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2DB9" w:rsidRDefault="00AA2DB9" w:rsidP="00AA2DB9">
      <w:pPr>
        <w:spacing w:line="360" w:lineRule="auto"/>
        <w:ind w:left="1080"/>
        <w:jc w:val="right"/>
        <w:rPr>
          <w:rFonts w:ascii="Arial" w:hAnsi="Arial" w:cs="Arial"/>
        </w:rPr>
      </w:pPr>
      <w:r>
        <w:rPr>
          <w:rFonts w:ascii="Arial" w:hAnsi="Arial" w:cs="Arial"/>
        </w:rPr>
        <w:t>Tuxtla Gutiérrez, Chiapas a 18 de abril del 2015.</w:t>
      </w:r>
    </w:p>
    <w:p w:rsidR="000407A9" w:rsidRDefault="000407A9" w:rsidP="00C47BBC">
      <w:pPr>
        <w:shd w:val="clear" w:color="auto" w:fill="FFFFFF"/>
        <w:spacing w:after="0" w:line="360" w:lineRule="auto"/>
        <w:ind w:left="850"/>
        <w:rPr>
          <w:rFonts w:ascii="Arial" w:eastAsia="Times New Roman" w:hAnsi="Arial" w:cs="Arial"/>
          <w:color w:val="222222"/>
          <w:sz w:val="18"/>
          <w:szCs w:val="18"/>
          <w:lang w:eastAsia="es-MX"/>
        </w:rPr>
      </w:pPr>
    </w:p>
    <w:p w:rsidR="00A77637" w:rsidRDefault="00A77637" w:rsidP="00C47BBC">
      <w:pPr>
        <w:spacing w:line="360" w:lineRule="auto"/>
        <w:rPr>
          <w:rFonts w:ascii="Arial" w:eastAsia="Times New Roman" w:hAnsi="Arial" w:cs="Arial"/>
          <w:color w:val="222222"/>
          <w:sz w:val="18"/>
          <w:szCs w:val="18"/>
          <w:lang w:eastAsia="es-MX"/>
        </w:rPr>
      </w:pPr>
    </w:p>
    <w:p w:rsidR="00A77637" w:rsidRPr="00AA2DB9" w:rsidRDefault="00A77637" w:rsidP="00C47BBC">
      <w:pPr>
        <w:spacing w:line="360" w:lineRule="auto"/>
        <w:rPr>
          <w:rFonts w:ascii="Arial" w:eastAsia="Times New Roman" w:hAnsi="Arial" w:cs="Arial"/>
          <w:color w:val="222222"/>
          <w:sz w:val="28"/>
          <w:szCs w:val="28"/>
          <w:lang w:eastAsia="es-MX"/>
        </w:rPr>
      </w:pPr>
    </w:p>
    <w:p w:rsidR="00A77637" w:rsidRPr="00AA2DB9" w:rsidRDefault="00A77637" w:rsidP="00C47BBC">
      <w:pPr>
        <w:spacing w:line="360" w:lineRule="auto"/>
        <w:jc w:val="center"/>
        <w:rPr>
          <w:rFonts w:ascii="Arial" w:eastAsia="Times New Roman" w:hAnsi="Arial" w:cs="Arial"/>
          <w:color w:val="222222"/>
          <w:sz w:val="28"/>
          <w:szCs w:val="28"/>
          <w:lang w:eastAsia="es-MX"/>
        </w:rPr>
      </w:pPr>
      <w:r w:rsidRPr="00AA2DB9">
        <w:rPr>
          <w:rFonts w:ascii="Arial" w:eastAsia="Times New Roman" w:hAnsi="Arial" w:cs="Arial"/>
          <w:color w:val="222222"/>
          <w:sz w:val="28"/>
          <w:szCs w:val="28"/>
          <w:lang w:eastAsia="es-MX"/>
        </w:rPr>
        <w:t>Escenario de Padilla y Carvajal 2015</w:t>
      </w:r>
    </w:p>
    <w:p w:rsidR="00A77637" w:rsidRDefault="00A77637" w:rsidP="00C47BBC">
      <w:pPr>
        <w:spacing w:line="360" w:lineRule="auto"/>
        <w:jc w:val="center"/>
        <w:rPr>
          <w:rFonts w:ascii="Arial" w:eastAsia="Times New Roman" w:hAnsi="Arial" w:cs="Arial"/>
          <w:color w:val="222222"/>
          <w:sz w:val="18"/>
          <w:szCs w:val="18"/>
          <w:lang w:eastAsia="es-MX"/>
        </w:rPr>
      </w:pPr>
    </w:p>
    <w:p w:rsidR="00A77637" w:rsidRDefault="00A77637" w:rsidP="00C47BBC">
      <w:pPr>
        <w:pStyle w:val="Prrafodelista"/>
        <w:numPr>
          <w:ilvl w:val="0"/>
          <w:numId w:val="1"/>
        </w:numPr>
        <w:spacing w:line="360" w:lineRule="auto"/>
      </w:pPr>
      <w:r>
        <w:t>Construcción de escenario</w:t>
      </w:r>
    </w:p>
    <w:p w:rsidR="00A77637" w:rsidRDefault="00A77637" w:rsidP="00C47BBC">
      <w:pPr>
        <w:pStyle w:val="Prrafodelista"/>
        <w:numPr>
          <w:ilvl w:val="0"/>
          <w:numId w:val="1"/>
        </w:numPr>
        <w:spacing w:line="360" w:lineRule="auto"/>
      </w:pPr>
      <w:r>
        <w:t>Map</w:t>
      </w:r>
      <w:r w:rsidR="008013EE">
        <w:t xml:space="preserve">a del supra </w:t>
      </w:r>
      <w:r>
        <w:t>sistema</w:t>
      </w:r>
    </w:p>
    <w:p w:rsidR="00A77637" w:rsidRDefault="00A77637" w:rsidP="00C47BBC">
      <w:pPr>
        <w:pStyle w:val="Prrafodelista"/>
        <w:numPr>
          <w:ilvl w:val="0"/>
          <w:numId w:val="1"/>
        </w:numPr>
        <w:spacing w:line="360" w:lineRule="auto"/>
      </w:pPr>
      <w:r>
        <w:t>Análisis de la Organización</w:t>
      </w:r>
    </w:p>
    <w:p w:rsidR="00A77637" w:rsidRDefault="00A77637" w:rsidP="00C47BBC">
      <w:pPr>
        <w:pStyle w:val="Prrafodelista"/>
        <w:numPr>
          <w:ilvl w:val="0"/>
          <w:numId w:val="1"/>
        </w:numPr>
        <w:spacing w:line="360" w:lineRule="auto"/>
      </w:pPr>
      <w:r>
        <w:t>Destino Estratégico</w:t>
      </w:r>
    </w:p>
    <w:p w:rsidR="000B5505" w:rsidRDefault="000B5505" w:rsidP="00C47BBC">
      <w:pPr>
        <w:spacing w:line="360" w:lineRule="auto"/>
      </w:pPr>
    </w:p>
    <w:p w:rsidR="000B5505" w:rsidRDefault="000B5505" w:rsidP="00C47BBC">
      <w:pPr>
        <w:spacing w:line="360" w:lineRule="auto"/>
      </w:pPr>
    </w:p>
    <w:p w:rsidR="000B5505" w:rsidRPr="00862423" w:rsidRDefault="000B5505" w:rsidP="00C47BBC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b/>
        </w:rPr>
      </w:pPr>
      <w:r w:rsidRPr="00862423">
        <w:rPr>
          <w:rFonts w:ascii="Arial" w:hAnsi="Arial" w:cs="Arial"/>
          <w:b/>
        </w:rPr>
        <w:t>Construcción de escenario:</w:t>
      </w:r>
    </w:p>
    <w:p w:rsidR="00C803C2" w:rsidRDefault="00C803C2" w:rsidP="00C47BBC">
      <w:pPr>
        <w:pStyle w:val="Prrafodelista"/>
        <w:spacing w:line="360" w:lineRule="auto"/>
      </w:pPr>
    </w:p>
    <w:p w:rsidR="000B5505" w:rsidRDefault="000B5505" w:rsidP="00C47BBC">
      <w:pPr>
        <w:pStyle w:val="Prrafodelista"/>
        <w:numPr>
          <w:ilvl w:val="1"/>
          <w:numId w:val="2"/>
        </w:numPr>
        <w:spacing w:line="360" w:lineRule="auto"/>
        <w:jc w:val="both"/>
      </w:pPr>
      <w:r>
        <w:t xml:space="preserve">Exploratorios: Se trata de una organización integrada por profesionistas del área contable, con experiencia en el ramo de auditoria, tema fiscal, laboral y administrativo con una fuerza laboral inicial de 2 trabajadores y a la fecha con 22 colaboradores y 2 socios. </w:t>
      </w:r>
    </w:p>
    <w:p w:rsidR="000B5505" w:rsidRDefault="000B5505" w:rsidP="00C47BBC">
      <w:pPr>
        <w:pStyle w:val="Prrafodelista"/>
        <w:numPr>
          <w:ilvl w:val="1"/>
          <w:numId w:val="2"/>
        </w:numPr>
        <w:spacing w:line="360" w:lineRule="auto"/>
        <w:jc w:val="both"/>
      </w:pPr>
      <w:r>
        <w:t xml:space="preserve">Prospectivos: Se considera un futuro deseable de crecimiento, generador de fuentes de empleo de hasta </w:t>
      </w:r>
      <w:r w:rsidR="00793722">
        <w:t>100</w:t>
      </w:r>
      <w:r>
        <w:t xml:space="preserve"> profesionistas multidisciplinarios</w:t>
      </w:r>
      <w:r w:rsidR="00793722">
        <w:t xml:space="preserve"> enfocados en servicios de alta calidad</w:t>
      </w:r>
    </w:p>
    <w:p w:rsidR="00793722" w:rsidRDefault="00793722" w:rsidP="00C47BBC">
      <w:pPr>
        <w:pStyle w:val="Prrafodelista"/>
        <w:numPr>
          <w:ilvl w:val="1"/>
          <w:numId w:val="2"/>
        </w:numPr>
        <w:spacing w:line="360" w:lineRule="auto"/>
        <w:jc w:val="both"/>
      </w:pPr>
      <w:r>
        <w:t>Factores a estudiar.</w:t>
      </w:r>
    </w:p>
    <w:p w:rsidR="00793722" w:rsidRDefault="00793722" w:rsidP="00C47BBC">
      <w:pPr>
        <w:pStyle w:val="Prrafodelista"/>
        <w:numPr>
          <w:ilvl w:val="2"/>
          <w:numId w:val="2"/>
        </w:numPr>
        <w:spacing w:line="360" w:lineRule="auto"/>
        <w:jc w:val="both"/>
      </w:pPr>
      <w:r>
        <w:t>Demográfico</w:t>
      </w:r>
    </w:p>
    <w:p w:rsidR="00793722" w:rsidRDefault="008236A4" w:rsidP="00C47BBC">
      <w:pPr>
        <w:pStyle w:val="Prrafodelista"/>
        <w:numPr>
          <w:ilvl w:val="3"/>
          <w:numId w:val="2"/>
        </w:numPr>
        <w:spacing w:line="360" w:lineRule="auto"/>
        <w:jc w:val="both"/>
      </w:pPr>
      <w:r>
        <w:t>E</w:t>
      </w:r>
      <w:r w:rsidR="002368D9">
        <w:t>n el ambiente de Padilla y Carvajal, podemos definir que la inserción y permanencia de los profesionistas dentro del mercado laboral</w:t>
      </w:r>
      <w:r w:rsidR="00DC0776">
        <w:t xml:space="preserve"> de la firma</w:t>
      </w:r>
      <w:r w:rsidR="002368D9">
        <w:t xml:space="preserve">, están determinadas por su </w:t>
      </w:r>
      <w:r w:rsidR="00DC0776">
        <w:t>grado de experiencia, por su actitud y aptitud con la que demuestran el desarrollo de sus actividades.</w:t>
      </w:r>
      <w:r w:rsidR="00DB3C51">
        <w:t xml:space="preserve"> </w:t>
      </w:r>
      <w:r>
        <w:t>Los egresados de las carreras de contabilidad de las distintas universidades que buscan colocarse en nuestra firma, son en su mayoría, gente sin experiencia ni conocimientos básicos de su carrera.</w:t>
      </w:r>
    </w:p>
    <w:p w:rsidR="008236A4" w:rsidRDefault="008236A4" w:rsidP="00C47BBC">
      <w:pPr>
        <w:pStyle w:val="Prrafodelista"/>
        <w:spacing w:line="360" w:lineRule="auto"/>
        <w:ind w:left="2880"/>
        <w:jc w:val="both"/>
      </w:pPr>
    </w:p>
    <w:p w:rsidR="008236A4" w:rsidRDefault="008236A4" w:rsidP="00C47BBC">
      <w:pPr>
        <w:pStyle w:val="Prrafodelista"/>
        <w:spacing w:line="360" w:lineRule="auto"/>
        <w:ind w:left="2880"/>
        <w:jc w:val="both"/>
      </w:pPr>
    </w:p>
    <w:p w:rsidR="00793722" w:rsidRDefault="00793722" w:rsidP="00C47BBC">
      <w:pPr>
        <w:pStyle w:val="Prrafodelista"/>
        <w:numPr>
          <w:ilvl w:val="2"/>
          <w:numId w:val="2"/>
        </w:numPr>
        <w:spacing w:line="360" w:lineRule="auto"/>
        <w:jc w:val="both"/>
      </w:pPr>
      <w:r>
        <w:t>Epidemiológico</w:t>
      </w:r>
      <w:r w:rsidR="00A03166">
        <w:t xml:space="preserve">: </w:t>
      </w:r>
      <w:r w:rsidR="0051491C">
        <w:t xml:space="preserve">Al estudiar el estado de salud de los integrantes de Padilla6Carvajal, se ha observado que no tienen inconveniente alguno de forma general, salvo al día de este estudio que 4 de los 22 integrantes se reportaron enfermos, con capacidad médica por problemas intestinales. Este factor es de inmediata atención porque las faltas </w:t>
      </w:r>
      <w:r w:rsidR="00D93CBC">
        <w:t xml:space="preserve">de los colaboradores por enfermedades </w:t>
      </w:r>
      <w:r w:rsidR="0051491C">
        <w:t>generan pérdida de la productividad laboral</w:t>
      </w:r>
      <w:r w:rsidR="00D93CBC">
        <w:t>,</w:t>
      </w:r>
      <w:r w:rsidR="0051491C">
        <w:t xml:space="preserve"> ocasionándoles pérdidas económicas y de cumplimiento en las actividades programadas con anterioridad. </w:t>
      </w:r>
    </w:p>
    <w:p w:rsidR="00793722" w:rsidRDefault="00793722" w:rsidP="00C47BBC">
      <w:pPr>
        <w:pStyle w:val="Prrafodelista"/>
        <w:numPr>
          <w:ilvl w:val="2"/>
          <w:numId w:val="2"/>
        </w:numPr>
        <w:spacing w:line="360" w:lineRule="auto"/>
        <w:jc w:val="both"/>
      </w:pPr>
      <w:r>
        <w:t>Económico</w:t>
      </w:r>
      <w:r w:rsidR="0051491C">
        <w:t xml:space="preserve">: Los factores económicos que afectan a la organización son, la crisis económica en el entorno local, nacional e internacional; la falta de liquidez en </w:t>
      </w:r>
      <w:r w:rsidR="00D93CBC">
        <w:t>los grandes empresarios locales por la falta de pago de los compromisos efectuados a los distintos organismo gubernamentales. Esto provoca la falta de pago por los servicios efectuados por parte de la firma. Generando problemas de recuperación en la cartera.</w:t>
      </w:r>
    </w:p>
    <w:p w:rsidR="00793722" w:rsidRDefault="00793722" w:rsidP="00C47BBC">
      <w:pPr>
        <w:pStyle w:val="Prrafodelista"/>
        <w:numPr>
          <w:ilvl w:val="2"/>
          <w:numId w:val="2"/>
        </w:numPr>
        <w:spacing w:line="360" w:lineRule="auto"/>
        <w:jc w:val="both"/>
      </w:pPr>
      <w:r>
        <w:t>Sociocultural</w:t>
      </w:r>
      <w:r w:rsidR="00D93CBC">
        <w:t>: El problema en este factor, se pondera en las costumbres de los colaboradores que faltan a la firma por que deben cumplir con los festejos de la fiesta patronal del pueblo de donde son originarios o del barrio donde viven. Otro problema de este factor, es la piratería de los colaboradores; existen empresas que buscan trabajadores de otras firmas para convencer a la gente calificada que le ha sido invertido tiempo y costo para su capacitación y pretenden llevárselos a empresas que les pagarán por su contratación.</w:t>
      </w:r>
      <w:r w:rsidR="008612DB">
        <w:t xml:space="preserve"> Continuando con este tema, otro factor es la impuntualidad, de 22 colaboradores 8 llegan constantemente después de la hora puntual de la entrada.</w:t>
      </w:r>
      <w:r w:rsidR="005A1449">
        <w:t xml:space="preserve"> Por parte de los empresarios, existe poca cultura de buscar al contador para asesoría antes de efectuar alguna operación que implica asuntos fiscales o legales desde el punto de vista de la nueva Ley </w:t>
      </w:r>
      <w:r w:rsidR="00974620">
        <w:t>Anti lavado</w:t>
      </w:r>
      <w:r w:rsidR="005A1449">
        <w:t xml:space="preserve"> de Dinero.</w:t>
      </w:r>
    </w:p>
    <w:p w:rsidR="00793722" w:rsidRDefault="00793722" w:rsidP="00C47BBC">
      <w:pPr>
        <w:pStyle w:val="Prrafodelista"/>
        <w:numPr>
          <w:ilvl w:val="2"/>
          <w:numId w:val="2"/>
        </w:numPr>
        <w:spacing w:line="360" w:lineRule="auto"/>
        <w:jc w:val="both"/>
      </w:pPr>
      <w:r>
        <w:t>Tecnológico</w:t>
      </w:r>
      <w:r w:rsidR="004B5EBD">
        <w:t>: El problema para esta empresa, es la velocidad que tiene la tecnología de la información en constante cambio, No alcanza a estar en la vanguardia como quisiera serlo.</w:t>
      </w:r>
      <w:r w:rsidR="00333253">
        <w:t xml:space="preserve"> Existen varios programas comerciales con desarrollos de software que ofrecen ayudar en el cumplimiento con las </w:t>
      </w:r>
      <w:r w:rsidR="00333253">
        <w:lastRenderedPageBreak/>
        <w:t>obligaciones fiscales de la firma, pero carecen de soluciones en puntos específicos, es decir, se requiere de un software hecho a la medida.</w:t>
      </w:r>
    </w:p>
    <w:p w:rsidR="00B54464" w:rsidRDefault="00F77762" w:rsidP="00C47BBC">
      <w:pPr>
        <w:pStyle w:val="Prrafodelista"/>
        <w:numPr>
          <w:ilvl w:val="2"/>
          <w:numId w:val="2"/>
        </w:numPr>
        <w:spacing w:line="360" w:lineRule="auto"/>
        <w:jc w:val="both"/>
      </w:pPr>
      <w:r>
        <w:t>Ambientales</w:t>
      </w:r>
      <w:r w:rsidR="009A1DDD">
        <w:t>: En la actualidad, es de suma importancia la responsabilidad en el entorno</w:t>
      </w:r>
      <w:r>
        <w:t xml:space="preserve">, </w:t>
      </w:r>
      <w:r w:rsidR="009A1DDD">
        <w:t xml:space="preserve">por no tener los elementos indispensables de </w:t>
      </w:r>
      <w:r w:rsidR="00C803C2">
        <w:t>seguridad recomendado por la Secretaría del Trabajo y Protección Civil.</w:t>
      </w:r>
      <w:r w:rsidR="00333253">
        <w:t xml:space="preserve"> De igual forma, es importante considerar el elemento de ser un organismo ecológico, apegado a la ola sustentable, denominado organismo verde. Cuidando evi</w:t>
      </w:r>
      <w:r>
        <w:t>tar el desperdicio de los útiles de papelería, la capación del agua de lluvia para el uso en inodoros, la instalación de energía solar en combinación con la energía eléctrica y el reciclaje de algunos productos como las hojas para archivo en lugar de su destrucción.</w:t>
      </w:r>
    </w:p>
    <w:p w:rsidR="00FE0E64" w:rsidRDefault="00FE0E64" w:rsidP="00C47BBC">
      <w:pPr>
        <w:pStyle w:val="Prrafodelista"/>
        <w:numPr>
          <w:ilvl w:val="2"/>
          <w:numId w:val="2"/>
        </w:numPr>
        <w:spacing w:line="360" w:lineRule="auto"/>
        <w:jc w:val="both"/>
      </w:pPr>
      <w:r>
        <w:t>Político:</w:t>
      </w:r>
    </w:p>
    <w:p w:rsidR="00B54464" w:rsidRDefault="00B54464" w:rsidP="00C47BBC">
      <w:pPr>
        <w:spacing w:line="360" w:lineRule="auto"/>
      </w:pPr>
      <w:r>
        <w:br w:type="page"/>
      </w:r>
    </w:p>
    <w:p w:rsidR="00793722" w:rsidRDefault="00793722" w:rsidP="00C47BBC">
      <w:pPr>
        <w:pStyle w:val="Prrafodelista"/>
        <w:spacing w:line="360" w:lineRule="auto"/>
        <w:ind w:left="2160"/>
        <w:jc w:val="both"/>
      </w:pPr>
    </w:p>
    <w:p w:rsidR="00C803C2" w:rsidRDefault="00C803C2" w:rsidP="00C47BBC">
      <w:pPr>
        <w:pStyle w:val="Prrafodelista"/>
        <w:spacing w:line="360" w:lineRule="auto"/>
        <w:ind w:left="2160"/>
        <w:jc w:val="both"/>
      </w:pPr>
    </w:p>
    <w:p w:rsidR="00B54464" w:rsidRPr="00862423" w:rsidRDefault="00793722" w:rsidP="00C47BBC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b/>
        </w:rPr>
      </w:pPr>
      <w:r w:rsidRPr="00862423">
        <w:rPr>
          <w:rFonts w:ascii="Arial" w:hAnsi="Arial" w:cs="Arial"/>
          <w:b/>
        </w:rPr>
        <w:t>Mapa de</w:t>
      </w:r>
      <w:r w:rsidR="00561FED" w:rsidRPr="00862423">
        <w:rPr>
          <w:rFonts w:ascii="Arial" w:hAnsi="Arial" w:cs="Arial"/>
          <w:b/>
        </w:rPr>
        <w:t xml:space="preserve">l Supra Sistema </w:t>
      </w:r>
    </w:p>
    <w:tbl>
      <w:tblPr>
        <w:tblW w:w="71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6"/>
        <w:gridCol w:w="190"/>
        <w:gridCol w:w="3671"/>
        <w:gridCol w:w="190"/>
        <w:gridCol w:w="1742"/>
      </w:tblGrid>
      <w:tr w:rsidR="00B54464" w:rsidRPr="00B54464" w:rsidTr="00B54464">
        <w:trPr>
          <w:trHeight w:val="660"/>
        </w:trPr>
        <w:tc>
          <w:tcPr>
            <w:tcW w:w="7140" w:type="dxa"/>
            <w:gridSpan w:val="5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54464" w:rsidRPr="00B54464" w:rsidRDefault="00B54464" w:rsidP="00C47BB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B54464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MAPA DEL SUPRA SISTEMA</w:t>
            </w:r>
          </w:p>
        </w:tc>
      </w:tr>
      <w:tr w:rsidR="00B54464" w:rsidRPr="00B54464" w:rsidTr="00B54464">
        <w:trPr>
          <w:trHeight w:val="555"/>
        </w:trPr>
        <w:tc>
          <w:tcPr>
            <w:tcW w:w="161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464" w:rsidRPr="00B54464" w:rsidRDefault="00B54464" w:rsidP="00C47BBC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54464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464" w:rsidRPr="00B54464" w:rsidRDefault="00B54464" w:rsidP="00C47BBC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464" w:rsidRPr="00B54464" w:rsidRDefault="00B54464" w:rsidP="00C47BBC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464" w:rsidRPr="00B54464" w:rsidRDefault="00B54464" w:rsidP="00C47BBC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69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4464" w:rsidRPr="00B54464" w:rsidRDefault="00B54464" w:rsidP="00C47BBC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54464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B54464" w:rsidRPr="00B54464" w:rsidTr="00B54464">
        <w:trPr>
          <w:trHeight w:val="600"/>
        </w:trPr>
        <w:tc>
          <w:tcPr>
            <w:tcW w:w="1612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54464" w:rsidRPr="00B54464" w:rsidRDefault="00B54464" w:rsidP="00C47BB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B54464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Influencias del Entorno:</w:t>
            </w:r>
          </w:p>
        </w:tc>
        <w:tc>
          <w:tcPr>
            <w:tcW w:w="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464" w:rsidRPr="00B54464" w:rsidRDefault="00B54464" w:rsidP="00C47BB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</w:p>
        </w:tc>
        <w:tc>
          <w:tcPr>
            <w:tcW w:w="3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464" w:rsidRPr="00B54464" w:rsidRDefault="00B54464" w:rsidP="00C47BBC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464" w:rsidRPr="00B54464" w:rsidRDefault="00B54464" w:rsidP="00C47BBC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54464" w:rsidRPr="00B54464" w:rsidRDefault="00B54464" w:rsidP="00C47BB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B54464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Macrovariables</w:t>
            </w:r>
          </w:p>
        </w:tc>
      </w:tr>
      <w:tr w:rsidR="00B54464" w:rsidRPr="00B54464" w:rsidTr="00B54464">
        <w:trPr>
          <w:trHeight w:val="900"/>
        </w:trPr>
        <w:tc>
          <w:tcPr>
            <w:tcW w:w="1612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464" w:rsidRPr="00B54464" w:rsidRDefault="00B54464" w:rsidP="00C47BBC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54464">
              <w:rPr>
                <w:rFonts w:ascii="Calibri" w:eastAsia="Times New Roman" w:hAnsi="Calibri" w:cs="Times New Roman"/>
                <w:color w:val="000000"/>
                <w:lang w:eastAsia="es-MX"/>
              </w:rPr>
              <w:t>*Cambios fiscales agresivos</w:t>
            </w:r>
          </w:p>
        </w:tc>
        <w:tc>
          <w:tcPr>
            <w:tcW w:w="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464" w:rsidRPr="00B54464" w:rsidRDefault="00B54464" w:rsidP="00C47BBC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464" w:rsidRPr="00B54464" w:rsidRDefault="00B54464" w:rsidP="00C47BBC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464" w:rsidRPr="00B54464" w:rsidRDefault="00B54464" w:rsidP="00C47BBC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691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54464" w:rsidRPr="00B54464" w:rsidRDefault="00B54464" w:rsidP="00C47BBC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54464">
              <w:rPr>
                <w:rFonts w:ascii="Calibri" w:eastAsia="Times New Roman" w:hAnsi="Calibri" w:cs="Times New Roman"/>
                <w:color w:val="000000"/>
                <w:lang w:eastAsia="es-MX"/>
              </w:rPr>
              <w:t>*Demográfico</w:t>
            </w:r>
          </w:p>
        </w:tc>
      </w:tr>
      <w:tr w:rsidR="00B54464" w:rsidRPr="00B54464" w:rsidTr="00B54464">
        <w:trPr>
          <w:trHeight w:val="1200"/>
        </w:trPr>
        <w:tc>
          <w:tcPr>
            <w:tcW w:w="1612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54464" w:rsidRPr="00B54464" w:rsidRDefault="00B54464" w:rsidP="00C47BBC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54464">
              <w:rPr>
                <w:rFonts w:ascii="Calibri" w:eastAsia="Times New Roman" w:hAnsi="Calibri" w:cs="Times New Roman"/>
                <w:color w:val="000000"/>
                <w:lang w:eastAsia="es-MX"/>
              </w:rPr>
              <w:t>*Problemas económicos internacionales</w:t>
            </w:r>
          </w:p>
        </w:tc>
        <w:tc>
          <w:tcPr>
            <w:tcW w:w="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464" w:rsidRPr="00B54464" w:rsidRDefault="00B54464" w:rsidP="00C47BBC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464" w:rsidRPr="00B54464" w:rsidRDefault="00B54464" w:rsidP="00C47BB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464" w:rsidRPr="00B54464" w:rsidRDefault="00B54464" w:rsidP="00C47BBC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691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54464" w:rsidRPr="00B54464" w:rsidRDefault="00B54464" w:rsidP="00C47BBC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54464">
              <w:rPr>
                <w:rFonts w:ascii="Calibri" w:eastAsia="Times New Roman" w:hAnsi="Calibri" w:cs="Times New Roman"/>
                <w:color w:val="000000"/>
                <w:lang w:eastAsia="es-MX"/>
              </w:rPr>
              <w:t>*Epidemiológico</w:t>
            </w:r>
          </w:p>
        </w:tc>
      </w:tr>
      <w:tr w:rsidR="00B54464" w:rsidRPr="00B54464" w:rsidTr="00B54464">
        <w:trPr>
          <w:trHeight w:val="900"/>
        </w:trPr>
        <w:tc>
          <w:tcPr>
            <w:tcW w:w="16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54464" w:rsidRPr="00B54464" w:rsidRDefault="00B54464" w:rsidP="00C47BBC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54464">
              <w:rPr>
                <w:rFonts w:ascii="Calibri" w:eastAsia="Times New Roman" w:hAnsi="Calibri" w:cs="Times New Roman"/>
                <w:color w:val="000000"/>
                <w:lang w:eastAsia="es-MX"/>
              </w:rPr>
              <w:t>*Egresados de la carrera sin experiencia</w:t>
            </w:r>
          </w:p>
        </w:tc>
        <w:tc>
          <w:tcPr>
            <w:tcW w:w="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464" w:rsidRPr="00B54464" w:rsidRDefault="00B54464" w:rsidP="00C47BBC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67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4464" w:rsidRPr="00B54464" w:rsidRDefault="00B54464" w:rsidP="00C47BBC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es-MX"/>
              </w:rPr>
            </w:pPr>
            <w:r w:rsidRPr="00B54464">
              <w:rPr>
                <w:rFonts w:ascii="Arial" w:eastAsia="Times New Roman" w:hAnsi="Arial" w:cs="Arial"/>
                <w:color w:val="000000"/>
                <w:sz w:val="36"/>
                <w:szCs w:val="36"/>
                <w:lang w:eastAsia="es-MX"/>
              </w:rPr>
              <w:t>Padilla &amp; Carvajal</w:t>
            </w:r>
          </w:p>
        </w:tc>
        <w:tc>
          <w:tcPr>
            <w:tcW w:w="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464" w:rsidRPr="00B54464" w:rsidRDefault="00B54464" w:rsidP="00C47BBC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es-MX"/>
              </w:rPr>
            </w:pPr>
          </w:p>
        </w:tc>
        <w:tc>
          <w:tcPr>
            <w:tcW w:w="1691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54464" w:rsidRPr="00B54464" w:rsidRDefault="00B54464" w:rsidP="00C47BBC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54464">
              <w:rPr>
                <w:rFonts w:ascii="Calibri" w:eastAsia="Times New Roman" w:hAnsi="Calibri" w:cs="Times New Roman"/>
                <w:color w:val="000000"/>
                <w:lang w:eastAsia="es-MX"/>
              </w:rPr>
              <w:t>*Político</w:t>
            </w:r>
          </w:p>
        </w:tc>
      </w:tr>
      <w:tr w:rsidR="00B54464" w:rsidRPr="00B54464" w:rsidTr="00B54464">
        <w:trPr>
          <w:trHeight w:val="300"/>
        </w:trPr>
        <w:tc>
          <w:tcPr>
            <w:tcW w:w="161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464" w:rsidRPr="00B54464" w:rsidRDefault="00B54464" w:rsidP="00C47BBC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54464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464" w:rsidRPr="00B54464" w:rsidRDefault="00B54464" w:rsidP="00C47BBC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67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4464" w:rsidRPr="00B54464" w:rsidRDefault="00B54464" w:rsidP="00C47BBC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36"/>
                <w:szCs w:val="36"/>
                <w:lang w:eastAsia="es-MX"/>
              </w:rPr>
            </w:pPr>
          </w:p>
        </w:tc>
        <w:tc>
          <w:tcPr>
            <w:tcW w:w="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464" w:rsidRPr="00B54464" w:rsidRDefault="00B54464" w:rsidP="00C47BBC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691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54464" w:rsidRPr="00B54464" w:rsidRDefault="00B54464" w:rsidP="00C47BBC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54464">
              <w:rPr>
                <w:rFonts w:ascii="Calibri" w:eastAsia="Times New Roman" w:hAnsi="Calibri" w:cs="Times New Roman"/>
                <w:color w:val="000000"/>
                <w:lang w:eastAsia="es-MX"/>
              </w:rPr>
              <w:t>*Económico</w:t>
            </w:r>
          </w:p>
        </w:tc>
      </w:tr>
      <w:tr w:rsidR="00B54464" w:rsidRPr="00B54464" w:rsidTr="00B54464">
        <w:trPr>
          <w:trHeight w:val="630"/>
        </w:trPr>
        <w:tc>
          <w:tcPr>
            <w:tcW w:w="161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464" w:rsidRPr="00B54464" w:rsidRDefault="00B54464" w:rsidP="00C47BBC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54464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464" w:rsidRPr="00B54464" w:rsidRDefault="00B54464" w:rsidP="00C47BBC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464" w:rsidRPr="00B54464" w:rsidRDefault="00B54464" w:rsidP="00C47BBC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464" w:rsidRPr="00B54464" w:rsidRDefault="00B54464" w:rsidP="00C47BBC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691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54464" w:rsidRPr="00B54464" w:rsidRDefault="00B54464" w:rsidP="00C47BBC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54464">
              <w:rPr>
                <w:rFonts w:ascii="Calibri" w:eastAsia="Times New Roman" w:hAnsi="Calibri" w:cs="Times New Roman"/>
                <w:color w:val="000000"/>
                <w:lang w:eastAsia="es-MX"/>
              </w:rPr>
              <w:t>*Sociocultural</w:t>
            </w:r>
          </w:p>
        </w:tc>
      </w:tr>
      <w:tr w:rsidR="00B54464" w:rsidRPr="00B54464" w:rsidTr="00B54464">
        <w:trPr>
          <w:trHeight w:val="495"/>
        </w:trPr>
        <w:tc>
          <w:tcPr>
            <w:tcW w:w="161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464" w:rsidRPr="00B54464" w:rsidRDefault="00B54464" w:rsidP="00C47BBC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54464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464" w:rsidRPr="00B54464" w:rsidRDefault="00B54464" w:rsidP="00C47BBC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464" w:rsidRPr="00B54464" w:rsidRDefault="00B54464" w:rsidP="00C47BBC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464" w:rsidRPr="00B54464" w:rsidRDefault="00B54464" w:rsidP="00C47BBC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691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54464" w:rsidRPr="00B54464" w:rsidRDefault="00B54464" w:rsidP="00C47BBC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54464">
              <w:rPr>
                <w:rFonts w:ascii="Calibri" w:eastAsia="Times New Roman" w:hAnsi="Calibri" w:cs="Times New Roman"/>
                <w:color w:val="000000"/>
                <w:lang w:eastAsia="es-MX"/>
              </w:rPr>
              <w:t>*Tecnológico</w:t>
            </w:r>
          </w:p>
        </w:tc>
      </w:tr>
      <w:tr w:rsidR="00B54464" w:rsidRPr="00B54464" w:rsidTr="00B54464">
        <w:trPr>
          <w:trHeight w:val="375"/>
        </w:trPr>
        <w:tc>
          <w:tcPr>
            <w:tcW w:w="161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464" w:rsidRPr="00B54464" w:rsidRDefault="00B54464" w:rsidP="00C47BBC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54464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464" w:rsidRPr="00B54464" w:rsidRDefault="00B54464" w:rsidP="00C47BBC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464" w:rsidRPr="00B54464" w:rsidRDefault="00B54464" w:rsidP="00C47BBC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464" w:rsidRPr="00B54464" w:rsidRDefault="00B54464" w:rsidP="00C47BBC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54464" w:rsidRPr="00B54464" w:rsidRDefault="00B54464" w:rsidP="00C47BBC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54464">
              <w:rPr>
                <w:rFonts w:ascii="Calibri" w:eastAsia="Times New Roman" w:hAnsi="Calibri" w:cs="Times New Roman"/>
                <w:color w:val="000000"/>
                <w:lang w:eastAsia="es-MX"/>
              </w:rPr>
              <w:t>*Ambiente</w:t>
            </w:r>
          </w:p>
        </w:tc>
      </w:tr>
      <w:tr w:rsidR="00B54464" w:rsidRPr="00B54464" w:rsidTr="00B54464">
        <w:trPr>
          <w:trHeight w:val="300"/>
        </w:trPr>
        <w:tc>
          <w:tcPr>
            <w:tcW w:w="161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464" w:rsidRPr="00B54464" w:rsidRDefault="00B54464" w:rsidP="00C47BBC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54464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464" w:rsidRPr="00B54464" w:rsidRDefault="00B54464" w:rsidP="00C47BBC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464" w:rsidRPr="00B54464" w:rsidRDefault="00B54464" w:rsidP="00C47BBC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464" w:rsidRPr="00B54464" w:rsidRDefault="00B54464" w:rsidP="00C47BBC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69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4464" w:rsidRPr="00B54464" w:rsidRDefault="00B54464" w:rsidP="00C47BBC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54464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B54464" w:rsidRPr="00B54464" w:rsidTr="00B54464">
        <w:trPr>
          <w:trHeight w:val="300"/>
        </w:trPr>
        <w:tc>
          <w:tcPr>
            <w:tcW w:w="161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464" w:rsidRPr="00B54464" w:rsidRDefault="00B54464" w:rsidP="00C47BBC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54464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464" w:rsidRPr="00B54464" w:rsidRDefault="00B54464" w:rsidP="00C47BBC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464" w:rsidRPr="00B54464" w:rsidRDefault="00B54464" w:rsidP="00C47BBC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464" w:rsidRPr="00B54464" w:rsidRDefault="00B54464" w:rsidP="00C47BBC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69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4464" w:rsidRPr="00B54464" w:rsidRDefault="00B54464" w:rsidP="00C47BBC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54464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B54464" w:rsidRPr="00B54464" w:rsidTr="00B54464">
        <w:trPr>
          <w:trHeight w:val="600"/>
        </w:trPr>
        <w:tc>
          <w:tcPr>
            <w:tcW w:w="1612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464" w:rsidRPr="00B54464" w:rsidRDefault="00B54464" w:rsidP="00C47BB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B54464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Recursos</w:t>
            </w:r>
          </w:p>
        </w:tc>
        <w:tc>
          <w:tcPr>
            <w:tcW w:w="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464" w:rsidRPr="00B54464" w:rsidRDefault="00B54464" w:rsidP="00C47BB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</w:p>
        </w:tc>
        <w:tc>
          <w:tcPr>
            <w:tcW w:w="36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464" w:rsidRPr="00B54464" w:rsidRDefault="00B54464" w:rsidP="00C47BB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B54464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Competencia:</w:t>
            </w:r>
          </w:p>
        </w:tc>
        <w:tc>
          <w:tcPr>
            <w:tcW w:w="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464" w:rsidRPr="00B54464" w:rsidRDefault="00B54464" w:rsidP="00C47BB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54464" w:rsidRPr="00B54464" w:rsidRDefault="00B54464" w:rsidP="00C47BB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B54464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Mercado o Clientes</w:t>
            </w:r>
          </w:p>
        </w:tc>
      </w:tr>
      <w:tr w:rsidR="00B54464" w:rsidRPr="00B54464" w:rsidTr="00B54464">
        <w:trPr>
          <w:trHeight w:val="300"/>
        </w:trPr>
        <w:tc>
          <w:tcPr>
            <w:tcW w:w="1612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54464" w:rsidRPr="00B54464" w:rsidRDefault="00B54464" w:rsidP="00C47BBC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54464">
              <w:rPr>
                <w:rFonts w:ascii="Calibri" w:eastAsia="Times New Roman" w:hAnsi="Calibri" w:cs="Times New Roman"/>
                <w:color w:val="000000"/>
                <w:lang w:eastAsia="es-MX"/>
              </w:rPr>
              <w:t>* Proveedores</w:t>
            </w:r>
          </w:p>
        </w:tc>
        <w:tc>
          <w:tcPr>
            <w:tcW w:w="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464" w:rsidRPr="00B54464" w:rsidRDefault="00B54464" w:rsidP="00C47BBC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6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464" w:rsidRPr="00B54464" w:rsidRDefault="00B54464" w:rsidP="00C47BBC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54464">
              <w:rPr>
                <w:rFonts w:ascii="Calibri" w:eastAsia="Times New Roman" w:hAnsi="Calibri" w:cs="Times New Roman"/>
                <w:color w:val="000000"/>
                <w:lang w:eastAsia="es-MX"/>
              </w:rPr>
              <w:t>*Existen 200 afiliados al mismo colegio</w:t>
            </w:r>
          </w:p>
        </w:tc>
        <w:tc>
          <w:tcPr>
            <w:tcW w:w="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464" w:rsidRPr="00B54464" w:rsidRDefault="00B54464" w:rsidP="00C47BBC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691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4464" w:rsidRPr="00B54464" w:rsidRDefault="00B54464" w:rsidP="00C47BBC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54464">
              <w:rPr>
                <w:rFonts w:ascii="Calibri" w:eastAsia="Times New Roman" w:hAnsi="Calibri" w:cs="Times New Roman"/>
                <w:color w:val="000000"/>
                <w:lang w:eastAsia="es-MX"/>
              </w:rPr>
              <w:t>*Empresas</w:t>
            </w:r>
          </w:p>
        </w:tc>
      </w:tr>
      <w:tr w:rsidR="00B54464" w:rsidRPr="00B54464" w:rsidTr="00B54464">
        <w:trPr>
          <w:trHeight w:val="600"/>
        </w:trPr>
        <w:tc>
          <w:tcPr>
            <w:tcW w:w="1612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464" w:rsidRPr="00B54464" w:rsidRDefault="00B54464" w:rsidP="00C47BBC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54464">
              <w:rPr>
                <w:rFonts w:ascii="Calibri" w:eastAsia="Times New Roman" w:hAnsi="Calibri" w:cs="Times New Roman"/>
                <w:color w:val="000000"/>
                <w:lang w:eastAsia="es-MX"/>
              </w:rPr>
              <w:t>*Desarrolladores de Softwere</w:t>
            </w:r>
          </w:p>
        </w:tc>
        <w:tc>
          <w:tcPr>
            <w:tcW w:w="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464" w:rsidRPr="00B54464" w:rsidRDefault="00B54464" w:rsidP="00C47BBC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6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54464" w:rsidRPr="00B54464" w:rsidRDefault="00B54464" w:rsidP="00C47BBC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54464">
              <w:rPr>
                <w:rFonts w:ascii="Calibri" w:eastAsia="Times New Roman" w:hAnsi="Calibri" w:cs="Times New Roman"/>
                <w:color w:val="000000"/>
                <w:lang w:eastAsia="es-MX"/>
              </w:rPr>
              <w:t>*Profesionistasque ejercen de forma  intermitente</w:t>
            </w:r>
          </w:p>
        </w:tc>
        <w:tc>
          <w:tcPr>
            <w:tcW w:w="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464" w:rsidRPr="00B54464" w:rsidRDefault="00B54464" w:rsidP="00C47BBC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691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54464" w:rsidRPr="00B54464" w:rsidRDefault="00B54464" w:rsidP="00C47BBC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54464">
              <w:rPr>
                <w:rFonts w:ascii="Calibri" w:eastAsia="Times New Roman" w:hAnsi="Calibri" w:cs="Times New Roman"/>
                <w:color w:val="000000"/>
                <w:lang w:eastAsia="es-MX"/>
              </w:rPr>
              <w:t>*Organismos Públicos</w:t>
            </w:r>
          </w:p>
        </w:tc>
      </w:tr>
      <w:tr w:rsidR="00B54464" w:rsidRPr="00B54464" w:rsidTr="00B54464">
        <w:trPr>
          <w:trHeight w:val="615"/>
        </w:trPr>
        <w:tc>
          <w:tcPr>
            <w:tcW w:w="161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464" w:rsidRPr="00B54464" w:rsidRDefault="00B54464" w:rsidP="00C47BBC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54464">
              <w:rPr>
                <w:rFonts w:ascii="Calibri" w:eastAsia="Times New Roman" w:hAnsi="Calibri" w:cs="Times New Roman"/>
                <w:color w:val="000000"/>
                <w:lang w:eastAsia="es-MX"/>
              </w:rPr>
              <w:t>*Capacitadores</w:t>
            </w:r>
          </w:p>
        </w:tc>
        <w:tc>
          <w:tcPr>
            <w:tcW w:w="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464" w:rsidRPr="00B54464" w:rsidRDefault="00B54464" w:rsidP="00C47BBC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54464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3671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464" w:rsidRPr="00B54464" w:rsidRDefault="00B54464" w:rsidP="00C47BBC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54464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*Estudiantes que ejercen </w:t>
            </w:r>
          </w:p>
        </w:tc>
        <w:tc>
          <w:tcPr>
            <w:tcW w:w="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464" w:rsidRPr="00B54464" w:rsidRDefault="00B54464" w:rsidP="00C47BBC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54464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6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54464" w:rsidRPr="00B54464" w:rsidRDefault="00B54464" w:rsidP="00C47BBC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54464">
              <w:rPr>
                <w:rFonts w:ascii="Calibri" w:eastAsia="Times New Roman" w:hAnsi="Calibri" w:cs="Times New Roman"/>
                <w:color w:val="000000"/>
                <w:lang w:eastAsia="es-MX"/>
              </w:rPr>
              <w:t>*Institutos sin fines de lucro</w:t>
            </w:r>
          </w:p>
        </w:tc>
      </w:tr>
    </w:tbl>
    <w:p w:rsidR="00793722" w:rsidRDefault="00793722" w:rsidP="00C47BBC">
      <w:pPr>
        <w:pStyle w:val="Prrafodelista"/>
        <w:spacing w:line="360" w:lineRule="auto"/>
      </w:pPr>
    </w:p>
    <w:p w:rsidR="00517F1E" w:rsidRDefault="00517F1E" w:rsidP="00C47BBC">
      <w:pPr>
        <w:spacing w:line="360" w:lineRule="auto"/>
      </w:pPr>
      <w:r>
        <w:lastRenderedPageBreak/>
        <w:br w:type="page"/>
      </w:r>
    </w:p>
    <w:p w:rsidR="00517F1E" w:rsidRDefault="00517F1E" w:rsidP="00C47BBC">
      <w:pPr>
        <w:pStyle w:val="Prrafodelista"/>
        <w:spacing w:line="360" w:lineRule="auto"/>
      </w:pPr>
    </w:p>
    <w:p w:rsidR="00A0465E" w:rsidRPr="00862423" w:rsidRDefault="00A0465E" w:rsidP="00C47BBC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b/>
        </w:rPr>
      </w:pPr>
      <w:r w:rsidRPr="00862423">
        <w:rPr>
          <w:rFonts w:ascii="Arial" w:hAnsi="Arial" w:cs="Arial"/>
          <w:b/>
        </w:rPr>
        <w:t>Análisis de la Organización</w:t>
      </w:r>
      <w:r w:rsidR="00862423">
        <w:rPr>
          <w:rFonts w:ascii="Arial" w:hAnsi="Arial" w:cs="Arial"/>
          <w:b/>
        </w:rPr>
        <w:t xml:space="preserve"> o Negocio</w:t>
      </w:r>
    </w:p>
    <w:tbl>
      <w:tblPr>
        <w:tblW w:w="901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30"/>
        <w:gridCol w:w="2211"/>
        <w:gridCol w:w="3839"/>
        <w:gridCol w:w="1430"/>
      </w:tblGrid>
      <w:tr w:rsidR="00A0465E" w:rsidRPr="00A0465E" w:rsidTr="00951350">
        <w:trPr>
          <w:trHeight w:val="315"/>
        </w:trPr>
        <w:tc>
          <w:tcPr>
            <w:tcW w:w="9010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0465E" w:rsidRPr="00A0465E" w:rsidRDefault="00A0465E" w:rsidP="00C47BB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A0465E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ANALISIS DE NEGOCIO</w:t>
            </w:r>
          </w:p>
        </w:tc>
      </w:tr>
      <w:tr w:rsidR="00A0465E" w:rsidRPr="00A0465E" w:rsidTr="00951350">
        <w:trPr>
          <w:trHeight w:val="315"/>
        </w:trPr>
        <w:tc>
          <w:tcPr>
            <w:tcW w:w="153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465E" w:rsidRPr="00A0465E" w:rsidRDefault="00A0465E" w:rsidP="00C47BB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0465E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  <w:tc>
          <w:tcPr>
            <w:tcW w:w="2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465E" w:rsidRPr="00A0465E" w:rsidRDefault="00A0465E" w:rsidP="00C47BB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3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465E" w:rsidRPr="00A0465E" w:rsidRDefault="00A0465E" w:rsidP="00C47BBC">
            <w:pPr>
              <w:spacing w:after="0" w:line="360" w:lineRule="auto"/>
              <w:rPr>
                <w:rFonts w:ascii="Arial" w:eastAsia="Times New Roman" w:hAnsi="Arial" w:cs="Arial"/>
                <w:lang w:eastAsia="es-MX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0465E" w:rsidRPr="00A0465E" w:rsidRDefault="00A0465E" w:rsidP="00C47BBC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0465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A0465E" w:rsidRPr="00A0465E" w:rsidTr="00951350">
        <w:trPr>
          <w:trHeight w:val="615"/>
        </w:trPr>
        <w:tc>
          <w:tcPr>
            <w:tcW w:w="153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465E" w:rsidRPr="00A0465E" w:rsidRDefault="00A0465E" w:rsidP="00C47BB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A0465E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Productos o Servicios</w:t>
            </w:r>
          </w:p>
        </w:tc>
        <w:tc>
          <w:tcPr>
            <w:tcW w:w="221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A0465E" w:rsidRPr="00A0465E" w:rsidRDefault="00A0465E" w:rsidP="00C47BB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A0465E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Clientes o Población Meta</w:t>
            </w:r>
          </w:p>
        </w:tc>
        <w:tc>
          <w:tcPr>
            <w:tcW w:w="3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465E" w:rsidRPr="00A0465E" w:rsidRDefault="00A0465E" w:rsidP="00C47BB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A0465E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Tipo de Necesidad por cubrir en el Cliente</w:t>
            </w:r>
          </w:p>
        </w:tc>
        <w:tc>
          <w:tcPr>
            <w:tcW w:w="14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465E" w:rsidRPr="00A0465E" w:rsidRDefault="00A0465E" w:rsidP="00C47BBC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A0465E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Competidores</w:t>
            </w:r>
          </w:p>
        </w:tc>
      </w:tr>
      <w:tr w:rsidR="00A0465E" w:rsidRPr="00A0465E" w:rsidTr="00951350">
        <w:trPr>
          <w:trHeight w:val="540"/>
        </w:trPr>
        <w:tc>
          <w:tcPr>
            <w:tcW w:w="153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465E" w:rsidRPr="00A0465E" w:rsidRDefault="00A0465E" w:rsidP="00C47BB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0465E">
              <w:rPr>
                <w:rFonts w:ascii="Arial" w:eastAsia="Times New Roman" w:hAnsi="Arial" w:cs="Arial"/>
                <w:color w:val="000000"/>
                <w:lang w:eastAsia="es-MX"/>
              </w:rPr>
              <w:t>Asesoría Contable</w:t>
            </w:r>
          </w:p>
        </w:tc>
        <w:tc>
          <w:tcPr>
            <w:tcW w:w="22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0465E" w:rsidRPr="00A0465E" w:rsidRDefault="00A0465E" w:rsidP="00C47BBC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0465E">
              <w:rPr>
                <w:rFonts w:ascii="Arial" w:eastAsia="Times New Roman" w:hAnsi="Arial" w:cs="Arial"/>
                <w:color w:val="000000"/>
                <w:lang w:eastAsia="es-MX"/>
              </w:rPr>
              <w:t>Micro, pequeños y medianos empresarios</w:t>
            </w:r>
            <w:r w:rsidR="002A5556" w:rsidRPr="00AB2AC7">
              <w:rPr>
                <w:rFonts w:ascii="Arial" w:eastAsia="Times New Roman" w:hAnsi="Arial" w:cs="Arial"/>
                <w:color w:val="000000"/>
                <w:lang w:eastAsia="es-MX"/>
              </w:rPr>
              <w:t xml:space="preserve"> chiapanecos: 3,556 </w:t>
            </w:r>
            <w:r w:rsidR="00951350" w:rsidRPr="00951350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es-MX"/>
              </w:rPr>
              <w:t>1</w:t>
            </w:r>
            <w:r w:rsidR="002A5556" w:rsidRPr="00AB2AC7">
              <w:rPr>
                <w:rFonts w:ascii="Arial" w:eastAsia="Times New Roman" w:hAnsi="Arial" w:cs="Arial"/>
                <w:b/>
                <w:color w:val="000000"/>
                <w:lang w:eastAsia="es-MX"/>
              </w:rPr>
              <w:t>*</w:t>
            </w:r>
            <w:r w:rsidR="002A5556" w:rsidRPr="00AB2AC7">
              <w:rPr>
                <w:rFonts w:ascii="Arial" w:eastAsia="Times New Roman" w:hAnsi="Arial" w:cs="Arial"/>
                <w:color w:val="000000"/>
                <w:lang w:eastAsia="es-MX"/>
              </w:rPr>
              <w:t>registrados en el SIEM al 18 de abril del año en curso</w:t>
            </w:r>
          </w:p>
        </w:tc>
        <w:tc>
          <w:tcPr>
            <w:tcW w:w="38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465E" w:rsidRPr="00A0465E" w:rsidRDefault="00A0465E" w:rsidP="00C47BB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0465E">
              <w:rPr>
                <w:rFonts w:ascii="Arial" w:eastAsia="Times New Roman" w:hAnsi="Arial" w:cs="Arial"/>
                <w:color w:val="000000"/>
                <w:lang w:eastAsia="es-MX"/>
              </w:rPr>
              <w:t>Elaboración de facturas y control de sus operaciones.</w:t>
            </w:r>
          </w:p>
        </w:tc>
        <w:tc>
          <w:tcPr>
            <w:tcW w:w="1430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465E" w:rsidRPr="00A0465E" w:rsidRDefault="00C57FD2" w:rsidP="00C47BBC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AB2AC7">
              <w:rPr>
                <w:rFonts w:ascii="Arial" w:eastAsia="Times New Roman" w:hAnsi="Arial" w:cs="Arial"/>
                <w:color w:val="000000"/>
                <w:lang w:eastAsia="es-MX"/>
              </w:rPr>
              <w:t xml:space="preserve">200 </w:t>
            </w:r>
            <w:r w:rsidR="002A5556" w:rsidRPr="00AB2AC7">
              <w:rPr>
                <w:rFonts w:ascii="Arial" w:eastAsia="Times New Roman" w:hAnsi="Arial" w:cs="Arial"/>
                <w:color w:val="000000"/>
                <w:lang w:eastAsia="es-MX"/>
              </w:rPr>
              <w:t>Firmas de contadores</w:t>
            </w:r>
            <w:r w:rsidRPr="00AB2AC7">
              <w:rPr>
                <w:rFonts w:ascii="Arial" w:eastAsia="Times New Roman" w:hAnsi="Arial" w:cs="Arial"/>
                <w:color w:val="000000"/>
                <w:lang w:eastAsia="es-MX"/>
              </w:rPr>
              <w:t xml:space="preserve">. Afiliados al Colegio de </w:t>
            </w:r>
            <w:r w:rsidR="002A5556" w:rsidRPr="00AB2AC7">
              <w:rPr>
                <w:rFonts w:ascii="Arial" w:eastAsia="Times New Roman" w:hAnsi="Arial" w:cs="Arial"/>
                <w:color w:val="000000"/>
                <w:lang w:eastAsia="es-MX"/>
              </w:rPr>
              <w:t>Contadores públicos Chiapanecos</w:t>
            </w:r>
            <w:r w:rsidR="002A5556" w:rsidRPr="00AB2AC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.</w:t>
            </w:r>
          </w:p>
        </w:tc>
      </w:tr>
      <w:tr w:rsidR="00A0465E" w:rsidRPr="00A0465E" w:rsidTr="00951350">
        <w:trPr>
          <w:trHeight w:val="300"/>
        </w:trPr>
        <w:tc>
          <w:tcPr>
            <w:tcW w:w="153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465E" w:rsidRPr="00A0465E" w:rsidRDefault="00A0465E" w:rsidP="00C47BB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0465E">
              <w:rPr>
                <w:rFonts w:ascii="Arial" w:eastAsia="Times New Roman" w:hAnsi="Arial" w:cs="Arial"/>
                <w:color w:val="000000"/>
                <w:lang w:eastAsia="es-MX"/>
              </w:rPr>
              <w:t>Asesoría Fiscal</w:t>
            </w:r>
          </w:p>
        </w:tc>
        <w:tc>
          <w:tcPr>
            <w:tcW w:w="22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0465E" w:rsidRPr="00A0465E" w:rsidRDefault="00A0465E" w:rsidP="00C47BB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38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465E" w:rsidRPr="00A0465E" w:rsidRDefault="00A0465E" w:rsidP="00C47BB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0465E">
              <w:rPr>
                <w:rFonts w:ascii="Arial" w:eastAsia="Times New Roman" w:hAnsi="Arial" w:cs="Arial"/>
                <w:color w:val="000000"/>
                <w:lang w:eastAsia="es-MX"/>
              </w:rPr>
              <w:t>Cálculo de impuestos, recursos humanos y análisis financiero</w:t>
            </w:r>
          </w:p>
        </w:tc>
        <w:tc>
          <w:tcPr>
            <w:tcW w:w="1430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465E" w:rsidRPr="00A0465E" w:rsidRDefault="00A0465E" w:rsidP="00C47BB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</w:tr>
      <w:tr w:rsidR="00A0465E" w:rsidRPr="00A0465E" w:rsidTr="00951350">
        <w:trPr>
          <w:trHeight w:val="300"/>
        </w:trPr>
        <w:tc>
          <w:tcPr>
            <w:tcW w:w="153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0465E" w:rsidRPr="00A0465E" w:rsidRDefault="00A0465E" w:rsidP="00C47BB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0465E">
              <w:rPr>
                <w:rFonts w:ascii="Arial" w:eastAsia="Times New Roman" w:hAnsi="Arial" w:cs="Arial"/>
                <w:color w:val="000000"/>
                <w:lang w:eastAsia="es-MX"/>
              </w:rPr>
              <w:t>Asesoría en Control Interno</w:t>
            </w:r>
          </w:p>
        </w:tc>
        <w:tc>
          <w:tcPr>
            <w:tcW w:w="22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0465E" w:rsidRPr="00A0465E" w:rsidRDefault="00A0465E" w:rsidP="00C47BB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3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465E" w:rsidRPr="00A0465E" w:rsidRDefault="00A0465E" w:rsidP="00C47BBC">
            <w:pPr>
              <w:spacing w:before="120" w:after="0" w:line="36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0465E">
              <w:rPr>
                <w:rFonts w:ascii="Arial" w:eastAsia="Times New Roman" w:hAnsi="Arial" w:cs="Arial"/>
                <w:color w:val="000000"/>
                <w:lang w:eastAsia="es-MX"/>
              </w:rPr>
              <w:t>Estructura administrativa de su control interno</w:t>
            </w:r>
          </w:p>
        </w:tc>
        <w:tc>
          <w:tcPr>
            <w:tcW w:w="1430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465E" w:rsidRPr="00A0465E" w:rsidRDefault="00A0465E" w:rsidP="00C47BB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</w:tr>
      <w:tr w:rsidR="00A0465E" w:rsidRPr="00A0465E" w:rsidTr="00951350">
        <w:trPr>
          <w:trHeight w:val="660"/>
        </w:trPr>
        <w:tc>
          <w:tcPr>
            <w:tcW w:w="153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465E" w:rsidRPr="00A0465E" w:rsidRDefault="00A0465E" w:rsidP="00C47BB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0465E">
              <w:rPr>
                <w:rFonts w:ascii="Arial" w:eastAsia="Times New Roman" w:hAnsi="Arial" w:cs="Arial"/>
                <w:color w:val="000000"/>
                <w:lang w:eastAsia="es-MX"/>
              </w:rPr>
              <w:t>Auditoria Operativa</w:t>
            </w:r>
          </w:p>
        </w:tc>
        <w:tc>
          <w:tcPr>
            <w:tcW w:w="2211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1350" w:rsidRDefault="00A0465E" w:rsidP="00C47BBC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0465E">
              <w:rPr>
                <w:rFonts w:ascii="Arial" w:eastAsia="Times New Roman" w:hAnsi="Arial" w:cs="Arial"/>
                <w:color w:val="000000"/>
                <w:lang w:eastAsia="es-MX"/>
              </w:rPr>
              <w:t>Medianas y grandes empresas</w:t>
            </w:r>
            <w:r w:rsidR="00951350">
              <w:rPr>
                <w:rFonts w:ascii="Arial" w:eastAsia="Times New Roman" w:hAnsi="Arial" w:cs="Arial"/>
                <w:color w:val="000000"/>
                <w:lang w:eastAsia="es-MX"/>
              </w:rPr>
              <w:t>.</w:t>
            </w:r>
          </w:p>
          <w:p w:rsidR="00A0465E" w:rsidRPr="00A0465E" w:rsidRDefault="00951350" w:rsidP="00C47BBC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 xml:space="preserve"> </w:t>
            </w:r>
            <w:r w:rsidRPr="00951350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es-MX"/>
              </w:rPr>
              <w:t>2</w:t>
            </w:r>
            <w:r>
              <w:rPr>
                <w:rFonts w:ascii="Arial" w:eastAsia="Times New Roman" w:hAnsi="Arial" w:cs="Arial"/>
                <w:color w:val="000000"/>
                <w:lang w:eastAsia="es-MX"/>
              </w:rPr>
              <w:t>**</w:t>
            </w:r>
            <w:r w:rsidR="00AB2AC7" w:rsidRPr="00AB2AC7">
              <w:rPr>
                <w:rFonts w:ascii="Arial" w:hAnsi="Arial" w:cs="Arial"/>
              </w:rPr>
              <w:t>En México existen 2 millones 844 mil empresas, de las cuales el 99.7% son MPyMEs. Estas generan el 64% del empleo en el país.</w:t>
            </w:r>
          </w:p>
        </w:tc>
        <w:tc>
          <w:tcPr>
            <w:tcW w:w="38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0465E" w:rsidRPr="00A0465E" w:rsidRDefault="00A0465E" w:rsidP="00C47BBC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0465E">
              <w:rPr>
                <w:rFonts w:ascii="Arial" w:eastAsia="Times New Roman" w:hAnsi="Arial" w:cs="Arial"/>
                <w:color w:val="000000"/>
                <w:lang w:eastAsia="es-MX"/>
              </w:rPr>
              <w:t>Eficiencia en el manejo de su Almacén, y eliminación del robo hormiga</w:t>
            </w:r>
          </w:p>
        </w:tc>
        <w:tc>
          <w:tcPr>
            <w:tcW w:w="1430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465E" w:rsidRPr="00A0465E" w:rsidRDefault="00A0465E" w:rsidP="00C47BB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</w:tr>
      <w:tr w:rsidR="00A0465E" w:rsidRPr="00A0465E" w:rsidTr="00951350">
        <w:trPr>
          <w:trHeight w:val="555"/>
        </w:trPr>
        <w:tc>
          <w:tcPr>
            <w:tcW w:w="153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0465E" w:rsidRPr="00A0465E" w:rsidRDefault="00A0465E" w:rsidP="00C47BB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0465E">
              <w:rPr>
                <w:rFonts w:ascii="Arial" w:eastAsia="Times New Roman" w:hAnsi="Arial" w:cs="Arial"/>
                <w:color w:val="000000"/>
                <w:lang w:eastAsia="es-MX"/>
              </w:rPr>
              <w:t>Auditoria Forense</w:t>
            </w:r>
          </w:p>
        </w:tc>
        <w:tc>
          <w:tcPr>
            <w:tcW w:w="221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0465E" w:rsidRPr="00A0465E" w:rsidRDefault="00A0465E" w:rsidP="00C47BB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38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0465E" w:rsidRPr="00A0465E" w:rsidRDefault="00A0465E" w:rsidP="00C47BBC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0465E">
              <w:rPr>
                <w:rFonts w:ascii="Arial" w:eastAsia="Times New Roman" w:hAnsi="Arial" w:cs="Arial"/>
                <w:color w:val="000000"/>
                <w:lang w:eastAsia="es-MX"/>
              </w:rPr>
              <w:t>Localización de los pasos que siguieron los defraudadores de una entidad o l</w:t>
            </w:r>
            <w:r w:rsidR="00951350">
              <w:rPr>
                <w:rFonts w:ascii="Arial" w:eastAsia="Times New Roman" w:hAnsi="Arial" w:cs="Arial"/>
                <w:color w:val="000000"/>
                <w:lang w:eastAsia="es-MX"/>
              </w:rPr>
              <w:t>a asesoría para evitar una malversación de fondos.</w:t>
            </w:r>
            <w:r w:rsidRPr="00A0465E">
              <w:rPr>
                <w:rFonts w:ascii="Arial" w:eastAsia="Times New Roman" w:hAnsi="Arial" w:cs="Arial"/>
                <w:color w:val="000000"/>
                <w:lang w:eastAsia="es-MX"/>
              </w:rPr>
              <w:t xml:space="preserve"> </w:t>
            </w:r>
          </w:p>
        </w:tc>
        <w:tc>
          <w:tcPr>
            <w:tcW w:w="1430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465E" w:rsidRPr="00A0465E" w:rsidRDefault="00A0465E" w:rsidP="00C47BB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</w:tr>
    </w:tbl>
    <w:p w:rsidR="00671A67" w:rsidRDefault="00671A67" w:rsidP="00C47BBC">
      <w:pPr>
        <w:spacing w:line="360" w:lineRule="auto"/>
        <w:rPr>
          <w:rFonts w:ascii="Arial" w:hAnsi="Arial" w:cs="Arial"/>
        </w:rPr>
      </w:pPr>
    </w:p>
    <w:p w:rsidR="00B54464" w:rsidRDefault="00B54464" w:rsidP="00C47BBC">
      <w:pPr>
        <w:spacing w:line="360" w:lineRule="auto"/>
        <w:rPr>
          <w:rFonts w:ascii="Arial" w:hAnsi="Arial" w:cs="Arial"/>
        </w:rPr>
      </w:pPr>
    </w:p>
    <w:p w:rsidR="0000299A" w:rsidRDefault="00B54464" w:rsidP="00C47BBC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b/>
        </w:rPr>
      </w:pPr>
      <w:r w:rsidRPr="00862423">
        <w:rPr>
          <w:rFonts w:ascii="Arial" w:hAnsi="Arial" w:cs="Arial"/>
          <w:b/>
        </w:rPr>
        <w:t>Destino Estratégico:</w:t>
      </w:r>
      <w:r w:rsidR="00974620">
        <w:rPr>
          <w:rFonts w:ascii="Arial" w:hAnsi="Arial" w:cs="Arial"/>
          <w:b/>
        </w:rPr>
        <w:t xml:space="preserve"> </w:t>
      </w:r>
    </w:p>
    <w:p w:rsidR="00B54464" w:rsidRDefault="00974620" w:rsidP="00C47BBC">
      <w:pPr>
        <w:pStyle w:val="Prrafodelista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Para </w:t>
      </w:r>
      <w:r w:rsidR="0000299A">
        <w:rPr>
          <w:rFonts w:ascii="Arial" w:hAnsi="Arial" w:cs="Arial"/>
        </w:rPr>
        <w:t>desarrollar este tema, es de suma importancia establecer la Visión y la Misión de Padilla&amp;Carvajal, quedando de la siguiente forma:</w:t>
      </w:r>
    </w:p>
    <w:p w:rsidR="0000299A" w:rsidRDefault="0000299A" w:rsidP="00C47BBC">
      <w:pPr>
        <w:spacing w:line="360" w:lineRule="auto"/>
        <w:ind w:left="1080"/>
        <w:rPr>
          <w:rFonts w:ascii="Arial" w:hAnsi="Arial" w:cs="Arial"/>
        </w:rPr>
      </w:pPr>
      <w:r>
        <w:rPr>
          <w:rFonts w:ascii="Arial" w:hAnsi="Arial" w:cs="Arial"/>
        </w:rPr>
        <w:t>4.1 Visión: Ser una firma de Contadores Públicos con liderazgo reconocido a nivel regional</w:t>
      </w:r>
      <w:r w:rsidR="00DA261D">
        <w:rPr>
          <w:rFonts w:ascii="Arial" w:hAnsi="Arial" w:cs="Arial"/>
        </w:rPr>
        <w:t xml:space="preserve"> por </w:t>
      </w:r>
      <w:r>
        <w:rPr>
          <w:rFonts w:ascii="Arial" w:hAnsi="Arial" w:cs="Arial"/>
        </w:rPr>
        <w:t xml:space="preserve">alta calidad en sus servicios y con instalaciones propias cuya característica sea la vanguardia y el </w:t>
      </w:r>
      <w:r w:rsidR="001739FF">
        <w:rPr>
          <w:rFonts w:ascii="Arial" w:hAnsi="Arial" w:cs="Arial"/>
        </w:rPr>
        <w:t>cuidado ecológico de su entorno, mismas que se planea ocupar para el año 2017.</w:t>
      </w:r>
    </w:p>
    <w:p w:rsidR="0000299A" w:rsidRDefault="0000299A" w:rsidP="00C47BBC">
      <w:pPr>
        <w:spacing w:line="360" w:lineRule="auto"/>
        <w:ind w:left="108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4.2 Misión: </w:t>
      </w:r>
      <w:r w:rsidR="00DA261D">
        <w:rPr>
          <w:rFonts w:ascii="Arial" w:hAnsi="Arial" w:cs="Arial"/>
        </w:rPr>
        <w:t>Incrementar el liderazgo de la firma en los estados de Chiapas y Tabasco, con servicios fiscales, contables y administrativos, con colaboradores y clientes altamente satisfechos cumpliendo sus expectativas más allá de</w:t>
      </w:r>
      <w:r w:rsidR="00791669">
        <w:rPr>
          <w:rFonts w:ascii="Arial" w:hAnsi="Arial" w:cs="Arial"/>
        </w:rPr>
        <w:t xml:space="preserve"> lo esperado por la calidad como sello de la firma.</w:t>
      </w:r>
    </w:p>
    <w:p w:rsidR="0000299A" w:rsidRDefault="00FE0E64" w:rsidP="00C47BBC">
      <w:pPr>
        <w:spacing w:line="360" w:lineRule="auto"/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4.3 Líneas Estratégicas: Para llegar a la visión y misión, se requiere implantar objetivos estratégicos que de </w:t>
      </w:r>
      <w:r w:rsidR="001739FF">
        <w:rPr>
          <w:rFonts w:ascii="Arial" w:hAnsi="Arial" w:cs="Arial"/>
        </w:rPr>
        <w:t>cumplir al pie de la letra, se logrará el Destino Estratégico de Padilla&amp;Carvajal.</w:t>
      </w:r>
    </w:p>
    <w:p w:rsidR="001739FF" w:rsidRDefault="001739FF" w:rsidP="00C47BBC">
      <w:pPr>
        <w:spacing w:line="360" w:lineRule="auto"/>
        <w:ind w:left="1080"/>
        <w:rPr>
          <w:rFonts w:ascii="Arial" w:hAnsi="Arial" w:cs="Arial"/>
        </w:rPr>
      </w:pPr>
      <w:r>
        <w:rPr>
          <w:rFonts w:ascii="Arial" w:hAnsi="Arial" w:cs="Arial"/>
        </w:rPr>
        <w:tab/>
        <w:t>4.3.1</w:t>
      </w:r>
      <w:r w:rsidR="007847FB">
        <w:rPr>
          <w:rFonts w:ascii="Arial" w:hAnsi="Arial" w:cs="Arial"/>
        </w:rPr>
        <w:t xml:space="preserve">. Contar con un </w:t>
      </w:r>
      <w:r w:rsidR="005304D6">
        <w:rPr>
          <w:rFonts w:ascii="Arial" w:hAnsi="Arial" w:cs="Arial"/>
        </w:rPr>
        <w:t xml:space="preserve">manual de procedimientos considerando los aspectos de sustentabilidad </w:t>
      </w:r>
    </w:p>
    <w:p w:rsidR="005304D6" w:rsidRDefault="005304D6" w:rsidP="00C47BBC">
      <w:pPr>
        <w:spacing w:line="360" w:lineRule="auto"/>
        <w:ind w:left="1080"/>
        <w:rPr>
          <w:rFonts w:ascii="Arial" w:hAnsi="Arial" w:cs="Arial"/>
        </w:rPr>
      </w:pPr>
      <w:r>
        <w:rPr>
          <w:rFonts w:ascii="Arial" w:hAnsi="Arial" w:cs="Arial"/>
        </w:rPr>
        <w:tab/>
        <w:t>4.3.2. Crear, implantar y desarrollar un plan de desarrollo humano para los colaboradores y socios, que permita otorgar los servicios de alta calidad</w:t>
      </w:r>
    </w:p>
    <w:p w:rsidR="005304D6" w:rsidRDefault="005304D6" w:rsidP="00C47BBC">
      <w:pPr>
        <w:spacing w:line="360" w:lineRule="auto"/>
        <w:ind w:left="1080"/>
        <w:rPr>
          <w:rFonts w:ascii="Arial" w:hAnsi="Arial" w:cs="Arial"/>
        </w:rPr>
      </w:pPr>
      <w:r>
        <w:rPr>
          <w:rFonts w:ascii="Arial" w:hAnsi="Arial" w:cs="Arial"/>
        </w:rPr>
        <w:tab/>
        <w:t>4.3.3. Crear, desarrollar y cumplir con un plan de mercadeo que nos ayude a ubicarnos en los estados que son nuestro objetivo</w:t>
      </w:r>
    </w:p>
    <w:p w:rsidR="00C33F6E" w:rsidRDefault="005304D6" w:rsidP="00C47BBC">
      <w:pPr>
        <w:spacing w:line="360" w:lineRule="auto"/>
        <w:ind w:left="1080"/>
        <w:rPr>
          <w:rFonts w:ascii="Arial" w:hAnsi="Arial" w:cs="Arial"/>
        </w:rPr>
      </w:pPr>
      <w:r>
        <w:rPr>
          <w:rFonts w:ascii="Arial" w:hAnsi="Arial" w:cs="Arial"/>
        </w:rPr>
        <w:tab/>
        <w:t>4.3.4. Establecer un plan de administración financiera en la firma para el logro del inmueble.</w:t>
      </w:r>
    </w:p>
    <w:p w:rsidR="0053110D" w:rsidRDefault="00C33F6E" w:rsidP="00C47BBC">
      <w:pPr>
        <w:spacing w:line="360" w:lineRule="auto"/>
        <w:ind w:left="1080"/>
        <w:rPr>
          <w:rFonts w:ascii="Arial" w:hAnsi="Arial" w:cs="Arial"/>
        </w:rPr>
      </w:pPr>
      <w:r>
        <w:rPr>
          <w:rFonts w:ascii="Arial" w:hAnsi="Arial" w:cs="Arial"/>
        </w:rPr>
        <w:t>4.4. Valores: Como parte de la cultura organización, los valores sirven de guía a lo</w:t>
      </w:r>
      <w:r w:rsidR="0053110D">
        <w:rPr>
          <w:rFonts w:ascii="Arial" w:hAnsi="Arial" w:cs="Arial"/>
        </w:rPr>
        <w:t>s integrantes de la firma, tanto a colaboradores como a los socios, que</w:t>
      </w:r>
      <w:r>
        <w:rPr>
          <w:rFonts w:ascii="Arial" w:hAnsi="Arial" w:cs="Arial"/>
        </w:rPr>
        <w:t xml:space="preserve"> los llevará a</w:t>
      </w:r>
      <w:r w:rsidR="0053110D">
        <w:rPr>
          <w:rFonts w:ascii="Arial" w:hAnsi="Arial" w:cs="Arial"/>
        </w:rPr>
        <w:t>l cumplimiento de la Visión y Misión.</w:t>
      </w:r>
    </w:p>
    <w:p w:rsidR="00C33F6E" w:rsidRDefault="00C33F6E" w:rsidP="00C47BBC">
      <w:pPr>
        <w:spacing w:line="360" w:lineRule="auto"/>
        <w:ind w:left="108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4.4.1. </w:t>
      </w:r>
      <w:r w:rsidR="0053110D">
        <w:rPr>
          <w:rFonts w:ascii="Arial" w:hAnsi="Arial" w:cs="Arial"/>
        </w:rPr>
        <w:t>Respeto al entorno</w:t>
      </w:r>
    </w:p>
    <w:p w:rsidR="0053110D" w:rsidRDefault="0053110D" w:rsidP="00C47BBC">
      <w:pPr>
        <w:spacing w:line="360" w:lineRule="auto"/>
        <w:ind w:left="1080"/>
        <w:rPr>
          <w:rFonts w:ascii="Arial" w:hAnsi="Arial" w:cs="Arial"/>
        </w:rPr>
      </w:pPr>
      <w:r>
        <w:rPr>
          <w:rFonts w:ascii="Arial" w:hAnsi="Arial" w:cs="Arial"/>
        </w:rPr>
        <w:tab/>
        <w:t>4.4.2. Ética</w:t>
      </w:r>
    </w:p>
    <w:p w:rsidR="0053110D" w:rsidRDefault="0053110D" w:rsidP="00C47BBC">
      <w:pPr>
        <w:spacing w:line="360" w:lineRule="auto"/>
        <w:ind w:left="1080"/>
        <w:rPr>
          <w:rFonts w:ascii="Arial" w:hAnsi="Arial" w:cs="Arial"/>
        </w:rPr>
      </w:pPr>
      <w:r>
        <w:rPr>
          <w:rFonts w:ascii="Arial" w:hAnsi="Arial" w:cs="Arial"/>
        </w:rPr>
        <w:tab/>
        <w:t>4.4.3. Responsabilidad</w:t>
      </w:r>
    </w:p>
    <w:p w:rsidR="0053110D" w:rsidRDefault="0053110D" w:rsidP="00C47BBC">
      <w:pPr>
        <w:spacing w:line="360" w:lineRule="auto"/>
        <w:ind w:left="1080"/>
        <w:rPr>
          <w:rFonts w:ascii="Arial" w:hAnsi="Arial" w:cs="Arial"/>
        </w:rPr>
      </w:pPr>
      <w:r>
        <w:rPr>
          <w:rFonts w:ascii="Arial" w:hAnsi="Arial" w:cs="Arial"/>
        </w:rPr>
        <w:tab/>
        <w:t>4.4.4. Honestidad</w:t>
      </w:r>
    </w:p>
    <w:p w:rsidR="004E3393" w:rsidRDefault="004E3393" w:rsidP="00C47BBC">
      <w:pPr>
        <w:spacing w:line="360" w:lineRule="auto"/>
        <w:rPr>
          <w:rFonts w:ascii="Arial" w:hAnsi="Arial" w:cs="Arial"/>
        </w:rPr>
      </w:pPr>
    </w:p>
    <w:p w:rsidR="0053110D" w:rsidRDefault="0053110D" w:rsidP="00C47BBC">
      <w:pPr>
        <w:spacing w:line="360" w:lineRule="auto"/>
        <w:ind w:left="1080"/>
        <w:rPr>
          <w:rFonts w:ascii="Arial" w:hAnsi="Arial" w:cs="Arial"/>
        </w:rPr>
      </w:pPr>
    </w:p>
    <w:tbl>
      <w:tblPr>
        <w:tblW w:w="9394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46"/>
        <w:gridCol w:w="469"/>
        <w:gridCol w:w="314"/>
        <w:gridCol w:w="469"/>
        <w:gridCol w:w="1544"/>
        <w:gridCol w:w="469"/>
        <w:gridCol w:w="314"/>
        <w:gridCol w:w="469"/>
      </w:tblGrid>
      <w:tr w:rsidR="00791669" w:rsidRPr="00791669" w:rsidTr="00D7328B">
        <w:trPr>
          <w:trHeight w:val="379"/>
        </w:trPr>
        <w:tc>
          <w:tcPr>
            <w:tcW w:w="9394" w:type="dxa"/>
            <w:gridSpan w:val="8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791669" w:rsidRPr="00791669" w:rsidRDefault="00791669" w:rsidP="00C47BB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791669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DESTINO ESTRATÉGICO</w:t>
            </w:r>
          </w:p>
        </w:tc>
      </w:tr>
      <w:tr w:rsidR="00791669" w:rsidRPr="00791669" w:rsidTr="00D7328B">
        <w:trPr>
          <w:trHeight w:val="379"/>
        </w:trPr>
        <w:tc>
          <w:tcPr>
            <w:tcW w:w="9394" w:type="dxa"/>
            <w:gridSpan w:val="8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791669" w:rsidRPr="00791669" w:rsidRDefault="00791669" w:rsidP="00C47BBC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</w:p>
        </w:tc>
      </w:tr>
      <w:tr w:rsidR="00D7328B" w:rsidRPr="00791669" w:rsidTr="00D7328B">
        <w:trPr>
          <w:trHeight w:val="300"/>
        </w:trPr>
        <w:tc>
          <w:tcPr>
            <w:tcW w:w="534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669" w:rsidRPr="00791669" w:rsidRDefault="00791669" w:rsidP="00C47BBC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91669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669" w:rsidRPr="00791669" w:rsidRDefault="00791669" w:rsidP="00C47BBC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669" w:rsidRPr="00791669" w:rsidRDefault="00791669" w:rsidP="00C47BBC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3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669" w:rsidRPr="00791669" w:rsidRDefault="00791669" w:rsidP="00C47BBC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91669" w:rsidRPr="00791669" w:rsidRDefault="00791669" w:rsidP="00C47BBC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91669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791669" w:rsidRPr="00791669" w:rsidTr="00D7328B">
        <w:trPr>
          <w:trHeight w:val="300"/>
        </w:trPr>
        <w:tc>
          <w:tcPr>
            <w:tcW w:w="9394" w:type="dxa"/>
            <w:gridSpan w:val="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91669" w:rsidRPr="00791669" w:rsidRDefault="00791669" w:rsidP="00C47BB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791669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Dirección General</w:t>
            </w:r>
          </w:p>
        </w:tc>
      </w:tr>
      <w:tr w:rsidR="00D7328B" w:rsidRPr="00791669" w:rsidTr="00D7328B">
        <w:trPr>
          <w:trHeight w:val="300"/>
        </w:trPr>
        <w:tc>
          <w:tcPr>
            <w:tcW w:w="534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669" w:rsidRPr="00791669" w:rsidRDefault="00791669" w:rsidP="00C47BB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791669">
              <w:rPr>
                <w:rFonts w:ascii="Arial" w:eastAsia="Times New Roman" w:hAnsi="Arial" w:cs="Arial"/>
                <w:color w:val="000000"/>
                <w:lang w:eastAsia="es-MX"/>
              </w:rPr>
              <w:lastRenderedPageBreak/>
              <w:t> 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669" w:rsidRPr="00791669" w:rsidRDefault="00791669" w:rsidP="00C47BB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669" w:rsidRPr="00791669" w:rsidRDefault="00791669" w:rsidP="00C47BBC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3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669" w:rsidRPr="00791669" w:rsidRDefault="00791669" w:rsidP="00C47BBC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91669" w:rsidRPr="00791669" w:rsidRDefault="00791669" w:rsidP="00C47BB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791669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</w:tr>
      <w:tr w:rsidR="00D7328B" w:rsidRPr="00791669" w:rsidTr="00D7328B">
        <w:trPr>
          <w:trHeight w:val="300"/>
        </w:trPr>
        <w:tc>
          <w:tcPr>
            <w:tcW w:w="6129" w:type="dxa"/>
            <w:gridSpan w:val="3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91669" w:rsidRPr="00791669" w:rsidRDefault="00791669" w:rsidP="00C47BBC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791669">
              <w:rPr>
                <w:rFonts w:ascii="Arial" w:eastAsia="Times New Roman" w:hAnsi="Arial" w:cs="Arial"/>
                <w:color w:val="000000"/>
                <w:lang w:eastAsia="es-MX"/>
              </w:rPr>
              <w:t>VISIÓN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669" w:rsidRPr="00791669" w:rsidRDefault="00791669" w:rsidP="00C47BBC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2796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91669" w:rsidRPr="00791669" w:rsidRDefault="00791669" w:rsidP="00C47BBC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791669">
              <w:rPr>
                <w:rFonts w:ascii="Arial" w:eastAsia="Times New Roman" w:hAnsi="Arial" w:cs="Arial"/>
                <w:color w:val="000000"/>
                <w:lang w:eastAsia="es-MX"/>
              </w:rPr>
              <w:t>MISIÓN</w:t>
            </w:r>
          </w:p>
        </w:tc>
      </w:tr>
      <w:tr w:rsidR="00D7328B" w:rsidRPr="00791669" w:rsidTr="00D7328B">
        <w:trPr>
          <w:trHeight w:val="3480"/>
        </w:trPr>
        <w:tc>
          <w:tcPr>
            <w:tcW w:w="6129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91669" w:rsidRPr="00791669" w:rsidRDefault="00791669" w:rsidP="00C47BBC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791669">
              <w:rPr>
                <w:rFonts w:ascii="Arial" w:eastAsia="Times New Roman" w:hAnsi="Arial" w:cs="Arial"/>
                <w:color w:val="000000"/>
                <w:lang w:eastAsia="es-MX"/>
              </w:rPr>
              <w:t>Ser una firma de Contadores Públicos con liderazgo reconocido a nivel regional por alta calidad en sus servicios y con instalaciones propias cuya característica sea la vanguardia y el cuidado ecológico de su entorno, mismas que se planea ocupar para el año 2017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669" w:rsidRPr="00791669" w:rsidRDefault="00791669" w:rsidP="00C47BBC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27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791669" w:rsidRPr="00791669" w:rsidRDefault="00791669" w:rsidP="00C47BBC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791669">
              <w:rPr>
                <w:rFonts w:ascii="Arial" w:eastAsia="Times New Roman" w:hAnsi="Arial" w:cs="Arial"/>
                <w:color w:val="000000"/>
                <w:lang w:eastAsia="es-MX"/>
              </w:rPr>
              <w:t>Incrementar el liderazgo de la firma en los estados de Chiapas y Tabasco, con servicios fiscales, contables y administrativos, con colaboradores y clientes altamente satisfechos cumpliendo sus expectativas más allá de lo esperado.</w:t>
            </w:r>
          </w:p>
        </w:tc>
      </w:tr>
      <w:tr w:rsidR="00D7328B" w:rsidRPr="00791669" w:rsidTr="00D7328B">
        <w:trPr>
          <w:trHeight w:val="300"/>
        </w:trPr>
        <w:tc>
          <w:tcPr>
            <w:tcW w:w="534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669" w:rsidRPr="00791669" w:rsidRDefault="00791669" w:rsidP="00C47BBC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91669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669" w:rsidRPr="00791669" w:rsidRDefault="00791669" w:rsidP="00C47BBC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669" w:rsidRPr="00791669" w:rsidRDefault="00791669" w:rsidP="00C47BBC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3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669" w:rsidRPr="00791669" w:rsidRDefault="00791669" w:rsidP="00C47BBC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91669" w:rsidRPr="00791669" w:rsidRDefault="00791669" w:rsidP="00C47BBC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91669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D7328B" w:rsidRPr="00791669" w:rsidTr="00D7328B">
        <w:trPr>
          <w:trHeight w:val="300"/>
        </w:trPr>
        <w:tc>
          <w:tcPr>
            <w:tcW w:w="534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669" w:rsidRPr="00791669" w:rsidRDefault="00791669" w:rsidP="00C47BBC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91669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669" w:rsidRPr="00791669" w:rsidRDefault="00791669" w:rsidP="00C47BBC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669" w:rsidRPr="00791669" w:rsidRDefault="00791669" w:rsidP="00C47BBC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3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669" w:rsidRPr="00791669" w:rsidRDefault="00791669" w:rsidP="00C47BBC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91669" w:rsidRPr="00791669" w:rsidRDefault="00791669" w:rsidP="00C47BBC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91669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791669" w:rsidRPr="00791669" w:rsidTr="00D7328B">
        <w:trPr>
          <w:trHeight w:val="300"/>
        </w:trPr>
        <w:tc>
          <w:tcPr>
            <w:tcW w:w="9394" w:type="dxa"/>
            <w:gridSpan w:val="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91669" w:rsidRPr="00791669" w:rsidRDefault="00791669" w:rsidP="00C47BB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791669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Gerencia Operativa</w:t>
            </w:r>
          </w:p>
        </w:tc>
      </w:tr>
      <w:tr w:rsidR="00D7328B" w:rsidRPr="00791669" w:rsidTr="00D7328B">
        <w:trPr>
          <w:trHeight w:val="300"/>
        </w:trPr>
        <w:tc>
          <w:tcPr>
            <w:tcW w:w="534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669" w:rsidRPr="00791669" w:rsidRDefault="00791669" w:rsidP="00C47BB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791669">
              <w:rPr>
                <w:rFonts w:ascii="Arial" w:eastAsia="Times New Roman" w:hAnsi="Arial" w:cs="Arial"/>
                <w:color w:val="000000"/>
                <w:lang w:eastAsia="es-MX"/>
              </w:rPr>
              <w:t>VALORES: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669" w:rsidRPr="00791669" w:rsidRDefault="00791669" w:rsidP="00C47BB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669" w:rsidRPr="00791669" w:rsidRDefault="00791669" w:rsidP="00C47BBC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3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669" w:rsidRPr="00791669" w:rsidRDefault="00791669" w:rsidP="00C47BBC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91669" w:rsidRPr="00791669" w:rsidRDefault="00791669" w:rsidP="00C47BB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791669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</w:tr>
      <w:tr w:rsidR="00791669" w:rsidRPr="00791669" w:rsidTr="00D7328B">
        <w:trPr>
          <w:trHeight w:val="300"/>
        </w:trPr>
        <w:tc>
          <w:tcPr>
            <w:tcW w:w="9394" w:type="dxa"/>
            <w:gridSpan w:val="8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91669" w:rsidRPr="00791669" w:rsidRDefault="00791669" w:rsidP="00C47BBC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791669">
              <w:rPr>
                <w:rFonts w:ascii="Arial" w:eastAsia="Times New Roman" w:hAnsi="Arial" w:cs="Arial"/>
                <w:color w:val="000000"/>
                <w:lang w:eastAsia="es-MX"/>
              </w:rPr>
              <w:t>*Respeto al entorno</w:t>
            </w:r>
          </w:p>
        </w:tc>
      </w:tr>
      <w:tr w:rsidR="00791669" w:rsidRPr="00791669" w:rsidTr="00D7328B">
        <w:trPr>
          <w:trHeight w:val="300"/>
        </w:trPr>
        <w:tc>
          <w:tcPr>
            <w:tcW w:w="9394" w:type="dxa"/>
            <w:gridSpan w:val="8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91669" w:rsidRPr="00791669" w:rsidRDefault="00791669" w:rsidP="00C47BBC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791669">
              <w:rPr>
                <w:rFonts w:ascii="Arial" w:eastAsia="Times New Roman" w:hAnsi="Arial" w:cs="Arial"/>
                <w:color w:val="000000"/>
                <w:lang w:eastAsia="es-MX"/>
              </w:rPr>
              <w:t>*Etica</w:t>
            </w:r>
          </w:p>
        </w:tc>
      </w:tr>
      <w:tr w:rsidR="00791669" w:rsidRPr="00791669" w:rsidTr="00D7328B">
        <w:trPr>
          <w:trHeight w:val="300"/>
        </w:trPr>
        <w:tc>
          <w:tcPr>
            <w:tcW w:w="9394" w:type="dxa"/>
            <w:gridSpan w:val="8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91669" w:rsidRPr="00791669" w:rsidRDefault="00791669" w:rsidP="00C47BBC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791669">
              <w:rPr>
                <w:rFonts w:ascii="Arial" w:eastAsia="Times New Roman" w:hAnsi="Arial" w:cs="Arial"/>
                <w:color w:val="000000"/>
                <w:lang w:eastAsia="es-MX"/>
              </w:rPr>
              <w:t>*Responsabilidad</w:t>
            </w:r>
          </w:p>
        </w:tc>
      </w:tr>
      <w:tr w:rsidR="00791669" w:rsidRPr="00791669" w:rsidTr="00D7328B">
        <w:trPr>
          <w:trHeight w:val="300"/>
        </w:trPr>
        <w:tc>
          <w:tcPr>
            <w:tcW w:w="9394" w:type="dxa"/>
            <w:gridSpan w:val="8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91669" w:rsidRPr="00791669" w:rsidRDefault="00791669" w:rsidP="00C47BBC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791669">
              <w:rPr>
                <w:rFonts w:ascii="Arial" w:eastAsia="Times New Roman" w:hAnsi="Arial" w:cs="Arial"/>
                <w:color w:val="000000"/>
                <w:lang w:eastAsia="es-MX"/>
              </w:rPr>
              <w:t>*Honestidad</w:t>
            </w:r>
          </w:p>
        </w:tc>
      </w:tr>
      <w:tr w:rsidR="00D7328B" w:rsidRPr="00791669" w:rsidTr="00D7328B">
        <w:trPr>
          <w:trHeight w:val="300"/>
        </w:trPr>
        <w:tc>
          <w:tcPr>
            <w:tcW w:w="534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669" w:rsidRPr="00791669" w:rsidRDefault="00791669" w:rsidP="00C47BBC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91669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669" w:rsidRPr="00791669" w:rsidRDefault="00791669" w:rsidP="00C47BBC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669" w:rsidRPr="00791669" w:rsidRDefault="00791669" w:rsidP="00C47BBC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3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669" w:rsidRPr="00791669" w:rsidRDefault="00791669" w:rsidP="00C47BBC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91669" w:rsidRPr="00791669" w:rsidRDefault="00791669" w:rsidP="00C47BBC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91669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D7328B" w:rsidRPr="00791669" w:rsidTr="00D7328B">
        <w:trPr>
          <w:trHeight w:val="300"/>
        </w:trPr>
        <w:tc>
          <w:tcPr>
            <w:tcW w:w="6129" w:type="dxa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669" w:rsidRPr="00791669" w:rsidRDefault="00791669" w:rsidP="00C47BBC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91669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VALOR AGREGADO: </w:t>
            </w:r>
            <w:r w:rsidR="00D7328B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             CALIDAD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669" w:rsidRPr="00791669" w:rsidRDefault="00791669" w:rsidP="00C47BBC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669" w:rsidRPr="00791669" w:rsidRDefault="00791669" w:rsidP="00C47BBC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91669" w:rsidRPr="00791669" w:rsidRDefault="00791669" w:rsidP="00C47BBC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91669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D7328B" w:rsidRPr="00791669" w:rsidTr="00D7328B">
        <w:trPr>
          <w:gridAfter w:val="2"/>
          <w:wAfter w:w="783" w:type="dxa"/>
          <w:trHeight w:val="300"/>
        </w:trPr>
        <w:tc>
          <w:tcPr>
            <w:tcW w:w="534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28B" w:rsidRPr="00791669" w:rsidRDefault="00D7328B" w:rsidP="00C47BBC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91669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28B" w:rsidRPr="00791669" w:rsidRDefault="00D7328B" w:rsidP="00C47BBC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28B" w:rsidRPr="00791669" w:rsidRDefault="00D7328B" w:rsidP="00C47BBC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328B" w:rsidRPr="00791669" w:rsidRDefault="00D7328B" w:rsidP="00C47BBC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91669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791669" w:rsidRPr="00791669" w:rsidTr="00D7328B">
        <w:trPr>
          <w:trHeight w:val="300"/>
        </w:trPr>
        <w:tc>
          <w:tcPr>
            <w:tcW w:w="8925" w:type="dxa"/>
            <w:gridSpan w:val="7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669" w:rsidRPr="00791669" w:rsidRDefault="00791669" w:rsidP="00C47BBC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91669">
              <w:rPr>
                <w:rFonts w:ascii="Calibri" w:eastAsia="Times New Roman" w:hAnsi="Calibri" w:cs="Times New Roman"/>
                <w:color w:val="000000"/>
                <w:lang w:eastAsia="es-MX"/>
              </w:rPr>
              <w:t>ACCIONES GENERADORAS DE VALOR</w:t>
            </w:r>
            <w:r w:rsidR="00D7328B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: </w:t>
            </w:r>
            <w:r w:rsidR="00D7328B" w:rsidRPr="00791669">
              <w:rPr>
                <w:rFonts w:ascii="Calibri" w:eastAsia="Times New Roman" w:hAnsi="Calibri" w:cs="Times New Roman"/>
                <w:color w:val="000000"/>
                <w:lang w:eastAsia="es-MX"/>
              </w:rPr>
              <w:t>* Desarrollo e implantación de una Política de Calidad para todas las funciones de la firma, con un</w:t>
            </w:r>
            <w:r w:rsidR="00D7328B">
              <w:rPr>
                <w:rFonts w:ascii="Calibri" w:eastAsia="Times New Roman" w:hAnsi="Calibri" w:cs="Times New Roman"/>
                <w:color w:val="000000"/>
                <w:lang w:eastAsia="es-MX"/>
              </w:rPr>
              <w:t>a característica primordial:</w:t>
            </w:r>
            <w:r w:rsidR="00D7328B" w:rsidRPr="00791669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la mejora contínua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91669" w:rsidRPr="00791669" w:rsidRDefault="00791669" w:rsidP="00C47BBC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91669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791669" w:rsidRPr="00791669" w:rsidTr="00D7328B">
        <w:trPr>
          <w:trHeight w:val="1095"/>
        </w:trPr>
        <w:tc>
          <w:tcPr>
            <w:tcW w:w="9394" w:type="dxa"/>
            <w:gridSpan w:val="8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91669" w:rsidRPr="00791669" w:rsidRDefault="00791669" w:rsidP="00D7328B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</w:tbl>
    <w:p w:rsidR="005304D6" w:rsidRDefault="005304D6" w:rsidP="00487A6D">
      <w:pPr>
        <w:spacing w:line="360" w:lineRule="auto"/>
        <w:jc w:val="center"/>
        <w:rPr>
          <w:rFonts w:ascii="Arial" w:hAnsi="Arial" w:cs="Arial"/>
        </w:rPr>
      </w:pPr>
    </w:p>
    <w:p w:rsidR="0000299A" w:rsidRDefault="00AA2DB9" w:rsidP="00487A6D">
      <w:pPr>
        <w:spacing w:line="360" w:lineRule="auto"/>
        <w:ind w:left="1080"/>
        <w:jc w:val="center"/>
        <w:rPr>
          <w:rFonts w:ascii="Arial" w:hAnsi="Arial" w:cs="Arial"/>
        </w:rPr>
      </w:pPr>
      <w:r>
        <w:rPr>
          <w:rFonts w:ascii="Arial" w:hAnsi="Arial" w:cs="Arial"/>
        </w:rPr>
        <w:t>Sandra Luz Carvajal Magaña</w:t>
      </w:r>
    </w:p>
    <w:p w:rsidR="00974620" w:rsidRPr="00862423" w:rsidRDefault="00974620" w:rsidP="00C47BBC">
      <w:pPr>
        <w:pStyle w:val="Prrafodelista"/>
        <w:spacing w:line="360" w:lineRule="auto"/>
        <w:rPr>
          <w:rFonts w:ascii="Arial" w:hAnsi="Arial" w:cs="Arial"/>
          <w:b/>
        </w:rPr>
      </w:pPr>
      <w:bookmarkStart w:id="0" w:name="_GoBack"/>
      <w:bookmarkEnd w:id="0"/>
    </w:p>
    <w:sectPr w:rsidR="00974620" w:rsidRPr="00862423" w:rsidSect="00C47BBC">
      <w:footerReference w:type="default" r:id="rId8"/>
      <w:pgSz w:w="12240" w:h="15840" w:code="1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0FE5" w:rsidRDefault="00540FE5" w:rsidP="002A5556">
      <w:pPr>
        <w:spacing w:after="0" w:line="240" w:lineRule="auto"/>
      </w:pPr>
      <w:r>
        <w:separator/>
      </w:r>
    </w:p>
  </w:endnote>
  <w:endnote w:type="continuationSeparator" w:id="0">
    <w:p w:rsidR="00540FE5" w:rsidRDefault="00540FE5" w:rsidP="002A55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5556" w:rsidRDefault="002A5556">
    <w:pPr>
      <w:pStyle w:val="Piedepgina"/>
    </w:pPr>
    <w:r>
      <w:t xml:space="preserve"> 1* </w:t>
    </w:r>
    <w:hyperlink r:id="rId1" w:history="1">
      <w:r w:rsidR="00951350" w:rsidRPr="0052202D">
        <w:rPr>
          <w:rStyle w:val="Hipervnculo"/>
        </w:rPr>
        <w:t>http://www.siem.gob.mx/siem/portal/estadisticas/xmun.asp?edo=07</w:t>
      </w:r>
    </w:hyperlink>
  </w:p>
  <w:p w:rsidR="00951350" w:rsidRDefault="00951350">
    <w:pPr>
      <w:pStyle w:val="Piedepgina"/>
    </w:pPr>
    <w:r>
      <w:t xml:space="preserve">2** </w:t>
    </w:r>
    <w:r w:rsidRPr="00951350">
      <w:t>http://www.siem.gob.mx/portalsiem/plansector/pdf/estamos.pdf</w:t>
    </w:r>
  </w:p>
  <w:p w:rsidR="002A5556" w:rsidRDefault="002A555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0FE5" w:rsidRDefault="00540FE5" w:rsidP="002A5556">
      <w:pPr>
        <w:spacing w:after="0" w:line="240" w:lineRule="auto"/>
      </w:pPr>
      <w:r>
        <w:separator/>
      </w:r>
    </w:p>
  </w:footnote>
  <w:footnote w:type="continuationSeparator" w:id="0">
    <w:p w:rsidR="00540FE5" w:rsidRDefault="00540FE5" w:rsidP="002A55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CB4244"/>
    <w:multiLevelType w:val="hybridMultilevel"/>
    <w:tmpl w:val="79DA463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041012"/>
    <w:multiLevelType w:val="hybridMultilevel"/>
    <w:tmpl w:val="441670B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637"/>
    <w:rsid w:val="0000299A"/>
    <w:rsid w:val="000407A9"/>
    <w:rsid w:val="000B5505"/>
    <w:rsid w:val="001739FF"/>
    <w:rsid w:val="002368D9"/>
    <w:rsid w:val="002A5556"/>
    <w:rsid w:val="00333253"/>
    <w:rsid w:val="00487A6D"/>
    <w:rsid w:val="004B5EBD"/>
    <w:rsid w:val="004E3393"/>
    <w:rsid w:val="0051491C"/>
    <w:rsid w:val="00517F1E"/>
    <w:rsid w:val="005304D6"/>
    <w:rsid w:val="0053110D"/>
    <w:rsid w:val="00540FE5"/>
    <w:rsid w:val="00561FED"/>
    <w:rsid w:val="005A1449"/>
    <w:rsid w:val="0060497E"/>
    <w:rsid w:val="00671A67"/>
    <w:rsid w:val="0069771F"/>
    <w:rsid w:val="007847FB"/>
    <w:rsid w:val="00791669"/>
    <w:rsid w:val="00793722"/>
    <w:rsid w:val="008013EE"/>
    <w:rsid w:val="008236A4"/>
    <w:rsid w:val="008612DB"/>
    <w:rsid w:val="00862423"/>
    <w:rsid w:val="00951350"/>
    <w:rsid w:val="00974620"/>
    <w:rsid w:val="009A1DDD"/>
    <w:rsid w:val="00A03166"/>
    <w:rsid w:val="00A0465E"/>
    <w:rsid w:val="00A77637"/>
    <w:rsid w:val="00AA2DB9"/>
    <w:rsid w:val="00AB2AC7"/>
    <w:rsid w:val="00AB57FF"/>
    <w:rsid w:val="00B54464"/>
    <w:rsid w:val="00C33F6E"/>
    <w:rsid w:val="00C47BBC"/>
    <w:rsid w:val="00C57FD2"/>
    <w:rsid w:val="00C803C2"/>
    <w:rsid w:val="00D7328B"/>
    <w:rsid w:val="00D93CBC"/>
    <w:rsid w:val="00DA261D"/>
    <w:rsid w:val="00DB3C51"/>
    <w:rsid w:val="00DC0776"/>
    <w:rsid w:val="00E200A6"/>
    <w:rsid w:val="00F77762"/>
    <w:rsid w:val="00FE0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95FB99-1B7A-4E42-9BA5-E0E1E2B57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763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7763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A55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A5556"/>
  </w:style>
  <w:style w:type="paragraph" w:styleId="Piedepgina">
    <w:name w:val="footer"/>
    <w:basedOn w:val="Normal"/>
    <w:link w:val="PiedepginaCar"/>
    <w:uiPriority w:val="99"/>
    <w:unhideWhenUsed/>
    <w:rsid w:val="002A55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A5556"/>
  </w:style>
  <w:style w:type="character" w:styleId="Refdecomentario">
    <w:name w:val="annotation reference"/>
    <w:basedOn w:val="Fuentedeprrafopredeter"/>
    <w:uiPriority w:val="99"/>
    <w:semiHidden/>
    <w:unhideWhenUsed/>
    <w:rsid w:val="002A555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A555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A555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A555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A5556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A55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5556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9513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40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iem.gob.mx/siem/portal/estadisticas/xmun.asp?edo=07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D68125-F9B8-4D09-A9CB-A462DBC1BB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8</Pages>
  <Words>1288</Words>
  <Characters>7088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Padilla</dc:creator>
  <cp:keywords/>
  <dc:description/>
  <cp:lastModifiedBy>Jorge Padilla</cp:lastModifiedBy>
  <cp:revision>33</cp:revision>
  <dcterms:created xsi:type="dcterms:W3CDTF">2015-04-18T18:04:00Z</dcterms:created>
  <dcterms:modified xsi:type="dcterms:W3CDTF">2015-04-19T02:54:00Z</dcterms:modified>
</cp:coreProperties>
</file>