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3D621B8E" w14:textId="06AD6141" w:rsidR="009B768C" w:rsidRDefault="009B768C" w:rsidP="00510BBC">
      <w:pPr>
        <w:spacing w:line="360" w:lineRule="auto"/>
        <w:jc w:val="center"/>
        <w:rPr>
          <w:rFonts w:ascii="Arial" w:hAnsi="Arial" w:cs="Arial"/>
          <w:b/>
          <w:sz w:val="22"/>
          <w:szCs w:val="22"/>
          <w:lang w:val="es-ES_tradnl"/>
        </w:rPr>
      </w:pPr>
      <w:r>
        <w:rPr>
          <w:rFonts w:ascii="Arial" w:hAnsi="Arial" w:cs="Arial"/>
          <w:b/>
          <w:sz w:val="22"/>
          <w:szCs w:val="22"/>
          <w:lang w:val="es-ES_tradnl"/>
        </w:rPr>
        <w:t>MONITOREO Y EVALUACIÓN DE POLÍTICAS, PROGRAMAS Y PROYECTOS SOCIALES.</w:t>
      </w:r>
    </w:p>
    <w:p w14:paraId="47E9BB1D" w14:textId="55562C98" w:rsidR="00510BBC"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7979CE3A" w14:textId="564A620F" w:rsidR="00C36F88" w:rsidRPr="00E26FD2" w:rsidRDefault="008D399A"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8</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4F48E631" w14:textId="77777777" w:rsidR="00CD45DF" w:rsidRPr="00CD45DF" w:rsidRDefault="00E26FD2" w:rsidP="00CD45DF">
      <w:pPr>
        <w:widowControl w:val="0"/>
        <w:autoSpaceDE w:val="0"/>
        <w:autoSpaceDN w:val="0"/>
        <w:adjustRightInd w:val="0"/>
        <w:spacing w:line="360" w:lineRule="auto"/>
        <w:jc w:val="both"/>
        <w:rPr>
          <w:rFonts w:ascii="Arial" w:hAnsi="Arial" w:cs="Arial"/>
          <w:color w:val="1A1A1A"/>
          <w:sz w:val="22"/>
          <w:szCs w:val="22"/>
          <w:lang w:val="es-ES_tradnl"/>
        </w:rPr>
      </w:pPr>
      <w:r>
        <w:rPr>
          <w:rFonts w:ascii="Arial" w:hAnsi="Arial" w:cs="Arial"/>
          <w:sz w:val="22"/>
          <w:szCs w:val="22"/>
          <w:lang w:val="es-ES_tradnl"/>
        </w:rPr>
        <w:br w:type="page"/>
      </w:r>
      <w:r w:rsidR="00CD45DF" w:rsidRPr="00CD45DF">
        <w:rPr>
          <w:rFonts w:ascii="Arial" w:hAnsi="Arial" w:cs="Arial"/>
          <w:color w:val="1A1A1A"/>
          <w:sz w:val="22"/>
          <w:szCs w:val="22"/>
          <w:lang w:val="es-ES_tradnl"/>
        </w:rPr>
        <w:lastRenderedPageBreak/>
        <w:t>Las políticas públicas y en especial aquellas de carácter social son más que la suma de los programas que los componen. </w:t>
      </w:r>
    </w:p>
    <w:p w14:paraId="3AB3D25F"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1F9A67EC" w14:textId="41212281"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r w:rsidRPr="00CD45DF">
        <w:rPr>
          <w:rFonts w:ascii="Arial" w:hAnsi="Arial" w:cs="Arial"/>
          <w:color w:val="1A1A1A"/>
          <w:sz w:val="22"/>
          <w:szCs w:val="22"/>
          <w:lang w:val="es-ES_tradnl"/>
        </w:rPr>
        <w:t xml:space="preserve">La evaluación se define como la emisión de un juicio de valor acerca de una política, un programa o un proyecto, entendida como una actividad programada de </w:t>
      </w:r>
      <w:r w:rsidRPr="00CD45DF">
        <w:rPr>
          <w:rFonts w:ascii="Arial" w:hAnsi="Arial" w:cs="Arial"/>
          <w:color w:val="1A1A1A"/>
          <w:sz w:val="22"/>
          <w:szCs w:val="22"/>
          <w:lang w:val="es-ES_tradnl"/>
        </w:rPr>
        <w:t>reflexión</w:t>
      </w:r>
      <w:r w:rsidRPr="00CD45DF">
        <w:rPr>
          <w:rFonts w:ascii="Arial" w:hAnsi="Arial" w:cs="Arial"/>
          <w:color w:val="1A1A1A"/>
          <w:sz w:val="22"/>
          <w:szCs w:val="22"/>
          <w:lang w:val="es-ES_tradnl"/>
        </w:rPr>
        <w:t xml:space="preserve"> sobre una acción; la consecuencia de la necesidad de introducir cambios respecto de un problema de viabilidad, funcionamiento, resultados o impacto de un programa, política o proyecto, y; un proceso reflexivo apoyado en la formulación de preguntas precisas.</w:t>
      </w:r>
    </w:p>
    <w:p w14:paraId="0191814F"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461A6C7F"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r w:rsidRPr="00CD45DF">
        <w:rPr>
          <w:rFonts w:ascii="Arial" w:hAnsi="Arial" w:cs="Arial"/>
          <w:color w:val="1A1A1A"/>
          <w:sz w:val="22"/>
          <w:szCs w:val="22"/>
          <w:lang w:val="es-ES_tradnl"/>
        </w:rPr>
        <w:t>La evaluación no puede ser entendida como un proceso aislado y está compuesta de un objeto, un referente y una estrategia.</w:t>
      </w:r>
    </w:p>
    <w:p w14:paraId="7EC111D6"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4FD631E8"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r w:rsidRPr="00CD45DF">
        <w:rPr>
          <w:rFonts w:ascii="Arial" w:hAnsi="Arial" w:cs="Arial"/>
          <w:color w:val="1A1A1A"/>
          <w:sz w:val="22"/>
          <w:szCs w:val="22"/>
          <w:lang w:val="es-ES_tradnl"/>
        </w:rPr>
        <w:t>A diferencia de la evaluación, el monitoreo es el seguimiento que se realiza durante de la ejecución de una política, programa o proyecto. Resulta un proceso continuo y permanente. Junto con la evaluación, resultan conceptos y actividades fuertemente interrelacionadas pero no resultan sinónimos. ‎A diferencia del monitoreo, la evaluación se realiza en periodos establecidos y de corte transversal.</w:t>
      </w:r>
    </w:p>
    <w:p w14:paraId="67457229"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6E3989C6"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r w:rsidRPr="00CD45DF">
        <w:rPr>
          <w:rFonts w:ascii="Arial" w:hAnsi="Arial" w:cs="Arial"/>
          <w:color w:val="1A1A1A"/>
          <w:sz w:val="22"/>
          <w:szCs w:val="22"/>
          <w:lang w:val="es-ES_tradnl"/>
        </w:rPr>
        <w:t>El monitoreo permite, además de subrayar soluciones problemáticas y de aportar elementos para identificar causas, permite detectar señales de alarma que pudieran ser insumos valiosos para la evaluación. </w:t>
      </w:r>
    </w:p>
    <w:p w14:paraId="30676CF0"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0ACAFE58" w14:textId="33B8F3D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r w:rsidRPr="00CD45DF">
        <w:rPr>
          <w:rFonts w:ascii="Arial" w:hAnsi="Arial" w:cs="Arial"/>
          <w:color w:val="1A1A1A"/>
          <w:sz w:val="22"/>
          <w:szCs w:val="22"/>
          <w:lang w:val="es-ES_tradnl"/>
        </w:rPr>
        <w:t xml:space="preserve">Durante el proceso de monitoreo se recolecta información referente a la </w:t>
      </w:r>
      <w:r w:rsidRPr="00CD45DF">
        <w:rPr>
          <w:rFonts w:ascii="Arial" w:hAnsi="Arial" w:cs="Arial"/>
          <w:color w:val="1A1A1A"/>
          <w:sz w:val="22"/>
          <w:szCs w:val="22"/>
          <w:lang w:val="es-ES_tradnl"/>
        </w:rPr>
        <w:t>ejecución</w:t>
      </w:r>
      <w:bookmarkStart w:id="0" w:name="_GoBack"/>
      <w:bookmarkEnd w:id="0"/>
      <w:r w:rsidRPr="00CD45DF">
        <w:rPr>
          <w:rFonts w:ascii="Arial" w:hAnsi="Arial" w:cs="Arial"/>
          <w:color w:val="1A1A1A"/>
          <w:sz w:val="22"/>
          <w:szCs w:val="22"/>
          <w:lang w:val="es-ES_tradnl"/>
        </w:rPr>
        <w:t xml:space="preserve"> de las actividades planificadas‎, los resultados conseguidos y la consecución de los objetivos del programa y sus impactos. </w:t>
      </w:r>
    </w:p>
    <w:p w14:paraId="288C3090"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252FDFCD"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r w:rsidRPr="00CD45DF">
        <w:rPr>
          <w:rFonts w:ascii="Arial" w:hAnsi="Arial" w:cs="Arial"/>
          <w:color w:val="1A1A1A"/>
          <w:sz w:val="22"/>
          <w:szCs w:val="22"/>
          <w:lang w:val="es-ES_tradnl"/>
        </w:rPr>
        <w:t>El sistema de monitoreo se construye a partir de indicadores, siendo estos medidas directas o indirectas que permiten inferir conclusiones. La selección de los mismos representa un elemento clave para construir un buen sistema de monitoreo. Entre los más emblemáticos existen los de resultados, coberturas, producto y proceso, y todos deberán cumplir con los requisitos de independencia, verificabilidad, validez y accesibilidad. </w:t>
      </w:r>
    </w:p>
    <w:p w14:paraId="38A98CFF" w14:textId="77777777" w:rsidR="00CD45DF" w:rsidRPr="00CD45DF" w:rsidRDefault="00CD45DF" w:rsidP="00CD45DF">
      <w:pPr>
        <w:widowControl w:val="0"/>
        <w:autoSpaceDE w:val="0"/>
        <w:autoSpaceDN w:val="0"/>
        <w:adjustRightInd w:val="0"/>
        <w:spacing w:line="360" w:lineRule="auto"/>
        <w:jc w:val="both"/>
        <w:rPr>
          <w:rFonts w:ascii="Arial" w:hAnsi="Arial" w:cs="Arial"/>
          <w:color w:val="1A1A1A"/>
          <w:sz w:val="22"/>
          <w:szCs w:val="22"/>
          <w:lang w:val="es-ES_tradnl"/>
        </w:rPr>
      </w:pPr>
    </w:p>
    <w:p w14:paraId="17327A84" w14:textId="5B92DE17" w:rsidR="00F06C2F" w:rsidRPr="00CD45DF" w:rsidRDefault="00CD45DF" w:rsidP="00CD45DF">
      <w:pPr>
        <w:spacing w:line="360" w:lineRule="auto"/>
        <w:jc w:val="both"/>
        <w:rPr>
          <w:rFonts w:ascii="Arial" w:hAnsi="Arial" w:cs="Arial"/>
          <w:sz w:val="22"/>
          <w:szCs w:val="22"/>
          <w:lang w:val="es-ES_tradnl"/>
        </w:rPr>
      </w:pPr>
      <w:r w:rsidRPr="00CD45DF">
        <w:rPr>
          <w:rFonts w:ascii="Arial" w:hAnsi="Arial" w:cs="Arial"/>
          <w:color w:val="1A1A1A"/>
          <w:sz w:val="22"/>
          <w:szCs w:val="22"/>
          <w:lang w:val="es-ES_tradnl"/>
        </w:rPr>
        <w:t>Al convivir, el monitoreo se focaliza en procesos y productos del programa, por su parte la evaluación puede estar orientada al diseño, a los procesos o a los productos, impactos y efectos.</w:t>
      </w:r>
    </w:p>
    <w:sectPr w:rsidR="00F06C2F" w:rsidRPr="00CD45DF"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71F17" w14:textId="77777777" w:rsidR="00262A25" w:rsidRDefault="00262A25" w:rsidP="00825D1B">
      <w:r>
        <w:separator/>
      </w:r>
    </w:p>
  </w:endnote>
  <w:endnote w:type="continuationSeparator" w:id="0">
    <w:p w14:paraId="7D87E79E" w14:textId="77777777" w:rsidR="00262A25" w:rsidRDefault="00262A25"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D45DF">
      <w:rPr>
        <w:rStyle w:val="Nmerodepgina"/>
        <w:noProof/>
      </w:rPr>
      <w:t>2</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43AD8" w14:textId="77777777" w:rsidR="00262A25" w:rsidRDefault="00262A25" w:rsidP="00825D1B">
      <w:r>
        <w:separator/>
      </w:r>
    </w:p>
  </w:footnote>
  <w:footnote w:type="continuationSeparator" w:id="0">
    <w:p w14:paraId="760722A0" w14:textId="77777777" w:rsidR="00262A25" w:rsidRDefault="00262A25"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C37"/>
    <w:multiLevelType w:val="hybridMultilevel"/>
    <w:tmpl w:val="6E2E4E86"/>
    <w:lvl w:ilvl="0" w:tplc="6146229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8A03DF2"/>
    <w:multiLevelType w:val="hybridMultilevel"/>
    <w:tmpl w:val="38DE2E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5F04"/>
    <w:multiLevelType w:val="hybridMultilevel"/>
    <w:tmpl w:val="F47282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F3C35"/>
    <w:multiLevelType w:val="hybridMultilevel"/>
    <w:tmpl w:val="1C1A7A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9C668FE"/>
    <w:multiLevelType w:val="hybridMultilevel"/>
    <w:tmpl w:val="5BB6AB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20"/>
  </w:num>
  <w:num w:numId="5">
    <w:abstractNumId w:val="4"/>
  </w:num>
  <w:num w:numId="6">
    <w:abstractNumId w:val="13"/>
  </w:num>
  <w:num w:numId="7">
    <w:abstractNumId w:val="2"/>
  </w:num>
  <w:num w:numId="8">
    <w:abstractNumId w:val="19"/>
  </w:num>
  <w:num w:numId="9">
    <w:abstractNumId w:val="18"/>
  </w:num>
  <w:num w:numId="10">
    <w:abstractNumId w:val="17"/>
  </w:num>
  <w:num w:numId="11">
    <w:abstractNumId w:val="15"/>
  </w:num>
  <w:num w:numId="12">
    <w:abstractNumId w:val="16"/>
  </w:num>
  <w:num w:numId="13">
    <w:abstractNumId w:val="3"/>
  </w:num>
  <w:num w:numId="14">
    <w:abstractNumId w:val="5"/>
  </w:num>
  <w:num w:numId="15">
    <w:abstractNumId w:val="1"/>
  </w:num>
  <w:num w:numId="16">
    <w:abstractNumId w:val="21"/>
  </w:num>
  <w:num w:numId="17">
    <w:abstractNumId w:val="9"/>
  </w:num>
  <w:num w:numId="18">
    <w:abstractNumId w:val="12"/>
  </w:num>
  <w:num w:numId="19">
    <w:abstractNumId w:val="8"/>
  </w:num>
  <w:num w:numId="20">
    <w:abstractNumId w:val="0"/>
  </w:num>
  <w:num w:numId="21">
    <w:abstractNumId w:val="14"/>
  </w:num>
  <w:num w:numId="22">
    <w:abstractNumId w:val="22"/>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7F5"/>
    <w:rsid w:val="00024E27"/>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E3060"/>
    <w:rsid w:val="000E403E"/>
    <w:rsid w:val="000E64D4"/>
    <w:rsid w:val="000F326D"/>
    <w:rsid w:val="001035B8"/>
    <w:rsid w:val="00126C34"/>
    <w:rsid w:val="00130551"/>
    <w:rsid w:val="00130BC1"/>
    <w:rsid w:val="00136E75"/>
    <w:rsid w:val="00144547"/>
    <w:rsid w:val="00150BF2"/>
    <w:rsid w:val="00153D80"/>
    <w:rsid w:val="001553BC"/>
    <w:rsid w:val="0016726B"/>
    <w:rsid w:val="00174541"/>
    <w:rsid w:val="00182559"/>
    <w:rsid w:val="0018513B"/>
    <w:rsid w:val="00195991"/>
    <w:rsid w:val="00197864"/>
    <w:rsid w:val="001A07CA"/>
    <w:rsid w:val="001A2E5D"/>
    <w:rsid w:val="001A65EF"/>
    <w:rsid w:val="001C49A6"/>
    <w:rsid w:val="001C6567"/>
    <w:rsid w:val="001C7C9C"/>
    <w:rsid w:val="001C7DD0"/>
    <w:rsid w:val="001D4181"/>
    <w:rsid w:val="001E2EDF"/>
    <w:rsid w:val="001E50B7"/>
    <w:rsid w:val="001E5E73"/>
    <w:rsid w:val="001E77A3"/>
    <w:rsid w:val="001F5404"/>
    <w:rsid w:val="001F5820"/>
    <w:rsid w:val="00203B82"/>
    <w:rsid w:val="0021065E"/>
    <w:rsid w:val="00212C07"/>
    <w:rsid w:val="00216FF2"/>
    <w:rsid w:val="00232D14"/>
    <w:rsid w:val="002362FD"/>
    <w:rsid w:val="002440C3"/>
    <w:rsid w:val="00246AA5"/>
    <w:rsid w:val="00262A25"/>
    <w:rsid w:val="002631E8"/>
    <w:rsid w:val="002637C7"/>
    <w:rsid w:val="0026394E"/>
    <w:rsid w:val="002739FA"/>
    <w:rsid w:val="00275809"/>
    <w:rsid w:val="0027651F"/>
    <w:rsid w:val="00282553"/>
    <w:rsid w:val="00287013"/>
    <w:rsid w:val="002873A4"/>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8091D"/>
    <w:rsid w:val="00381FC7"/>
    <w:rsid w:val="003831C2"/>
    <w:rsid w:val="00386D13"/>
    <w:rsid w:val="00387676"/>
    <w:rsid w:val="00394E11"/>
    <w:rsid w:val="003A14F5"/>
    <w:rsid w:val="003A265E"/>
    <w:rsid w:val="003B25F5"/>
    <w:rsid w:val="003C046B"/>
    <w:rsid w:val="003C4A52"/>
    <w:rsid w:val="003E2FD3"/>
    <w:rsid w:val="003F19C9"/>
    <w:rsid w:val="003F43F1"/>
    <w:rsid w:val="003F4F18"/>
    <w:rsid w:val="003F5261"/>
    <w:rsid w:val="00401D84"/>
    <w:rsid w:val="00417B8E"/>
    <w:rsid w:val="0043418C"/>
    <w:rsid w:val="00436B93"/>
    <w:rsid w:val="00437BC7"/>
    <w:rsid w:val="004420C6"/>
    <w:rsid w:val="00443F88"/>
    <w:rsid w:val="00455860"/>
    <w:rsid w:val="0045653C"/>
    <w:rsid w:val="00462285"/>
    <w:rsid w:val="00466A67"/>
    <w:rsid w:val="00470874"/>
    <w:rsid w:val="004736E2"/>
    <w:rsid w:val="00476DBE"/>
    <w:rsid w:val="0048494F"/>
    <w:rsid w:val="0048665D"/>
    <w:rsid w:val="004931BC"/>
    <w:rsid w:val="0049772A"/>
    <w:rsid w:val="004A1D7C"/>
    <w:rsid w:val="004A636C"/>
    <w:rsid w:val="004B7230"/>
    <w:rsid w:val="004C338E"/>
    <w:rsid w:val="004C5CD8"/>
    <w:rsid w:val="004D0FCD"/>
    <w:rsid w:val="004D7FF3"/>
    <w:rsid w:val="004E0C75"/>
    <w:rsid w:val="004E0FD0"/>
    <w:rsid w:val="004E1E09"/>
    <w:rsid w:val="004F54CB"/>
    <w:rsid w:val="0050209C"/>
    <w:rsid w:val="005023CD"/>
    <w:rsid w:val="00503856"/>
    <w:rsid w:val="00506E55"/>
    <w:rsid w:val="00510BBC"/>
    <w:rsid w:val="00513444"/>
    <w:rsid w:val="00516727"/>
    <w:rsid w:val="00517199"/>
    <w:rsid w:val="00523C90"/>
    <w:rsid w:val="005243CC"/>
    <w:rsid w:val="005258A1"/>
    <w:rsid w:val="005258B6"/>
    <w:rsid w:val="005277B7"/>
    <w:rsid w:val="00540469"/>
    <w:rsid w:val="005458E3"/>
    <w:rsid w:val="00552EEF"/>
    <w:rsid w:val="005560D8"/>
    <w:rsid w:val="0056371F"/>
    <w:rsid w:val="00566AFC"/>
    <w:rsid w:val="005717CF"/>
    <w:rsid w:val="005755E0"/>
    <w:rsid w:val="0058081E"/>
    <w:rsid w:val="005820C4"/>
    <w:rsid w:val="0058330B"/>
    <w:rsid w:val="00585320"/>
    <w:rsid w:val="00586364"/>
    <w:rsid w:val="0058741B"/>
    <w:rsid w:val="00596F1C"/>
    <w:rsid w:val="005C2F97"/>
    <w:rsid w:val="005C52B3"/>
    <w:rsid w:val="005C5ECD"/>
    <w:rsid w:val="005C725D"/>
    <w:rsid w:val="005D54E8"/>
    <w:rsid w:val="005D716A"/>
    <w:rsid w:val="005E13C4"/>
    <w:rsid w:val="005E2623"/>
    <w:rsid w:val="005F07A5"/>
    <w:rsid w:val="0060036A"/>
    <w:rsid w:val="00604335"/>
    <w:rsid w:val="006121DF"/>
    <w:rsid w:val="0061640D"/>
    <w:rsid w:val="0062206B"/>
    <w:rsid w:val="00622421"/>
    <w:rsid w:val="00624155"/>
    <w:rsid w:val="006250FB"/>
    <w:rsid w:val="0062689B"/>
    <w:rsid w:val="006542D4"/>
    <w:rsid w:val="006551AD"/>
    <w:rsid w:val="006706AD"/>
    <w:rsid w:val="0067721F"/>
    <w:rsid w:val="006826C9"/>
    <w:rsid w:val="00685556"/>
    <w:rsid w:val="006909D3"/>
    <w:rsid w:val="00690B85"/>
    <w:rsid w:val="006A02B7"/>
    <w:rsid w:val="006B4659"/>
    <w:rsid w:val="006C0C85"/>
    <w:rsid w:val="006C315D"/>
    <w:rsid w:val="006C6360"/>
    <w:rsid w:val="006C7CDD"/>
    <w:rsid w:val="006D0E96"/>
    <w:rsid w:val="006D20B0"/>
    <w:rsid w:val="006D42CA"/>
    <w:rsid w:val="006E280D"/>
    <w:rsid w:val="006F3D72"/>
    <w:rsid w:val="00701E57"/>
    <w:rsid w:val="00710B41"/>
    <w:rsid w:val="00721F1C"/>
    <w:rsid w:val="0073061E"/>
    <w:rsid w:val="0073290F"/>
    <w:rsid w:val="00733803"/>
    <w:rsid w:val="0073421E"/>
    <w:rsid w:val="00746C76"/>
    <w:rsid w:val="00754533"/>
    <w:rsid w:val="00763D41"/>
    <w:rsid w:val="007652BA"/>
    <w:rsid w:val="00773321"/>
    <w:rsid w:val="00773D59"/>
    <w:rsid w:val="007768BB"/>
    <w:rsid w:val="00782971"/>
    <w:rsid w:val="00783460"/>
    <w:rsid w:val="00791877"/>
    <w:rsid w:val="007925CD"/>
    <w:rsid w:val="00793950"/>
    <w:rsid w:val="00793992"/>
    <w:rsid w:val="007A5B7A"/>
    <w:rsid w:val="007B5948"/>
    <w:rsid w:val="007C5EBD"/>
    <w:rsid w:val="007C7097"/>
    <w:rsid w:val="007C7F59"/>
    <w:rsid w:val="007D1AC6"/>
    <w:rsid w:val="007D368A"/>
    <w:rsid w:val="007E4878"/>
    <w:rsid w:val="007F078D"/>
    <w:rsid w:val="007F3110"/>
    <w:rsid w:val="007F43D8"/>
    <w:rsid w:val="007F5442"/>
    <w:rsid w:val="00810A23"/>
    <w:rsid w:val="0081353C"/>
    <w:rsid w:val="00814C0C"/>
    <w:rsid w:val="00820463"/>
    <w:rsid w:val="008240F5"/>
    <w:rsid w:val="00825D1B"/>
    <w:rsid w:val="008278E5"/>
    <w:rsid w:val="008302EA"/>
    <w:rsid w:val="008316DC"/>
    <w:rsid w:val="00840B30"/>
    <w:rsid w:val="00845813"/>
    <w:rsid w:val="008625F5"/>
    <w:rsid w:val="00866D1F"/>
    <w:rsid w:val="00867A81"/>
    <w:rsid w:val="008709B1"/>
    <w:rsid w:val="008731F1"/>
    <w:rsid w:val="00880540"/>
    <w:rsid w:val="0088176E"/>
    <w:rsid w:val="008924DC"/>
    <w:rsid w:val="008A1C16"/>
    <w:rsid w:val="008A3CFC"/>
    <w:rsid w:val="008A57B3"/>
    <w:rsid w:val="008A5D81"/>
    <w:rsid w:val="008B018D"/>
    <w:rsid w:val="008C1A45"/>
    <w:rsid w:val="008C2019"/>
    <w:rsid w:val="008C6C27"/>
    <w:rsid w:val="008D06B6"/>
    <w:rsid w:val="008D174F"/>
    <w:rsid w:val="008D2A10"/>
    <w:rsid w:val="008D399A"/>
    <w:rsid w:val="008D44A3"/>
    <w:rsid w:val="008E104B"/>
    <w:rsid w:val="008F7E84"/>
    <w:rsid w:val="00911FA3"/>
    <w:rsid w:val="00913750"/>
    <w:rsid w:val="00913BFA"/>
    <w:rsid w:val="00914D62"/>
    <w:rsid w:val="00915617"/>
    <w:rsid w:val="00921530"/>
    <w:rsid w:val="00925764"/>
    <w:rsid w:val="00932538"/>
    <w:rsid w:val="009354E6"/>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B768C"/>
    <w:rsid w:val="009C1FF8"/>
    <w:rsid w:val="009C72FE"/>
    <w:rsid w:val="009D1830"/>
    <w:rsid w:val="009D218C"/>
    <w:rsid w:val="009D5800"/>
    <w:rsid w:val="009E7D19"/>
    <w:rsid w:val="009E7EB1"/>
    <w:rsid w:val="009F0696"/>
    <w:rsid w:val="009F2B46"/>
    <w:rsid w:val="009F4635"/>
    <w:rsid w:val="009F5C8A"/>
    <w:rsid w:val="00A012D3"/>
    <w:rsid w:val="00A03958"/>
    <w:rsid w:val="00A04D9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1558"/>
    <w:rsid w:val="00AB23B4"/>
    <w:rsid w:val="00AB2887"/>
    <w:rsid w:val="00AB291B"/>
    <w:rsid w:val="00AB463B"/>
    <w:rsid w:val="00AB617B"/>
    <w:rsid w:val="00AB7840"/>
    <w:rsid w:val="00AC233D"/>
    <w:rsid w:val="00AC3CC6"/>
    <w:rsid w:val="00AC6134"/>
    <w:rsid w:val="00AC61E9"/>
    <w:rsid w:val="00AD2CBE"/>
    <w:rsid w:val="00AE17A4"/>
    <w:rsid w:val="00AF2D19"/>
    <w:rsid w:val="00AF332B"/>
    <w:rsid w:val="00AF47E7"/>
    <w:rsid w:val="00B001DB"/>
    <w:rsid w:val="00B0052C"/>
    <w:rsid w:val="00B040A9"/>
    <w:rsid w:val="00B14307"/>
    <w:rsid w:val="00B15001"/>
    <w:rsid w:val="00B16AF2"/>
    <w:rsid w:val="00B2749B"/>
    <w:rsid w:val="00B31597"/>
    <w:rsid w:val="00B403C2"/>
    <w:rsid w:val="00B413D7"/>
    <w:rsid w:val="00B41E4B"/>
    <w:rsid w:val="00B50931"/>
    <w:rsid w:val="00B51C0A"/>
    <w:rsid w:val="00B561BB"/>
    <w:rsid w:val="00B60EC2"/>
    <w:rsid w:val="00B627BA"/>
    <w:rsid w:val="00B652E6"/>
    <w:rsid w:val="00B6748E"/>
    <w:rsid w:val="00B7343A"/>
    <w:rsid w:val="00B75E96"/>
    <w:rsid w:val="00B82D0C"/>
    <w:rsid w:val="00B82DE5"/>
    <w:rsid w:val="00B84236"/>
    <w:rsid w:val="00BB070E"/>
    <w:rsid w:val="00BB33D7"/>
    <w:rsid w:val="00BB5B8A"/>
    <w:rsid w:val="00BB71A2"/>
    <w:rsid w:val="00BC1C74"/>
    <w:rsid w:val="00BC4C26"/>
    <w:rsid w:val="00BC697F"/>
    <w:rsid w:val="00BD63AC"/>
    <w:rsid w:val="00BE27CA"/>
    <w:rsid w:val="00BE480A"/>
    <w:rsid w:val="00BE52A3"/>
    <w:rsid w:val="00BE7516"/>
    <w:rsid w:val="00BF11B8"/>
    <w:rsid w:val="00BF6672"/>
    <w:rsid w:val="00C02270"/>
    <w:rsid w:val="00C11BD8"/>
    <w:rsid w:val="00C17558"/>
    <w:rsid w:val="00C2036A"/>
    <w:rsid w:val="00C231AC"/>
    <w:rsid w:val="00C26FA2"/>
    <w:rsid w:val="00C27B9C"/>
    <w:rsid w:val="00C27E0B"/>
    <w:rsid w:val="00C35778"/>
    <w:rsid w:val="00C36F88"/>
    <w:rsid w:val="00C4688C"/>
    <w:rsid w:val="00C50453"/>
    <w:rsid w:val="00C52F02"/>
    <w:rsid w:val="00C6105E"/>
    <w:rsid w:val="00C61CD8"/>
    <w:rsid w:val="00C61F6E"/>
    <w:rsid w:val="00C6634C"/>
    <w:rsid w:val="00C676F6"/>
    <w:rsid w:val="00C71450"/>
    <w:rsid w:val="00C779AE"/>
    <w:rsid w:val="00C81BC7"/>
    <w:rsid w:val="00C851FE"/>
    <w:rsid w:val="00C866BD"/>
    <w:rsid w:val="00C939FD"/>
    <w:rsid w:val="00C94BBC"/>
    <w:rsid w:val="00C94D01"/>
    <w:rsid w:val="00C963B6"/>
    <w:rsid w:val="00CA1086"/>
    <w:rsid w:val="00CA25A8"/>
    <w:rsid w:val="00CA4CC3"/>
    <w:rsid w:val="00CB2D14"/>
    <w:rsid w:val="00CB3438"/>
    <w:rsid w:val="00CB3A0A"/>
    <w:rsid w:val="00CB4C2C"/>
    <w:rsid w:val="00CB75F7"/>
    <w:rsid w:val="00CC351C"/>
    <w:rsid w:val="00CD144D"/>
    <w:rsid w:val="00CD2DBF"/>
    <w:rsid w:val="00CD2E84"/>
    <w:rsid w:val="00CD44BD"/>
    <w:rsid w:val="00CD45DF"/>
    <w:rsid w:val="00CE2CB3"/>
    <w:rsid w:val="00CE7D43"/>
    <w:rsid w:val="00CF1297"/>
    <w:rsid w:val="00D01EBF"/>
    <w:rsid w:val="00D04BE3"/>
    <w:rsid w:val="00D2462A"/>
    <w:rsid w:val="00D24836"/>
    <w:rsid w:val="00D320BF"/>
    <w:rsid w:val="00D4383C"/>
    <w:rsid w:val="00D45758"/>
    <w:rsid w:val="00D529C2"/>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2D2B"/>
    <w:rsid w:val="00DD7345"/>
    <w:rsid w:val="00DE21ED"/>
    <w:rsid w:val="00DE2318"/>
    <w:rsid w:val="00DE317F"/>
    <w:rsid w:val="00DE48D1"/>
    <w:rsid w:val="00DF05B8"/>
    <w:rsid w:val="00E01C76"/>
    <w:rsid w:val="00E03329"/>
    <w:rsid w:val="00E0426B"/>
    <w:rsid w:val="00E11183"/>
    <w:rsid w:val="00E11DF0"/>
    <w:rsid w:val="00E147F3"/>
    <w:rsid w:val="00E225BD"/>
    <w:rsid w:val="00E26FD2"/>
    <w:rsid w:val="00E30081"/>
    <w:rsid w:val="00E3159E"/>
    <w:rsid w:val="00E31C63"/>
    <w:rsid w:val="00E50D39"/>
    <w:rsid w:val="00E52293"/>
    <w:rsid w:val="00E5649B"/>
    <w:rsid w:val="00E568A9"/>
    <w:rsid w:val="00E63C92"/>
    <w:rsid w:val="00E64C0B"/>
    <w:rsid w:val="00E71EFE"/>
    <w:rsid w:val="00E75144"/>
    <w:rsid w:val="00E75C33"/>
    <w:rsid w:val="00E80636"/>
    <w:rsid w:val="00E84ED1"/>
    <w:rsid w:val="00E8550B"/>
    <w:rsid w:val="00E85749"/>
    <w:rsid w:val="00EA2249"/>
    <w:rsid w:val="00EA23B3"/>
    <w:rsid w:val="00EA3EC4"/>
    <w:rsid w:val="00EA43AA"/>
    <w:rsid w:val="00EA66E3"/>
    <w:rsid w:val="00EA6A04"/>
    <w:rsid w:val="00EB2317"/>
    <w:rsid w:val="00EB2A60"/>
    <w:rsid w:val="00EB4B34"/>
    <w:rsid w:val="00EC3547"/>
    <w:rsid w:val="00EC75E5"/>
    <w:rsid w:val="00ED381D"/>
    <w:rsid w:val="00EE01C6"/>
    <w:rsid w:val="00EE0C52"/>
    <w:rsid w:val="00EE16EC"/>
    <w:rsid w:val="00EF4514"/>
    <w:rsid w:val="00F038A9"/>
    <w:rsid w:val="00F06C2F"/>
    <w:rsid w:val="00F2785F"/>
    <w:rsid w:val="00F403B0"/>
    <w:rsid w:val="00F425D5"/>
    <w:rsid w:val="00F44CC2"/>
    <w:rsid w:val="00F45950"/>
    <w:rsid w:val="00F45D31"/>
    <w:rsid w:val="00F5023D"/>
    <w:rsid w:val="00F61329"/>
    <w:rsid w:val="00F636D4"/>
    <w:rsid w:val="00F6784F"/>
    <w:rsid w:val="00F721FF"/>
    <w:rsid w:val="00F76ED7"/>
    <w:rsid w:val="00F85B81"/>
    <w:rsid w:val="00F87051"/>
    <w:rsid w:val="00FA5C72"/>
    <w:rsid w:val="00FA7082"/>
    <w:rsid w:val="00FB31A7"/>
    <w:rsid w:val="00FB6FD1"/>
    <w:rsid w:val="00FC4739"/>
    <w:rsid w:val="00FC4BB7"/>
    <w:rsid w:val="00FD31C0"/>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1986</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5</cp:revision>
  <dcterms:created xsi:type="dcterms:W3CDTF">2016-05-29T04:48:00Z</dcterms:created>
  <dcterms:modified xsi:type="dcterms:W3CDTF">2016-05-29T04:57:00Z</dcterms:modified>
</cp:coreProperties>
</file>