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Encabezamiento"/>
        <w:bidi w:val="0"/>
      </w:pPr>
      <w:r>
        <w:rPr>
          <w:rtl w:val="0"/>
        </w:rPr>
        <w:t>Cesar Valero Rodriguez</w:t>
      </w:r>
    </w:p>
    <w:p>
      <w:pPr>
        <w:pStyle w:val="Encabezamiento"/>
        <w:bidi w:val="0"/>
      </w:pPr>
      <w:r>
        <w:rPr>
          <w:rtl w:val="0"/>
          <w:lang w:val="da-DK"/>
        </w:rPr>
        <w:t>Dr. Hilda Mar</w:t>
      </w:r>
      <w:r>
        <w:rPr>
          <w:rtl w:val="0"/>
        </w:rPr>
        <w:t>í</w:t>
      </w:r>
      <w:r>
        <w:rPr>
          <w:rtl w:val="0"/>
        </w:rPr>
        <w:t>a Jim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nez Acevedo</w:t>
      </w:r>
      <w:r>
        <w:rPr>
          <w:rtl w:val="0"/>
        </w:rPr>
        <w:t>.</w:t>
      </w:r>
    </w:p>
    <w:p>
      <w:pPr>
        <w:pStyle w:val="Encabezamiento"/>
        <w:bidi w:val="0"/>
      </w:pPr>
      <w:r>
        <w:rPr/>
        <w:fldChar w:fldCharType="begin" w:fldLock="0"/>
      </w:r>
      <w:r>
        <w:instrText xml:space="preserve"> DATE \@ "d 'de' MMMM 'de' y" </w:instrText>
      </w:r>
      <w:r>
        <w:rPr/>
        <w:fldChar w:fldCharType="separate" w:fldLock="0"/>
      </w:r>
      <w:r>
        <w:rPr>
          <w:rtl w:val="0"/>
        </w:rPr>
        <w:t>20 de mayo de 2016</w:t>
      </w:r>
      <w:r>
        <w:rPr/>
        <w:fldChar w:fldCharType="end" w:fldLock="1"/>
      </w:r>
    </w:p>
    <w:p>
      <w:pPr>
        <w:pStyle w:val="Encabezamiento"/>
        <w:bidi w:val="0"/>
      </w:pPr>
    </w:p>
    <w:p>
      <w:pPr>
        <w:pStyle w:val="Encabezamiento"/>
        <w:bidi w:val="0"/>
      </w:pPr>
    </w:p>
    <w:p>
      <w:pPr>
        <w:pStyle w:val="Subtítulo"/>
        <w:bidi w:val="0"/>
      </w:pPr>
      <w:r>
        <w:rPr>
          <w:rtl w:val="0"/>
        </w:rPr>
        <w:t>S</w:t>
      </w:r>
      <w:r>
        <w:rPr>
          <w:rtl w:val="0"/>
        </w:rPr>
        <w:t>í</w:t>
      </w:r>
      <w:r>
        <w:rPr>
          <w:rtl w:val="0"/>
        </w:rPr>
        <w:t>ntesis</w:t>
      </w:r>
    </w:p>
    <w:p>
      <w:pPr>
        <w:pStyle w:val="Subtítulo.0"/>
        <w:bidi w:val="0"/>
      </w:pPr>
      <w:r>
        <w:rPr>
          <w:rtl w:val="0"/>
        </w:rPr>
        <w:t>Evaluaci</w:t>
      </w:r>
      <w:r>
        <w:rPr>
          <w:rtl w:val="0"/>
        </w:rPr>
        <w:t>ó</w:t>
      </w:r>
      <w:r>
        <w:rPr>
          <w:rtl w:val="0"/>
        </w:rPr>
        <w:t>n de Impacto</w:t>
      </w:r>
    </w:p>
    <w:p>
      <w:pPr>
        <w:pStyle w:val="Cuerpo 2"/>
        <w:jc w:val="both"/>
      </w:pPr>
      <w:r>
        <w:rPr>
          <w:rtl w:val="0"/>
          <w:lang w:val="es-ES_tradnl"/>
        </w:rPr>
        <w:t>La evaluaci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impacto tiene como prop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sitos determinar si un programa produjo los efectos deseados en las personas, hogares e instituciones a los cuales este se aplica; obtener una estimaci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cuantitativa de estos beneficios y evaluar si ellos son o no atribuibles a la intervenci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 xml:space="preserve">n del programa. </w:t>
      </w:r>
    </w:p>
    <w:p>
      <w:pPr>
        <w:pStyle w:val="Cuerpo 2"/>
        <w:jc w:val="both"/>
      </w:pPr>
      <w:r>
        <w:rPr>
          <w:rtl w:val="0"/>
          <w:lang w:val="es-ES_tradnl"/>
        </w:rPr>
        <w:t>Una evaluaci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impacto debe identificar si existen o no relaciones de causa efecto entre el programa y los resultados obtenidos y esperados, ya que pueden existir otros factores que ocurren durante el periodo de intervenci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programa, que est</w:t>
      </w:r>
      <w:r>
        <w:rPr>
          <w:rtl w:val="0"/>
        </w:rPr>
        <w:t>á</w:t>
      </w:r>
      <w:r>
        <w:rPr>
          <w:rtl w:val="0"/>
          <w:lang w:val="es-ES_tradnl"/>
        </w:rPr>
        <w:t xml:space="preserve">n correlacionados con los resultados y que no han sido causados por el programa. </w:t>
      </w:r>
    </w:p>
    <w:p>
      <w:pPr>
        <w:pStyle w:val="Cuerpo 2"/>
        <w:jc w:val="both"/>
        <w:rPr>
          <w:rStyle w:val="Ninguno"/>
          <w:sz w:val="24"/>
          <w:szCs w:val="24"/>
        </w:rPr>
      </w:pPr>
      <w:r>
        <w:rPr>
          <w:rtl w:val="0"/>
          <w:lang w:val="es-ES_tradnl"/>
        </w:rPr>
        <w:t>Otra forma de entender est</w:t>
      </w:r>
      <w:r>
        <w:rPr>
          <w:rtl w:val="0"/>
        </w:rPr>
        <w:t xml:space="preserve">á </w:t>
      </w:r>
      <w:r>
        <w:rPr>
          <w:rtl w:val="0"/>
          <w:lang w:val="es-ES_tradnl"/>
        </w:rPr>
        <w:t>relaci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es a trav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de preguntarse en qu</w:t>
      </w:r>
      <w:r>
        <w:rPr>
          <w:rtl w:val="0"/>
          <w:lang w:val="fr-FR"/>
        </w:rPr>
        <w:t xml:space="preserve">é </w:t>
      </w:r>
      <w:r>
        <w:rPr>
          <w:rtl w:val="0"/>
          <w:lang w:val="es-ES_tradnl"/>
        </w:rPr>
        <w:t>medida los costos por unidad de producto son los m</w:t>
      </w:r>
      <w:r>
        <w:rPr>
          <w:rtl w:val="0"/>
        </w:rPr>
        <w:t>í</w:t>
      </w:r>
      <w:r>
        <w:rPr>
          <w:rtl w:val="0"/>
          <w:lang w:val="es-ES_tradnl"/>
        </w:rPr>
        <w:t>nimos posibles; y para realizar a la vez un an</w:t>
      </w:r>
      <w:r>
        <w:rPr>
          <w:rtl w:val="0"/>
        </w:rPr>
        <w:t>á</w:t>
      </w:r>
      <w:r>
        <w:rPr>
          <w:rtl w:val="0"/>
          <w:lang w:val="es-ES_tradnl"/>
        </w:rPr>
        <w:t>lisis de eficacia es preciso encontrar el subconjunto de lo anterior, centrado en la productividad f</w:t>
      </w:r>
      <w:r>
        <w:rPr>
          <w:rtl w:val="0"/>
        </w:rPr>
        <w:t>í</w:t>
      </w:r>
      <w:r>
        <w:rPr>
          <w:rtl w:val="0"/>
          <w:lang w:val="es-ES_tradnl"/>
        </w:rPr>
        <w:t>sica, o sea, en el grado en que se logran las metas de producci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en cierto per</w:t>
      </w:r>
      <w:r>
        <w:rPr>
          <w:rtl w:val="0"/>
        </w:rPr>
        <w:t>í</w:t>
      </w:r>
      <w:r>
        <w:rPr>
          <w:rtl w:val="0"/>
          <w:lang w:val="es-ES_tradnl"/>
        </w:rPr>
        <w:t xml:space="preserve">odo de tiempo. </w:t>
      </w:r>
    </w:p>
    <w:p>
      <w:pPr>
        <w:pStyle w:val="Cuerpo 2"/>
        <w:bidi w:val="0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En cuesti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 xml:space="preserve">n </w:t>
      </w:r>
      <w:r>
        <w:rPr>
          <w:rtl w:val="0"/>
        </w:rPr>
        <w:t xml:space="preserve">de equidad se fundamenta en tres valores sociales: igualdad, cumplimiento de derechos y justicia. Algunas definiciones de equidad que se encuentran son: </w:t>
      </w:r>
    </w:p>
    <w:p>
      <w:pPr>
        <w:pStyle w:val="Cuerpo 2"/>
        <w:bidi w:val="0"/>
        <w:rPr>
          <w:rStyle w:val="Ninguno"/>
          <w:rFonts w:ascii="Symbol" w:cs="Symbol" w:hAnsi="Symbol" w:eastAsia="Symbol"/>
        </w:rPr>
      </w:pPr>
      <w:r>
        <w:rPr>
          <w:rtl w:val="0"/>
          <w:lang w:val="de-DE"/>
        </w:rPr>
        <w:tab/>
        <w:t>•</w:t>
        <w:tab/>
        <w:t>“</w:t>
      </w:r>
      <w:r>
        <w:rPr>
          <w:rtl w:val="0"/>
        </w:rPr>
        <w:t>Cualidad que consiste en atribuir a cada uno aquello a lo que tiene derecho</w:t>
      </w:r>
      <w:r>
        <w:rPr>
          <w:rtl w:val="0"/>
        </w:rPr>
        <w:t>”</w:t>
      </w:r>
    </w:p>
    <w:p>
      <w:pPr>
        <w:pStyle w:val="Cuerpo 2"/>
        <w:bidi w:val="0"/>
        <w:rPr>
          <w:rStyle w:val="Ninguno"/>
          <w:rFonts w:ascii="Symbol" w:cs="Symbol" w:hAnsi="Symbol" w:eastAsia="Symbol"/>
        </w:rPr>
      </w:pPr>
      <w:r>
        <w:rPr>
          <w:rtl w:val="0"/>
          <w:lang w:val="de-DE"/>
        </w:rPr>
        <w:tab/>
        <w:t>•</w:t>
        <w:tab/>
        <w:t>“</w:t>
      </w:r>
      <w:r>
        <w:rPr>
          <w:rtl w:val="0"/>
        </w:rPr>
        <w:t>Moderaci</w:t>
      </w:r>
      <w:r>
        <w:rPr>
          <w:rtl w:val="0"/>
        </w:rPr>
        <w:t>ó</w:t>
      </w:r>
      <w:r>
        <w:rPr>
          <w:rtl w:val="0"/>
        </w:rPr>
        <w:t>n, templanza. Justicia natural, por oposici</w:t>
      </w:r>
      <w:r>
        <w:rPr>
          <w:rtl w:val="0"/>
        </w:rPr>
        <w:t>ó</w:t>
      </w:r>
      <w:r>
        <w:rPr>
          <w:rtl w:val="0"/>
        </w:rPr>
        <w:t>n a la justicia legal</w:t>
      </w:r>
      <w:r>
        <w:rPr>
          <w:rtl w:val="0"/>
        </w:rPr>
        <w:t>”</w:t>
      </w:r>
      <w:r>
        <w:rPr>
          <w:rtl w:val="0"/>
        </w:rPr>
        <w:t>.</w:t>
      </w:r>
    </w:p>
    <w:p>
      <w:pPr>
        <w:pStyle w:val="Cuerpo 2"/>
        <w:bidi w:val="0"/>
        <w:rPr>
          <w:rStyle w:val="Ninguno"/>
          <w:rFonts w:ascii="Symbol" w:cs="Symbol" w:hAnsi="Symbol" w:eastAsia="Symbol"/>
        </w:rPr>
      </w:pPr>
      <w:r>
        <w:rPr>
          <w:rtl w:val="0"/>
          <w:lang w:val="de-DE"/>
        </w:rPr>
        <w:tab/>
        <w:t>•</w:t>
        <w:tab/>
        <w:t>“</w:t>
      </w:r>
      <w:r>
        <w:rPr>
          <w:rtl w:val="0"/>
        </w:rPr>
        <w:t>Una conformidad libre y razonable a los est</w:t>
      </w:r>
      <w:r>
        <w:rPr>
          <w:rtl w:val="0"/>
        </w:rPr>
        <w:t>á</w:t>
      </w:r>
      <w:r>
        <w:rPr>
          <w:rtl w:val="0"/>
        </w:rPr>
        <w:t xml:space="preserve">ndares de derecho natural, leyes </w:t>
      </w:r>
      <w:r>
        <w:tab/>
        <w:tab/>
      </w:r>
      <w:r>
        <w:rPr>
          <w:rtl w:val="0"/>
        </w:rPr>
        <w:t>y justicia, libre de prejuicios o favoritismos</w:t>
      </w:r>
      <w:r>
        <w:rPr>
          <w:rtl w:val="0"/>
        </w:rPr>
        <w:t>”</w:t>
      </w:r>
      <w:r>
        <w:rPr>
          <w:rtl w:val="0"/>
        </w:rPr>
        <w:t>.</w:t>
      </w:r>
    </w:p>
    <w:p>
      <w:pPr>
        <w:pStyle w:val="Cuerpo 2"/>
        <w:bidi w:val="0"/>
      </w:pPr>
      <w:r>
        <w:rPr>
          <w:rtl w:val="0"/>
          <w:lang w:val="de-DE"/>
        </w:rPr>
        <w:tab/>
        <w:t>•</w:t>
        <w:tab/>
        <w:t>“</w:t>
      </w:r>
      <w:r>
        <w:rPr>
          <w:rtl w:val="0"/>
        </w:rPr>
        <w:t>Justicia, calidad de ser igual o justo, imparcialidad</w:t>
      </w:r>
      <w:r>
        <w:rPr>
          <w:rtl w:val="0"/>
        </w:rPr>
        <w:t>”</w:t>
      </w:r>
      <w:r>
        <w:rPr>
          <w:rtl w:val="0"/>
        </w:rPr>
        <w:t>.</w:t>
      </w: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Style w:val="Ninguno"/>
          <w:rFonts w:ascii="Symbol" w:cs="Symbol" w:hAnsi="Symbol" w:eastAsia="Symbol"/>
        </w:rPr>
        <w:tab/>
        <w:tab/>
      </w:r>
      <w:r>
        <w:rPr>
          <w:rtl w:val="0"/>
        </w:rPr>
        <w:t>El entendimiento de la equidad depender</w:t>
      </w:r>
      <w:r>
        <w:rPr>
          <w:rtl w:val="0"/>
        </w:rPr>
        <w:t xml:space="preserve">á </w:t>
      </w:r>
      <w:r>
        <w:rPr>
          <w:rtl w:val="0"/>
        </w:rPr>
        <w:t>entonces de una interpretaci</w:t>
      </w:r>
      <w:r>
        <w:rPr>
          <w:rtl w:val="0"/>
        </w:rPr>
        <w:t>ó</w:t>
      </w:r>
      <w:r>
        <w:rPr>
          <w:rtl w:val="0"/>
        </w:rPr>
        <w:t xml:space="preserve">n del </w:t>
      </w:r>
      <w:r>
        <w:tab/>
        <w:tab/>
      </w:r>
      <w:r>
        <w:rPr>
          <w:rtl w:val="0"/>
        </w:rPr>
        <w:t xml:space="preserve">derecho natural, de las leyes y concepto de justicia. Es un concepto que va ser </w:t>
      </w:r>
      <w:r>
        <w:tab/>
        <w:tab/>
      </w:r>
      <w:r>
        <w:rPr>
          <w:rtl w:val="0"/>
          <w:lang w:val="pt-PT"/>
        </w:rPr>
        <w:t>interpretado seg</w:t>
      </w:r>
      <w:r>
        <w:rPr>
          <w:rtl w:val="0"/>
        </w:rPr>
        <w:t>ú</w:t>
      </w:r>
      <w:r>
        <w:rPr>
          <w:rtl w:val="0"/>
        </w:rPr>
        <w:t xml:space="preserve">n los valores, las tradiciones y la 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 xml:space="preserve">tica social. </w:t>
      </w:r>
    </w:p>
    <w:p>
      <w:pPr>
        <w:pStyle w:val="Cuerpo 2"/>
        <w:bidi w:val="0"/>
      </w:pPr>
      <w:r>
        <w:rPr>
          <w:rtl w:val="0"/>
        </w:rPr>
        <w:t>En cuesti</w:t>
      </w:r>
      <w:r>
        <w:rPr>
          <w:rtl w:val="0"/>
        </w:rPr>
        <w:t>ó</w:t>
      </w:r>
      <w:r>
        <w:rPr>
          <w:rtl w:val="0"/>
        </w:rPr>
        <w:t>n de dise</w:t>
      </w:r>
      <w:r>
        <w:rPr>
          <w:rtl w:val="0"/>
        </w:rPr>
        <w:t>ñ</w:t>
      </w:r>
      <w:r>
        <w:rPr>
          <w:rtl w:val="0"/>
        </w:rPr>
        <w:t xml:space="preserve">o </w:t>
      </w:r>
      <w:r>
        <w:rPr>
          <w:rtl w:val="0"/>
        </w:rPr>
        <w:t>En el dise</w:t>
      </w:r>
      <w:r>
        <w:rPr>
          <w:rtl w:val="0"/>
        </w:rPr>
        <w:t>ñ</w:t>
      </w:r>
      <w:r>
        <w:rPr>
          <w:rtl w:val="0"/>
        </w:rPr>
        <w:t>o de una evaluaci</w:t>
      </w:r>
      <w:r>
        <w:rPr>
          <w:rtl w:val="0"/>
        </w:rPr>
        <w:t>ó</w:t>
      </w:r>
      <w:r>
        <w:rPr>
          <w:rtl w:val="0"/>
        </w:rPr>
        <w:t>n de impacto se pueden usar diversas metodolog</w:t>
      </w:r>
      <w:r>
        <w:rPr>
          <w:rtl w:val="0"/>
        </w:rPr>
        <w:t>í</w:t>
      </w:r>
      <w:r>
        <w:rPr>
          <w:rtl w:val="0"/>
        </w:rPr>
        <w:t>as que entran en dos categor</w:t>
      </w:r>
      <w:r>
        <w:rPr>
          <w:rtl w:val="0"/>
        </w:rPr>
        <w:t>í</w:t>
      </w:r>
      <w:r>
        <w:rPr>
          <w:rtl w:val="0"/>
        </w:rPr>
        <w:t>as generales: dise</w:t>
      </w:r>
      <w:r>
        <w:rPr>
          <w:rtl w:val="0"/>
        </w:rPr>
        <w:t>ñ</w:t>
      </w:r>
      <w:r>
        <w:rPr>
          <w:rtl w:val="0"/>
        </w:rPr>
        <w:t>os experimentales (aleatorios) y dise</w:t>
      </w:r>
      <w:r>
        <w:rPr>
          <w:rtl w:val="0"/>
        </w:rPr>
        <w:t>ñ</w:t>
      </w:r>
      <w:r>
        <w:rPr>
          <w:rtl w:val="0"/>
        </w:rPr>
        <w:t>os cuasi experimentales (no aleatorios). Los dise</w:t>
      </w:r>
      <w:r>
        <w:rPr>
          <w:rtl w:val="0"/>
        </w:rPr>
        <w:t>ñ</w:t>
      </w:r>
      <w:r>
        <w:rPr>
          <w:rtl w:val="0"/>
        </w:rPr>
        <w:t>os experimentales son de amplio uso en el dise</w:t>
      </w:r>
      <w:r>
        <w:rPr>
          <w:rtl w:val="0"/>
        </w:rPr>
        <w:t>ñ</w:t>
      </w:r>
      <w:r>
        <w:rPr>
          <w:rtl w:val="0"/>
          <w:lang w:val="pt-PT"/>
        </w:rPr>
        <w:t>o de experimentos cl</w:t>
      </w:r>
      <w:r>
        <w:rPr>
          <w:rtl w:val="0"/>
        </w:rPr>
        <w:t>í</w:t>
      </w:r>
      <w:r>
        <w:rPr>
          <w:rtl w:val="0"/>
        </w:rPr>
        <w:t>nicos, mientras que los dise</w:t>
      </w:r>
      <w:r>
        <w:rPr>
          <w:rtl w:val="0"/>
        </w:rPr>
        <w:t>ñ</w:t>
      </w:r>
      <w:r>
        <w:rPr>
          <w:rtl w:val="0"/>
        </w:rPr>
        <w:t xml:space="preserve">os cuasi experimentales son de mayor uso en las ciencias sociales. </w:t>
      </w:r>
    </w:p>
    <w:p>
      <w:pPr>
        <w:pStyle w:val="Cuerpo 2"/>
        <w:bidi w:val="0"/>
      </w:pPr>
      <w:r>
        <w:rPr>
          <w:rtl w:val="0"/>
        </w:rPr>
        <w:t>Los m</w:t>
      </w:r>
      <w:r>
        <w:rPr>
          <w:rtl w:val="0"/>
        </w:rPr>
        <w:t>é</w:t>
      </w:r>
      <w:r>
        <w:rPr>
          <w:rtl w:val="0"/>
        </w:rPr>
        <w:t>todos de estimaci</w:t>
      </w:r>
      <w:r>
        <w:rPr>
          <w:rtl w:val="0"/>
        </w:rPr>
        <w:t>ó</w:t>
      </w:r>
      <w:r>
        <w:rPr>
          <w:rtl w:val="0"/>
        </w:rPr>
        <w:t>n los podemos poner en dos grandes rubor que son los param</w:t>
      </w:r>
      <w:r>
        <w:rPr>
          <w:rtl w:val="0"/>
        </w:rPr>
        <w:t>é</w:t>
      </w:r>
      <w:r>
        <w:rPr>
          <w:rtl w:val="0"/>
        </w:rPr>
        <w:t>tricos y los no param</w:t>
      </w:r>
      <w:r>
        <w:rPr>
          <w:rtl w:val="0"/>
        </w:rPr>
        <w:t>é</w:t>
      </w:r>
      <w:r>
        <w:rPr>
          <w:rtl w:val="0"/>
        </w:rPr>
        <w:t>tricos. ambos sirven para estimar la rentabilidad bajo diferentes circunstancias a las personas que utilizan o que son parte de alg</w:t>
      </w:r>
      <w:r>
        <w:rPr>
          <w:rtl w:val="0"/>
        </w:rPr>
        <w:t>ú</w:t>
      </w:r>
      <w:r>
        <w:rPr>
          <w:rtl w:val="0"/>
        </w:rPr>
        <w:t>n programa en general ambos resultan con indicadores bastos para tomar una decisi</w:t>
      </w:r>
      <w:r>
        <w:rPr>
          <w:rtl w:val="0"/>
        </w:rPr>
        <w:t>ó</w:t>
      </w:r>
      <w:r>
        <w:rPr>
          <w:rtl w:val="0"/>
        </w:rPr>
        <w:t>n con respecto a la viabilidad de los programas evaluados.</w:t>
      </w:r>
    </w:p>
    <w:p>
      <w:pPr>
        <w:pStyle w:val="Cuerpo 2"/>
        <w:jc w:val="both"/>
      </w:pPr>
      <w:r>
        <w:rPr>
          <w:rtl w:val="0"/>
          <w:lang w:val="es-ES_tradnl"/>
        </w:rPr>
        <w:t>Los programas de asistencia social son muy importantes para nuestro pa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s y en general para todo el mundo</w:t>
      </w:r>
      <w:r>
        <w:rPr>
          <w:rtl w:val="0"/>
          <w:lang w:val="es-ES_tradnl"/>
        </w:rPr>
        <w:t>, sin embargo predominan los que afectan las condiciones estructurales que condicionan la situaci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pobreza en los m</w:t>
      </w:r>
      <w:r>
        <w:rPr>
          <w:rtl w:val="0"/>
        </w:rPr>
        <w:t>á</w:t>
      </w:r>
      <w:r>
        <w:rPr>
          <w:rtl w:val="0"/>
          <w:lang w:val="es-ES_tradnl"/>
        </w:rPr>
        <w:t>s vulnerables. As</w:t>
      </w:r>
      <w:r>
        <w:rPr>
          <w:rtl w:val="0"/>
        </w:rPr>
        <w:t>í</w:t>
      </w:r>
      <w:r>
        <w:rPr>
          <w:rtl w:val="0"/>
          <w:lang w:val="es-ES_tradnl"/>
        </w:rPr>
        <w:t>, es posible identificar predominantemente la presencia de apoyos para la asistencia escolar, para la atenci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salud y apoyos a la nutrici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En lo relativo a las condiciones que se deben cumplir para acceder a los beneficios se observa una similitud en los requisitos entre los programas: en el caso de los beneficios en educaci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se requiere de una asistencia escolar que var</w:t>
      </w:r>
      <w:r>
        <w:rPr>
          <w:rtl w:val="0"/>
        </w:rPr>
        <w:t>í</w:t>
      </w:r>
      <w:r>
        <w:rPr>
          <w:rtl w:val="0"/>
          <w:lang w:val="es-ES_tradnl"/>
        </w:rPr>
        <w:t xml:space="preserve">a entre 80% y 85% en los </w:t>
      </w:r>
      <w:r>
        <w:rPr>
          <w:rtl w:val="0"/>
        </w:rPr>
        <w:t>ú</w:t>
      </w:r>
      <w:r>
        <w:rPr>
          <w:rtl w:val="0"/>
          <w:lang w:val="es-ES_tradnl"/>
        </w:rPr>
        <w:t xml:space="preserve">ltimos tres meses; mientras que en el caso de salud se requiere cumplir estrictamente con los controles de salud y con el programa de vacunaciones </w:t>
      </w:r>
    </w:p>
    <w:p>
      <w:pPr>
        <w:pStyle w:val="Cuerpo 2"/>
        <w:jc w:val="both"/>
      </w:pPr>
      <w:r>
        <w:rPr>
          <w:rtl w:val="0"/>
          <w:lang w:val="es-ES_tradnl"/>
        </w:rPr>
        <w:t>Las evaluaciones de impacto utilizan predominantemente evaluaciones cuasi-experimentales y experimentales a nivel de personas y de comunas, para analizar la diferencia para los participantes en un indicador de impacto o de resultados versus el valor contrafactual para los participantes en ausencia del programa. Siguiendo la pr</w:t>
      </w:r>
      <w:r>
        <w:rPr>
          <w:rtl w:val="0"/>
        </w:rPr>
        <w:t>á</w:t>
      </w:r>
      <w:r>
        <w:rPr>
          <w:rtl w:val="0"/>
          <w:lang w:val="es-ES_tradnl"/>
        </w:rPr>
        <w:t>ctica com</w:t>
      </w:r>
      <w:r>
        <w:rPr>
          <w:rtl w:val="0"/>
        </w:rPr>
        <w:t>ú</w:t>
      </w:r>
      <w:r>
        <w:rPr>
          <w:rtl w:val="0"/>
          <w:lang w:val="es-ES_tradnl"/>
        </w:rPr>
        <w:t>n en la literatura de evaluaci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se utilizan grupos de comparaci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no participantes pareados (</w:t>
      </w:r>
      <w:r>
        <w:rPr>
          <w:rtl w:val="0"/>
          <w:lang w:val="de-DE"/>
        </w:rPr>
        <w:t>“</w:t>
      </w:r>
      <w:r>
        <w:rPr>
          <w:rStyle w:val="Ninguno"/>
          <w:i w:val="1"/>
          <w:iCs w:val="1"/>
          <w:rtl w:val="0"/>
          <w:lang w:val="en-US"/>
        </w:rPr>
        <w:t>matched</w:t>
      </w:r>
      <w:r>
        <w:rPr>
          <w:rtl w:val="0"/>
        </w:rPr>
        <w:t>”</w:t>
      </w:r>
      <w:r>
        <w:rPr>
          <w:rtl w:val="0"/>
          <w:lang w:val="es-ES_tradnl"/>
        </w:rPr>
        <w:t>), por lo que la confiabilidad de estos m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todos depende crucialmente de si los grupos de comparaci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tienen caracter</w:t>
      </w:r>
      <w:r>
        <w:rPr>
          <w:rtl w:val="0"/>
        </w:rPr>
        <w:t>í</w:t>
      </w:r>
      <w:r>
        <w:rPr>
          <w:rtl w:val="0"/>
          <w:lang w:val="es-ES_tradnl"/>
        </w:rPr>
        <w:t xml:space="preserve">sticas similares a los participantes en la ausencia del programa. </w:t>
      </w:r>
    </w:p>
    <w:p>
      <w:pPr>
        <w:pStyle w:val="Cuerpo 2"/>
        <w:jc w:val="both"/>
      </w:pPr>
      <w:r>
        <w:rPr>
          <w:rtl w:val="0"/>
          <w:lang w:val="es-ES_tradnl"/>
        </w:rPr>
        <w:t>Las evaluaciones usan las Encuestas de Hogares como una base importante de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para su recolecci</w:t>
      </w:r>
      <w:r>
        <w:rPr>
          <w:rtl w:val="0"/>
          <w:lang w:val="es-ES_tradnl"/>
        </w:rPr>
        <w:t>ó</w:t>
      </w:r>
      <w:r>
        <w:rPr>
          <w:rtl w:val="0"/>
        </w:rPr>
        <w:t xml:space="preserve">n. </w:t>
      </w:r>
    </w:p>
    <w:p>
      <w:pPr>
        <w:pStyle w:val="Cuerpo 2"/>
        <w:jc w:val="both"/>
        <w:rPr>
          <w:rStyle w:val="Ninguno"/>
          <w:sz w:val="24"/>
          <w:szCs w:val="24"/>
        </w:rPr>
      </w:pPr>
      <w:r>
        <w:rPr>
          <w:rtl w:val="0"/>
          <w:lang w:val="es-ES_tradnl"/>
        </w:rPr>
        <w:t>los resultas se miden en porcentajes, los cuales indican reitero la viabilidad del programa a evaluar, las capacidades que tienen los funcionarios para gestionar los subsidios. la veracidad de las encuestas implican que los c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lculos son correctos y as</w:t>
      </w:r>
      <w:r>
        <w:rPr>
          <w:rtl w:val="0"/>
          <w:lang w:val="es-ES_tradnl"/>
        </w:rPr>
        <w:t xml:space="preserve">í </w:t>
      </w:r>
      <w:r>
        <w:rPr>
          <w:rtl w:val="0"/>
          <w:lang w:val="es-ES_tradnl"/>
        </w:rPr>
        <w:t>poder generar un mayor numero de programas tal cual marca en el articulo. hacer una depuraci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programas inservibles y fomentar el desarrollo de nuevos programas para la ciudadan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en general es de vital atenci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para el fortalecimiento de nuestra misma sociedad y para lo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importante avanzar como pa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s, estado, comunidad.</w:t>
      </w:r>
    </w:p>
    <w:p>
      <w:pPr>
        <w:pStyle w:val="Formato libre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30"/>
          <w:szCs w:val="30"/>
          <w:rtl w:val="0"/>
        </w:rPr>
      </w:pPr>
    </w:p>
    <w:p>
      <w:pPr>
        <w:pStyle w:val="Cuerpo 2"/>
        <w:jc w:val="both"/>
        <w:rPr>
          <w:rStyle w:val="Ninguno"/>
          <w:sz w:val="24"/>
          <w:szCs w:val="24"/>
        </w:rPr>
      </w:pPr>
    </w:p>
    <w:p>
      <w:pPr>
        <w:pStyle w:val="Formato libre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30"/>
          <w:szCs w:val="30"/>
          <w:rtl w:val="0"/>
        </w:rPr>
      </w:pPr>
    </w:p>
    <w:p>
      <w:pPr>
        <w:pStyle w:val="Cuerpo 2"/>
        <w:bidi w:val="0"/>
      </w:pPr>
    </w:p>
    <w:p>
      <w:pPr>
        <w:pStyle w:val="Cuerpo 2"/>
        <w:bidi w:val="0"/>
        <w:rPr>
          <w:rStyle w:val="Ninguno"/>
          <w:sz w:val="24"/>
          <w:szCs w:val="24"/>
        </w:rPr>
      </w:pPr>
    </w:p>
    <w:p>
      <w:pPr>
        <w:pStyle w:val="Cuerpo 2"/>
        <w:bidi w:val="0"/>
      </w:pPr>
    </w:p>
    <w:p>
      <w:pPr>
        <w:pStyle w:val="Cuerpo"/>
        <w:bidi w:val="0"/>
      </w:pP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tabs>
        <w:tab w:val="center" w:pos="451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Encabezamiento">
    <w:name w:val="Encabezamiento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es-ES_tradnl"/>
    </w:rPr>
  </w:style>
  <w:style w:type="paragraph" w:styleId="Cuerpo 2">
    <w:name w:val="Cuerpo 2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es-ES_tradnl"/>
    </w:rPr>
  </w:style>
  <w:style w:type="paragraph" w:styleId="Subtítulo">
    <w:name w:val="Subtítulo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dc5921"/>
      <w:spacing w:val="6"/>
      <w:kern w:val="0"/>
      <w:position w:val="0"/>
      <w:sz w:val="64"/>
      <w:szCs w:val="64"/>
      <w:u w:val="none"/>
      <w:vertAlign w:val="baseline"/>
      <w:lang w:val="es-ES_tradnl"/>
    </w:rPr>
  </w:style>
  <w:style w:type="paragraph" w:styleId="Subtítulo.0">
    <w:name w:val="Subtítulo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36"/>
      <w:szCs w:val="36"/>
      <w:u w:val="none"/>
      <w:vertAlign w:val="baseline"/>
      <w:lang w:val="es-ES_tradnl"/>
    </w:rPr>
  </w:style>
  <w:style w:type="character" w:styleId="Ninguno">
    <w:name w:val="Ninguno"/>
  </w:style>
  <w:style w:type="paragraph" w:styleId="Formato libre">
    <w:name w:val="Formato libre"/>
    <w:next w:val="Formato lib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