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 xml:space="preserve">conclusion</w:t>
      </w:r>
    </w:p>
    <w:p/>
    <w:p>
      <w:r>
        <w:t xml:space="preserve">después de leer los textos y las opiniones de mis compañeros, el cual refleja un desánimo sobre las políticas económicas y el quehacer de nuestros gobernantes, me lleva a reflexionar si la actual administración y su supuesta apertura</w:t>
      </w:r>
      <w:r>
        <w:t xml:space="preserve"> económica, con la</w:t>
      </w:r>
      <w:r>
        <w:t xml:space="preserve">s </w:t>
      </w:r>
      <w:r>
        <w:t xml:space="preserve">inversión de capitales extranjeros, principalmente en el sector automovilismo, </w:t>
      </w:r>
      <w:r>
        <w:t xml:space="preserve">no es más que la </w:t>
      </w:r>
      <w:r>
        <w:t xml:space="preserve">oferta</w:t>
      </w:r>
      <w:r>
        <w:t xml:space="preserve"> de una nueva materia prima barata, que sustituye al petróleo y a los productos del campo</w:t>
      </w:r>
      <w:r>
        <w:t xml:space="preserve">, esta es la llamada mano de obra mexicana, la cual es el motor de la economía mexicana que enriquece a los grupos capitalistas. las llamadas reformas estructurales no son más que un medio de control de las masas racionales y de El voto duro, este último la clase pobre</w:t>
      </w:r>
      <w:r>
        <w:t xml:space="preserve"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s-ES_tradnl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