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  <w:bookmarkStart w:id="0" w:name="_GoBack"/>
      <w:bookmarkEnd w:id="0"/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682455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El Estudio de las Políticas Públicas</w:t>
      </w: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Juan Antonio Velasco Martínez</w:t>
      </w:r>
    </w:p>
    <w:p w:rsidR="00B30302" w:rsidRPr="00B30302" w:rsidRDefault="00B30302" w:rsidP="00B3030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24"/>
          <w:shd w:val="clear" w:color="auto" w:fill="FFFFFF"/>
          <w:lang w:val="es-ES"/>
        </w:rPr>
      </w:pPr>
      <w:r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20150783</w:t>
      </w: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682455" w:rsidRDefault="00682455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682455" w:rsidRDefault="00682455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A6721D" w:rsidRPr="00B30302" w:rsidRDefault="003E689E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lastRenderedPageBreak/>
        <w:t>INTRODUCCION</w:t>
      </w:r>
    </w:p>
    <w:p w:rsidR="0027270A" w:rsidRPr="00982D64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B303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57CDF" w:rsidRDefault="00682455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Lo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 estudios políticos fueron dejando en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las 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sombras, el </w:t>
      </w:r>
      <w:r w:rsidR="0025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análisis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sobre la manera en que los gobiernos establecen sus agendas, diseñan sus políticas, toman sus decisiones y evalúan sus impactos.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n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actual interés por el análisis de las políticas públicas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no deja de asomarse una paradoja. Cuando era el tiempo de la tan declarada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Centralización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del Estado se acostumbraba estudiarlo desde lejos. Mientras que ahora, cuando aquella centralidad se ha visto desplazada, </w:t>
      </w:r>
      <w:r w:rsidR="0025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existe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un interés específico y sistemático por conocer el funcionamiento detallado de los Estados latinoamericanos.</w:t>
      </w:r>
    </w:p>
    <w:p w:rsidR="00257CDF" w:rsidRDefault="00257CDF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7270A" w:rsidRDefault="00682455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Por un lado, las restricciones que impuso la crisis económica de los ochenta </w:t>
      </w:r>
      <w:proofErr w:type="gramStart"/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obligó</w:t>
      </w:r>
      <w:proofErr w:type="gramEnd"/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a un saneamiento general</w:t>
      </w:r>
      <w:r w:rsidR="0025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 aparatos estatales sobre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dimensionados para </w:t>
      </w:r>
      <w:r w:rsidR="0025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atender las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demandas sociales insatisfechas. Pero por otra parte, también, es posible </w:t>
      </w:r>
      <w:r w:rsid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ver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, cada vez con mayor claridad, la curva ascendente de una cultura ciudadana y gubernamental que hace de la </w:t>
      </w:r>
      <w:r w:rsid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utilización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eficiente de bienes y servicios de calidad creciente</w:t>
      </w:r>
      <w:r w:rsid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Pr="00682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un medio de intercambio político altamente valorado. En este contexto de ideas y de valores hay que ubicar las preocupaciones del editor de la serie.</w:t>
      </w: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56A" w:rsidRPr="00B30302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CONTENIDO</w:t>
      </w:r>
    </w:p>
    <w:p w:rsidR="0027270A" w:rsidRPr="00B30302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B30302" w:rsidRP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2E2A0C" w:rsidRDefault="002A5038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2A50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Estudio introductorio</w:t>
      </w:r>
    </w:p>
    <w:p w:rsidR="002A5038" w:rsidRDefault="002A5038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038" w:rsidRDefault="002A5038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Una política pública es un conjunto</w:t>
      </w:r>
      <w:r w:rsid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acciones, estructuradas en modo intencional y causal, que se orientan a realizar objetivos considerados de valor para la sociedad o a resolver problemas cuya solución es considerada de interés o beneficio público</w:t>
      </w:r>
      <w:r w:rsid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1D4A6A" w:rsidRPr="002A5038" w:rsidRDefault="001D4A6A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038" w:rsidRDefault="002A5038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Un primer aspecto de la definición propuesta establece una distinción precisa, las políticas públicas no son decisiones aisladas, son un sistema correlacionado, planeado y por tanto racional de decisiones, adhiriéndose de éste modo al principio de racionalidad inherente a la propuesta de </w:t>
      </w:r>
      <w:proofErr w:type="spellStart"/>
      <w:r w:rsidRPr="001D4A6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>policy</w:t>
      </w:r>
      <w:proofErr w:type="spellEnd"/>
      <w:r w:rsidRPr="001D4A6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D4A6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>sciences</w:t>
      </w:r>
      <w:proofErr w:type="spellEnd"/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 H. D. </w:t>
      </w:r>
      <w:proofErr w:type="spellStart"/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. El segundo aspecto se deriva del principio de causalidad, a su vez, en relación directa con el principio de racionalidad mencionado, que sugiere una intencionalidad inicial de la que derivan acciones específicas, ésta, incluso  es una de las </w:t>
      </w:r>
      <w:r w:rsid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definiciones </w:t>
      </w:r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del término política. El tercer elemento refiere a la interlocución gobierno-sociedad como espacio de definición del problema público, en donde éste se visibiliza, se agenda y se atiende de una u otra forma legítima.</w:t>
      </w:r>
    </w:p>
    <w:p w:rsidR="001D4A6A" w:rsidRPr="002A5038" w:rsidRDefault="001D4A6A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038" w:rsidRDefault="002A5038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2A50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Tenemos pues que las políticas públicas son conjuntos de decisiones planeadas con la participación, y legitimación, de autoridades representativas del Estado junto con representantes de la sociedad, tendientes a mejorar, transformar o solucionar una situación pública problemática o a emprender acciones consideradas útiles para la sociedad.</w:t>
      </w:r>
    </w:p>
    <w:p w:rsidR="001D4A6A" w:rsidRPr="002A5038" w:rsidRDefault="001D4A6A" w:rsidP="002A5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Default="001D4A6A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1D4A6A" w:rsidRDefault="001D4A6A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1D4A6A" w:rsidRDefault="001D4A6A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5722F6" w:rsidRDefault="001D4A6A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lastRenderedPageBreak/>
        <w:t>La orientación hacia las políticas</w:t>
      </w:r>
    </w:p>
    <w:p w:rsidR="001D4A6A" w:rsidRDefault="001D4A6A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Default="001D4A6A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Desde el punto de vista del estudio de las políticas públicas,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formulación de un diagnóstico,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cabe en el marco de lo que los estudiosos del tema han llamado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orientación a las </w:t>
      </w:r>
      <w:r w:rsidR="00723FF1"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í</w:t>
      </w:r>
      <w:r w:rsidR="00723FF1"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ticas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 Ahora bien, el desarrollo de un método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para la elaboración de las políticas públicas y la tendencia creciente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los gobiernos actuales de formular esquemas basados en propuestas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las ciencias políticas para responder a los retos que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las sociedades de hoy 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día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. En ese sentido, la formulación de Harold D.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en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orientación hacia las políticas sigue constituyendo el marco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referencia idóneo para profundizar en las tareas de la ciencia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política en la actualidad.</w:t>
      </w:r>
    </w:p>
    <w:p w:rsidR="00723FF1" w:rsidRPr="001D4A6A" w:rsidRDefault="00723FF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Pr="001D4A6A" w:rsidRDefault="001D4A6A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Si se toma paso a paso la formulación de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su punto de partida es cada vez más pertinen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 en países latinoamericanos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como el nuestro. Cuarenta años después, es válida para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México la forma como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veía a la ciencia política en los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Estados Unidos.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Conviene aquí recordar los puntos centrales del trabajo de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 En su estudio, el autor muestra cómo la orientación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hacia las políticas es el resultado de la evolución de las ciencias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sociales durante el siglo que termina. El proceso fue largo y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complejo, y tuvo que ver con la necesidad de utilizar los aportes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las ciencias sociales en cada reto y en cada etapa que enfrentó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sociedad norteamericana.</w:t>
      </w:r>
    </w:p>
    <w:p w:rsidR="00723FF1" w:rsidRDefault="00723FF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Pr="001D4A6A" w:rsidRDefault="001D4A6A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Por principio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destaca la importancia del desarrollo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los métodos cuantitativos en las investigaciones de las ciencias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sociales, y el uso de modelos de desarrollo</w:t>
      </w:r>
      <w:r w:rsidR="001363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Ese desarrollo provocó el auge de la economía y la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psicología como disciplinas que permitieron abordar directamente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algunos de los problemas que plantearon al gobierno las guerras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mundiales en Estados Unidos. Paralelamente, la sociología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y la sicología social encontraron también el espacio para su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desarrollo con la utilización de los métodos cuantitativos.</w:t>
      </w:r>
    </w:p>
    <w:p w:rsidR="00723FF1" w:rsidRDefault="00723FF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Default="001D4A6A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sintetizó esa tendencia en lo que llamó la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orientación hacia las políticas </w:t>
      </w:r>
      <w:r w:rsid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(</w:t>
      </w:r>
      <w:proofErr w:type="spellStart"/>
      <w:r w:rsidR="001577D1" w:rsidRPr="001577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>p</w:t>
      </w:r>
      <w:r w:rsidRPr="001577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>olicy</w:t>
      </w:r>
      <w:proofErr w:type="spellEnd"/>
      <w:r w:rsidRPr="001577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577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s-ES"/>
        </w:rPr>
        <w:t>orientation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). Una de las consecuencias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dicha orientación sería la construcción de un nuevo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modelo para que las ciencias sociales abordaran los problemas del público y del gobierno y que fueran capaces de aportar elementos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la solución de problemas concretos.</w:t>
      </w:r>
    </w:p>
    <w:p w:rsidR="001577D1" w:rsidRDefault="001577D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Default="001D4A6A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De acuerdo con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algunos de los elementos que caracterizarían a las ciencias sociales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esta nueva actitud serían los siguientes:</w:t>
      </w:r>
    </w:p>
    <w:p w:rsidR="001577D1" w:rsidRPr="001D4A6A" w:rsidRDefault="001577D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D4A6A" w:rsidRPr="001577D1" w:rsidRDefault="001577D1" w:rsidP="001577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</w:t>
      </w:r>
      <w:r w:rsidR="001D4A6A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na creciente propensión a utilizar los recursos de las ciencias</w:t>
      </w:r>
      <w:r w:rsidR="00723FF1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1D4A6A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sociales;</w:t>
      </w:r>
    </w:p>
    <w:p w:rsidR="001D4A6A" w:rsidRPr="001577D1" w:rsidRDefault="001D4A6A" w:rsidP="001577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una acentuada tendencia a utilizar modelos que permitan a los</w:t>
      </w:r>
      <w:r w:rsidR="00723FF1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investigadores abordar problemas y situaciones institucionales cada</w:t>
      </w:r>
      <w:r w:rsidR="00723FF1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vez más complejos y aporten instrumentos para que el gobierno</w:t>
      </w:r>
      <w:r w:rsidR="00723FF1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pueda actuar;</w:t>
      </w:r>
    </w:p>
    <w:p w:rsidR="001D4A6A" w:rsidRPr="001577D1" w:rsidRDefault="001D4A6A" w:rsidP="001577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elección de problemas que contribuyan a</w:t>
      </w:r>
      <w:r w:rsidR="00723FF1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realización de las metas del investigador</w:t>
      </w:r>
      <w:r w:rsid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y</w:t>
      </w:r>
    </w:p>
    <w:p w:rsidR="001D4A6A" w:rsidRPr="001577D1" w:rsidRDefault="001D4A6A" w:rsidP="001577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utilización de un mo</w:t>
      </w:r>
      <w:r w:rsid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delo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</w:t>
      </w:r>
      <w:r w:rsid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referencia.</w:t>
      </w:r>
    </w:p>
    <w:p w:rsidR="00723FF1" w:rsidRDefault="00723FF1" w:rsidP="001D4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Default="001D4A6A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En su conjunto, la formulación de </w:t>
      </w:r>
      <w:proofErr w:type="spellStart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plantea una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orientación que, como quedó establecido, reclama una mayor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racionalidad, con base en las ciencias sociales, para el diseño de</w:t>
      </w:r>
      <w:r w:rsidR="0072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políticas pú</w:t>
      </w:r>
      <w:r w:rsidRPr="001D4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blicas. </w:t>
      </w:r>
    </w:p>
    <w:p w:rsidR="00EC2798" w:rsidRDefault="00EC2798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EC2798" w:rsidRDefault="001577D1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lastRenderedPageBreak/>
        <w:t>La concepción emergente de las ciencias de políticas</w:t>
      </w:r>
    </w:p>
    <w:p w:rsidR="001577D1" w:rsidRDefault="001577D1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Harold D. </w:t>
      </w:r>
      <w:proofErr w:type="spellStart"/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="00CA78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pone un mayor interés en las ciencias </w:t>
      </w:r>
      <w:r w:rsidR="00CA78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de 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políticas pero desde el punto de vista de la generación de conocimientos racionales y más específicos para la solución de problemas, para ello tomando en cuenta la especialización por parte de los investigadores y científicos de estas políticas. </w:t>
      </w:r>
    </w:p>
    <w:p w:rsidR="00CA78E0" w:rsidRPr="001577D1" w:rsidRDefault="00CA78E0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I.  Una definición de trabajo</w:t>
      </w: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Harold D. </w:t>
      </w:r>
      <w:proofErr w:type="spellStart"/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, considera como definición de trabajo, que las ciencias de políticas se ocupan del conocimiento del y en el proceso de toma de decisiones en el orden </w:t>
      </w:r>
      <w:r w:rsidR="00CA78E0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público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civil.</w:t>
      </w: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Así, las ciencias de políticas necesitan tener presente la distinción entre lo funcionalmente importante para el orden </w:t>
      </w:r>
      <w:r w:rsidR="00CA78E0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público</w:t>
      </w: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y civil y lo que es meramente convencional.</w:t>
      </w: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Por otra parte, el conocimiento del proceso de toma de decisiones comprende estudios sistemáticos y empíricos de cómo se elaboran y se llevan a cabo las políticas. Cuando el conocimiento es sistemático rebasa los planteamientos aforísticos de la “sabiduría” literaria convencional. El requisito de sistematicidad exige un cuerpo de proposiciones interconectadas, a la manera de los grandes autores del mundo occidental, como Aristóteles y Maquiavelo y sus sucesores. El criterio  empírico  especifica que las aseveraciones generales están sujetas a una disciplina de observación. Esta es una distinción entre la ciencia y la no ciencia.   </w:t>
      </w: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El énfasis en el proceso de toma de decisiones destaca la diferencia entre las ciencias de políticas y otras formas de actividad intelectual.</w:t>
      </w: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1577D1" w:rsidRPr="001577D1" w:rsidRDefault="001577D1" w:rsidP="001577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Al concentrar la atención en la elaboración y ejecución de las políticas, se identifica una dimensión referencial única y se aprovechan las diversas aportaciones de la ciencia política, la jurisprudencia y otras disciplinas afines.</w:t>
      </w:r>
    </w:p>
    <w:p w:rsidR="001577D1" w:rsidRDefault="001577D1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0C5C1E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BA7D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Prolegómenos para las ciencias de políticas</w:t>
      </w: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Yehezkel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h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ace una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enumeración de los dispositivos de las ciencias de política, entre los que cita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investigación de operaciones, el análisis de sistemas, la teoría de los juegos,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cibernética, la teoría general de sistemas, el análisis estratégico y la ingeniería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sistemas. Plantea que después de veinte años, todavía se carece de una pre</w:t>
      </w:r>
      <w:r w:rsid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-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imagen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exhaustiva y concreta de las ciencias de política como un área integrada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conocimiento, investigación, enseñanza y profesionalización. Propone explorar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conceptos básicos a la luz de la revolución de los paradigmas normales de las ciencias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sociales y de las ciencias de la decisión.</w:t>
      </w:r>
    </w:p>
    <w:p w:rsidR="00BA7DD5" w:rsidRP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P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Dror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 en este nuevo texto, señala las principales innovaciones paradigmáticas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que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requieren las ciencias de política. Ellas son:</w:t>
      </w:r>
    </w:p>
    <w:p w:rsidR="00BA7DD5" w:rsidRP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lastRenderedPageBreak/>
        <w:t>Ruptura de las fronteras tradicionales entre distintas ciencias sociales y las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disciplinas de la decisión. Las ciencias de política deben integrar en una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supradisciplina</w:t>
      </w:r>
      <w:proofErr w:type="spellEnd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enfocada a la elaboración de políticas públicas, el conocimiento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una variedad de ramas cognoscitivas.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Cubrir el vacío de la distinción acostumbrada entre investigación pura y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aplicada.</w:t>
      </w:r>
    </w:p>
    <w:p w:rsidR="00BA7DD5" w:rsidRPr="000C5C1E" w:rsidRDefault="000C5C1E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</w:t>
      </w:r>
      <w:r w:rsidR="00BA7DD5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ceptación del conocimiento tácito y de la experiencia como fuentes de</w:t>
      </w:r>
      <w:r w:rsidR="00BA7DD5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BA7DD5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conocimiento, además de los métodos convencionales de investigación y</w:t>
      </w:r>
      <w:r w:rsidR="00BA7DD5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BA7DD5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estudio.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ciencias de política y las ciencias normales comparten un compromiso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principal con el conocimiento instrumental y normativo, en el sentido de que se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dirigen a los medios y a las metas intermedias.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ciencias de política deben ser muy sensibles al tiempo considerar el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presente como un puente entre el pasado y el futuro.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Las ciencias de política tienen como foco único de interés las </w:t>
      </w:r>
      <w:proofErr w:type="spellStart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metapolíticas</w:t>
      </w:r>
      <w:proofErr w:type="spellEnd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 decir políticas acerca de las políticas.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ciencias de política no aceptan la actitud de tomar o dejar; no creen que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los compromisos de </w:t>
      </w:r>
      <w:proofErr w:type="gramStart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acción directa y similares</w:t>
      </w:r>
      <w:proofErr w:type="gramEnd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sean la forma principal de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contribución científica.</w:t>
      </w:r>
    </w:p>
    <w:p w:rsidR="00BA7DD5" w:rsidRPr="000C5C1E" w:rsidRDefault="00BA7DD5" w:rsidP="000C5C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ciencias de política se ocupan de la contribución del conocimiento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sistemático y la racionalidad estructurada a la autodirección social y humana.</w:t>
      </w:r>
    </w:p>
    <w:p w:rsidR="00BA7DD5" w:rsidRP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Asimismo subraya que el análisis de sistemas contemporáneo parece impotente para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enfrentar asuntos sociales complejos. El propone el “análisis de políticas”, cuyas tesis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son: </w:t>
      </w: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Pr="000C5C1E" w:rsidRDefault="00BA7DD5" w:rsidP="000C5C1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adoptar una visión de sistemas; </w:t>
      </w:r>
    </w:p>
    <w:p w:rsidR="00BA7DD5" w:rsidRPr="000C5C1E" w:rsidRDefault="00BA7DD5" w:rsidP="000C5C1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buscar una solución óptima entre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alternativas disponibles dentro de la relación beneficio-costo; </w:t>
      </w:r>
    </w:p>
    <w:p w:rsidR="00BA7DD5" w:rsidRPr="000C5C1E" w:rsidRDefault="00BA7DD5" w:rsidP="000C5C1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identificación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explícita y racional de alternativas mediante la comparación de resultados esperados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términos de metas operacionales.</w:t>
      </w: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estrategias de política determinan las posturas, supuestos y líneas directrices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seguir por políticas específicas. </w:t>
      </w: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Dror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las llama </w:t>
      </w: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megapolitica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 Las estrategias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política pertenecen al nivel de las </w:t>
      </w: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metapolíticas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 y destaca que una estrategia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política tiene varias dimensiones, tales como:</w:t>
      </w:r>
    </w:p>
    <w:p w:rsidR="00BA7DD5" w:rsidRPr="00BA7DD5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Pura-mixta: elección de hasta dónde las políticas concretas deberían ser idénticas</w:t>
      </w:r>
      <w:r w:rsid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su estrategia;</w:t>
      </w:r>
    </w:p>
    <w:p w:rsid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Incremental-innovadora: elección entre varios grados de cambio político;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Alto riesgo-bajo riesgo: involucra el grado de riesgo que se va a aceptar en las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políticas. Elecciones puras máximas por un lado y mínimas por otro;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Balance-impacto: elegir entre políticas completas y balanceadas, que tratan de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mover simultáneamente múltiples variables de un modo internamente coherente;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Secuencial-extensa: trata con la extensión en la que las políticas deberían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adoptar una estrategia secuencial de decisión o intentar desde el principio una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estrategia extensa, la cual puede ser elástica;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Metas concretas-capacidades futuras: corresponde a las opciones entre metas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definidas y concretas o un número de opciones futuras definidas, o capacidades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 alcanzar, o metas todavía indefinidas en el futuro;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lastRenderedPageBreak/>
        <w:t>Metas positivas-metas menores: muchas veces se trata de una cuestión de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sintaxis, pero no se colocan en una dimensión continua singular;</w:t>
      </w:r>
    </w:p>
    <w:p w:rsidR="00BA7DD5" w:rsidRPr="000C5C1E" w:rsidRDefault="00BA7DD5" w:rsidP="000C5C1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Preferencias temporales.</w:t>
      </w:r>
    </w:p>
    <w:p w:rsidR="000C5C1E" w:rsidRPr="00BA7DD5" w:rsidRDefault="000C5C1E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BA7DD5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proofErr w:type="spellStart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Dror</w:t>
      </w:r>
      <w:proofErr w:type="spellEnd"/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propone trabajar sobre el rediseño del sistema de elaboración de políticas, para lo</w:t>
      </w:r>
      <w:r w:rsid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cual rec</w:t>
      </w:r>
      <w:r w:rsid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omienda temas de investigación</w:t>
      </w:r>
      <w:r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tales como: </w:t>
      </w:r>
    </w:p>
    <w:p w:rsidR="000C5C1E" w:rsidRDefault="000C5C1E" w:rsidP="00BA7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Evaluación sistemática de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políticas anteriores para aprender</w:t>
      </w:r>
      <w:r w:rsid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 ellas con vistas al futuro;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Mejor consideración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del futuro;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Búsqueda de métodos y medios para estimular la creatividad y la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invención respe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cto de los asuntos de política;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Mejorar la toma de decisiones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unipersonales de alto nivel;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Desarrollo de políticos;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Cambios radicales en la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enseñanza escolar del civismo y de los problemas;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Establecer muchas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organizaciones para la investigación de políticas dedicadas a los principales asuntos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política;</w:t>
      </w:r>
    </w:p>
    <w:p w:rsidR="000C5C1E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Desarrollo de diseños extensivos de experimentación social y de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instituciones capaces de fomentarla;</w:t>
      </w:r>
    </w:p>
    <w:p w:rsidR="00BA7DD5" w:rsidRPr="000C5C1E" w:rsidRDefault="00BA7DD5" w:rsidP="000C5C1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Arreglos institucionales para estimular y</w:t>
      </w:r>
      <w:r w:rsidR="000C5C1E"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considerar asuntos de política tabú.</w:t>
      </w:r>
    </w:p>
    <w:p w:rsidR="00044500" w:rsidRDefault="00044500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545DB8" w:rsidRDefault="00545DB8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Pr="00957F3C" w:rsidRDefault="000C5C1E" w:rsidP="000C5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CONCLUCIONES</w:t>
      </w:r>
    </w:p>
    <w:p w:rsidR="000C5C1E" w:rsidRDefault="000C5C1E" w:rsidP="000C5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0C5C1E" w:rsidP="000C5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Pr="000C5C1E" w:rsidRDefault="000C5C1E" w:rsidP="000C5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vuelta de los años, el proceso de elaboración de políticas públicas se ha colocado en el centro del análisis, precedido por el debate en torno a la noción de</w:t>
      </w:r>
      <w:r w:rsidR="003C7A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 concepto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política. En este punto, </w:t>
      </w:r>
      <w:r w:rsidR="003C7A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acercamiento descriptivo se superpone </w:t>
      </w:r>
      <w:r w:rsidR="003C7A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analítico desde el cual es visto el proceso de elaboración de las políticas. Los trabajos clásicos de </w:t>
      </w:r>
      <w:proofErr w:type="spellStart"/>
      <w:r w:rsidR="003C7A52" w:rsidRPr="00157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Lasswell</w:t>
      </w:r>
      <w:proofErr w:type="spellEnd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="003C7A52" w:rsidRPr="00BA7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Dror</w:t>
      </w:r>
      <w:proofErr w:type="spellEnd"/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 enfrentan decididamente a </w:t>
      </w:r>
      <w:r w:rsidR="003C7A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 cuestionamiento</w:t>
      </w:r>
      <w:r w:rsidRPr="000C5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C5C1E" w:rsidRDefault="000C5C1E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C5C1E" w:rsidRDefault="000C5C1E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sectPr w:rsidR="000C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A71" w:rsidRDefault="00846A71" w:rsidP="005722F6">
      <w:pPr>
        <w:spacing w:after="0" w:line="240" w:lineRule="auto"/>
      </w:pPr>
      <w:r>
        <w:separator/>
      </w:r>
    </w:p>
  </w:endnote>
  <w:endnote w:type="continuationSeparator" w:id="0">
    <w:p w:rsidR="00846A71" w:rsidRDefault="00846A71" w:rsidP="0057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A71" w:rsidRDefault="00846A71" w:rsidP="005722F6">
      <w:pPr>
        <w:spacing w:after="0" w:line="240" w:lineRule="auto"/>
      </w:pPr>
      <w:r>
        <w:separator/>
      </w:r>
    </w:p>
  </w:footnote>
  <w:footnote w:type="continuationSeparator" w:id="0">
    <w:p w:rsidR="00846A71" w:rsidRDefault="00846A71" w:rsidP="00572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603B"/>
    <w:multiLevelType w:val="hybridMultilevel"/>
    <w:tmpl w:val="10B8DB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74F23"/>
    <w:multiLevelType w:val="hybridMultilevel"/>
    <w:tmpl w:val="58FE66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E1737"/>
    <w:multiLevelType w:val="hybridMultilevel"/>
    <w:tmpl w:val="BC1AA4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667D4"/>
    <w:multiLevelType w:val="hybridMultilevel"/>
    <w:tmpl w:val="E11EE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F19D9"/>
    <w:multiLevelType w:val="hybridMultilevel"/>
    <w:tmpl w:val="7C3A4A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65BF8"/>
    <w:multiLevelType w:val="hybridMultilevel"/>
    <w:tmpl w:val="E368C3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2203A"/>
    <w:multiLevelType w:val="hybridMultilevel"/>
    <w:tmpl w:val="A1EA3BB6"/>
    <w:lvl w:ilvl="0" w:tplc="4E8A90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17C26"/>
    <w:multiLevelType w:val="hybridMultilevel"/>
    <w:tmpl w:val="783273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D0FC2"/>
    <w:multiLevelType w:val="hybridMultilevel"/>
    <w:tmpl w:val="76EEF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237C6"/>
    <w:multiLevelType w:val="hybridMultilevel"/>
    <w:tmpl w:val="AB5EDA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D1986"/>
    <w:multiLevelType w:val="hybridMultilevel"/>
    <w:tmpl w:val="E1A4CD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2073F"/>
    <w:multiLevelType w:val="hybridMultilevel"/>
    <w:tmpl w:val="888E4E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C6AFAC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8D"/>
    <w:rsid w:val="00044500"/>
    <w:rsid w:val="000528E8"/>
    <w:rsid w:val="000B3C8D"/>
    <w:rsid w:val="000C5C1E"/>
    <w:rsid w:val="0013638A"/>
    <w:rsid w:val="001577D1"/>
    <w:rsid w:val="00183F39"/>
    <w:rsid w:val="001870FD"/>
    <w:rsid w:val="001D4A6A"/>
    <w:rsid w:val="00257CDF"/>
    <w:rsid w:val="0027270A"/>
    <w:rsid w:val="002A5038"/>
    <w:rsid w:val="002A556A"/>
    <w:rsid w:val="002E2A0C"/>
    <w:rsid w:val="003C7A52"/>
    <w:rsid w:val="003E689E"/>
    <w:rsid w:val="004268D3"/>
    <w:rsid w:val="00545DB8"/>
    <w:rsid w:val="005510C4"/>
    <w:rsid w:val="005722F6"/>
    <w:rsid w:val="00682455"/>
    <w:rsid w:val="00696269"/>
    <w:rsid w:val="00696745"/>
    <w:rsid w:val="006F1DB8"/>
    <w:rsid w:val="006F2AE5"/>
    <w:rsid w:val="00723FF1"/>
    <w:rsid w:val="00776212"/>
    <w:rsid w:val="007A58DB"/>
    <w:rsid w:val="00846A71"/>
    <w:rsid w:val="0087558E"/>
    <w:rsid w:val="008C7CF3"/>
    <w:rsid w:val="00957F3C"/>
    <w:rsid w:val="00982D64"/>
    <w:rsid w:val="009A431C"/>
    <w:rsid w:val="00B04976"/>
    <w:rsid w:val="00B26D07"/>
    <w:rsid w:val="00B30302"/>
    <w:rsid w:val="00BA7DD5"/>
    <w:rsid w:val="00BD70A6"/>
    <w:rsid w:val="00CA78E0"/>
    <w:rsid w:val="00D23AF2"/>
    <w:rsid w:val="00D26FEB"/>
    <w:rsid w:val="00D53A34"/>
    <w:rsid w:val="00DF03A7"/>
    <w:rsid w:val="00EC2798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F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0302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22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22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F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0302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22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2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6DBE0-88E5-4AB6-B6E6-E08D7120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1952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dcterms:created xsi:type="dcterms:W3CDTF">2016-04-12T23:25:00Z</dcterms:created>
  <dcterms:modified xsi:type="dcterms:W3CDTF">2016-04-13T00:48:00Z</dcterms:modified>
</cp:coreProperties>
</file>