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12C527F2" w14:textId="77777777" w:rsidR="00496455" w:rsidRPr="00300A4D" w:rsidRDefault="00496455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6DDF2555" w14:textId="24A8325B" w:rsidR="00840886" w:rsidRDefault="00840886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LIC. DANIEL ANTONIO CASTILLO ORDOÑEZ</w:t>
      </w:r>
    </w:p>
    <w:p w14:paraId="63A085ED" w14:textId="7A38612C" w:rsidR="00840886" w:rsidRPr="00300A4D" w:rsidRDefault="00840886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MATRICULA: </w:t>
      </w:r>
      <w:r w:rsidR="00C3771B" w:rsidRPr="00C3771B">
        <w:rPr>
          <w:rFonts w:ascii="Arial" w:hAnsi="Arial" w:cs="Arial"/>
          <w:b/>
          <w:spacing w:val="20"/>
          <w:sz w:val="32"/>
          <w:szCs w:val="32"/>
          <w:lang w:val="es-AR"/>
        </w:rPr>
        <w:t>20150795</w:t>
      </w:r>
    </w:p>
    <w:p w14:paraId="2EBD7F3C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6C2BB3B8" w:rsidR="00300A4D" w:rsidRPr="00300A4D" w:rsidRDefault="000450A4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6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 w:rsidR="00C3771B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AVANCE TRABAJO FINAL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</w:t>
      </w:r>
    </w:p>
    <w:p w14:paraId="2565E5C8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C909605" w14:textId="7C74F68F" w:rsidR="00496455" w:rsidRDefault="00300A4D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 xml:space="preserve">MATERIA: </w:t>
      </w:r>
      <w:r w:rsidR="00E13C16">
        <w:rPr>
          <w:rFonts w:ascii="Arial" w:hAnsi="Arial" w:cs="Arial"/>
          <w:b/>
          <w:spacing w:val="20"/>
          <w:sz w:val="32"/>
          <w:u w:val="single"/>
          <w:lang w:val="es-AR"/>
        </w:rPr>
        <w:t>DESARROLLO ORGANIZACIONAL</w:t>
      </w:r>
    </w:p>
    <w:p w14:paraId="749ACE21" w14:textId="77777777" w:rsidR="00232BC0" w:rsidRDefault="00232BC0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</w:p>
    <w:p w14:paraId="71E2CE2F" w14:textId="77777777" w:rsidR="00232BC0" w:rsidRPr="00300A4D" w:rsidRDefault="00232BC0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</w:p>
    <w:p w14:paraId="5CC7613A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67E9C50F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17EAA0EB" w14:textId="77777777" w:rsidR="000450A4" w:rsidRDefault="000450A4" w:rsidP="000450A4">
      <w:pPr>
        <w:spacing w:line="360" w:lineRule="auto"/>
        <w:jc w:val="both"/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37B5627E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1F2C1C15" w14:textId="77777777" w:rsidR="000450A4" w:rsidRPr="000450A4" w:rsidRDefault="000450A4" w:rsidP="000450A4">
      <w:pPr>
        <w:spacing w:line="360" w:lineRule="auto"/>
        <w:jc w:val="center"/>
        <w:rPr>
          <w:rFonts w:ascii="Arial" w:eastAsia="Times New Roman" w:hAnsi="Arial" w:cs="Times New Roman"/>
          <w:b/>
          <w:lang w:val="es-ES"/>
        </w:rPr>
      </w:pPr>
      <w:r w:rsidRPr="000450A4">
        <w:rPr>
          <w:rFonts w:ascii="Arial" w:eastAsia="Times New Roman" w:hAnsi="Arial" w:cs="Times New Roman"/>
          <w:b/>
          <w:lang w:val="es-ES"/>
        </w:rPr>
        <w:t>I.</w:t>
      </w:r>
      <w:r w:rsidRPr="000450A4">
        <w:rPr>
          <w:rFonts w:ascii="Arial" w:eastAsia="Times New Roman" w:hAnsi="Arial" w:cs="Times New Roman"/>
          <w:b/>
          <w:lang w:val="es-ES"/>
        </w:rPr>
        <w:tab/>
        <w:t>Alineación a las Metas Nacionales</w:t>
      </w:r>
    </w:p>
    <w:p w14:paraId="3B95691B" w14:textId="3EED7BDB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 xml:space="preserve">El PIIMSS 2014-2018 plantea cinco objetivos (Contribuir a la universalización del acceso a la salud, Fortalecer los ingresos, Incrementar la productividad, Mejorar el modelo de atención a la salud y Mejorar la atención de las prestaciones económicas y sociales) que estarán alineados al logro de los objetivos 2.3 Asegurar el acceso a los servicios de salud y 2.4 Ampliar el acceso a la seguridad social, ambos vinculados con la Meta Nacional del PND 2013-2018 de un México Incluyente. Además, se alinea directamente a algunos de los objetivos del PROSESA 2013-2018 y contribuye al logro de objetivos del Programa Sectorial de Trabajo y Previsión Social 2013-2018 y del Programa Sectorial </w:t>
      </w:r>
      <w:r>
        <w:rPr>
          <w:rFonts w:ascii="Arial" w:eastAsia="Times New Roman" w:hAnsi="Arial" w:cs="Times New Roman"/>
          <w:lang w:val="es-ES"/>
        </w:rPr>
        <w:t>de Desarrollo Social 2013-2018.</w:t>
      </w:r>
    </w:p>
    <w:p w14:paraId="5FCAD799" w14:textId="19DCAD1C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 xml:space="preserve">En este sentido PREVENIMSS, se encuentra directamente relacionado con el  Objetivo 4 Mejorar el </w:t>
      </w:r>
      <w:r>
        <w:rPr>
          <w:rFonts w:ascii="Arial" w:eastAsia="Times New Roman" w:hAnsi="Arial" w:cs="Times New Roman"/>
          <w:lang w:val="es-ES"/>
        </w:rPr>
        <w:t xml:space="preserve">modelo de atención a la salud. </w:t>
      </w:r>
    </w:p>
    <w:p w14:paraId="26A41AE8" w14:textId="3127B29F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La creciente demanda de servicios como consecuencia de la transición demográfica y epidemiológica implica un gran reto para el IMSS. En este sentido, alineado con el objetivo 2.3 del PND 2013-2018 y con los objetivos del PROSESA, se implementarán estrategias y acciones orientadas modernizar el modelo de atención médica en el Instituto, para hacer más eficientes los procesos, reforzar la atención primaria, proteger la seguridad de los pacientes y mejorar la ate</w:t>
      </w:r>
      <w:r>
        <w:rPr>
          <w:rFonts w:ascii="Arial" w:eastAsia="Times New Roman" w:hAnsi="Arial" w:cs="Times New Roman"/>
          <w:lang w:val="es-ES"/>
        </w:rPr>
        <w:t>nción con calidad y eficiencia.</w:t>
      </w:r>
    </w:p>
    <w:p w14:paraId="70CB07B5" w14:textId="1DFF7AFD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Estrategia 4.1 Reorganizar los servicios para la provisión de la atención integral a la salud que incluya la prevenci</w:t>
      </w:r>
      <w:r>
        <w:rPr>
          <w:rFonts w:ascii="Arial" w:eastAsia="Times New Roman" w:hAnsi="Arial" w:cs="Times New Roman"/>
          <w:lang w:val="es-ES"/>
        </w:rPr>
        <w:t xml:space="preserve">ón, curación y rehabilitación. </w:t>
      </w:r>
    </w:p>
    <w:p w14:paraId="17D5EE9B" w14:textId="4F074475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>
        <w:rPr>
          <w:rFonts w:ascii="Arial" w:eastAsia="Times New Roman" w:hAnsi="Arial" w:cs="Times New Roman"/>
          <w:lang w:val="es-ES"/>
        </w:rPr>
        <w:t xml:space="preserve">Línea de Acción: </w:t>
      </w:r>
    </w:p>
    <w:p w14:paraId="08053152" w14:textId="4651E692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Ampliar la cobertura de los Prog</w:t>
      </w:r>
      <w:r>
        <w:rPr>
          <w:rFonts w:ascii="Arial" w:eastAsia="Times New Roman" w:hAnsi="Arial" w:cs="Times New Roman"/>
          <w:lang w:val="es-ES"/>
        </w:rPr>
        <w:t xml:space="preserve">ramas Preventivos, PREVENIMSS. </w:t>
      </w:r>
    </w:p>
    <w:p w14:paraId="4A41D9C6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Para dar cumplimiento a lo anterior y en seguimiento a la instrucción del Titular de la Unidad de Atención primaria a la Salud, se realizarán las siguientes acciones en las Unidades de Medicina Familiar:</w:t>
      </w:r>
    </w:p>
    <w:p w14:paraId="5B4C699A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>Asegurar que todo el equipo de salud de su unidad médica derive a los derechohabientes y a sus acompañantes a los módulos PREVENIMSS (Médico familiar, Médico no familiar, Trabajadoras sociales, Asistentes médicas, Nutricionistas, Administrativos, etc.).</w:t>
      </w:r>
    </w:p>
    <w:p w14:paraId="1D7C2FA2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 xml:space="preserve">El Cuerpo de Gobierno y/o Personal Directivo de las </w:t>
      </w:r>
      <w:proofErr w:type="spellStart"/>
      <w:r w:rsidRPr="000450A4">
        <w:rPr>
          <w:rFonts w:ascii="Arial" w:eastAsia="Times New Roman" w:hAnsi="Arial" w:cs="Times New Roman"/>
          <w:lang w:val="es-ES"/>
        </w:rPr>
        <w:t>UMF’s</w:t>
      </w:r>
      <w:proofErr w:type="spellEnd"/>
      <w:r w:rsidRPr="000450A4">
        <w:rPr>
          <w:rFonts w:ascii="Arial" w:eastAsia="Times New Roman" w:hAnsi="Arial" w:cs="Times New Roman"/>
          <w:lang w:val="es-ES"/>
        </w:rPr>
        <w:t xml:space="preserve"> deberán capacitar al personal operativo de salud y administrativo con el propósito de determinar las actividades que le corresponden a cada categoría en el otorgamiento del Chequeo PREVENIMSS.</w:t>
      </w:r>
    </w:p>
    <w:p w14:paraId="403C28E7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>Reimplantar la emisión, análisis y evaluación de los informes de Coberturas y Prevalencias del SIAIS (bajo responsabilidad de la Coordinación de Información y Análisis Estratégico), realizar el análisis que apoye la toma de decisiones a su Personal Directivo y en el Comité PREVENIMSS y enviar a la Coordinación de Prevención y Atención a la Salud de forma trimestral.</w:t>
      </w:r>
    </w:p>
    <w:p w14:paraId="5EF9F198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>Verificar que el personal médico y de enfermería de su unidad tenga acceso a la red local de consulta, para revisar y analizar las coberturas PREVENIMSS de su población adscrita  (bajo responsabilidad de la Coordinación de Información y Análisis Estratégico). De no ser posible a través de su ARIMAC, deberá entregar a cada Médico Familiar el informe de coberturas y prevalencias por escrito. En ambos casos es de su responsabilidad y/o del su Jefe de Servicio de Medicina Familiar verificar que el Médico Familiar utilice estos informes para evaluar el proceso de atención integral a la salud de su  población adscrita.</w:t>
      </w:r>
    </w:p>
    <w:p w14:paraId="35B63F98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>Instalar o cargar los documentos normativos PREVENIMSS vigentes, en los módulos que cuenten con equipo de cómputo (bajo responsabilidad de la Coordinación de Información y Análisis Estratégico).. Las Guías para el Cuidado de la Salud, deberán ser el instrumento para que la enfermera otorgue mensajes breves de salud e el momento de realizar el chequeo.</w:t>
      </w:r>
    </w:p>
    <w:p w14:paraId="2BB268DC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>Verificar que el personal de enfermería realice todas las acciones incluidas en la Cartilla Nacional de Salud de acuerdo al grupo de edad y sexo, y en su defecto indique las alterativas existentes para completar el Chequeo PREVENIMSS.</w:t>
      </w:r>
    </w:p>
    <w:p w14:paraId="766D9410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>Verificar que el Departamento de Conservación y Servicios Generales realice la señalización completa de los módulos PREVENIMSS, de acuerdo con la normatividad institucional.</w:t>
      </w:r>
    </w:p>
    <w:p w14:paraId="06FCCE71" w14:textId="59588978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-</w:t>
      </w:r>
      <w:r w:rsidRPr="000450A4">
        <w:rPr>
          <w:rFonts w:ascii="Arial" w:eastAsia="Times New Roman" w:hAnsi="Arial" w:cs="Times New Roman"/>
          <w:lang w:val="es-ES"/>
        </w:rPr>
        <w:tab/>
        <w:t xml:space="preserve">Verificar ante la Coordinación de Abastecimiento Delegacional la suficiencia de insumos para la atención </w:t>
      </w:r>
      <w:r>
        <w:rPr>
          <w:rFonts w:ascii="Arial" w:eastAsia="Times New Roman" w:hAnsi="Arial" w:cs="Times New Roman"/>
          <w:lang w:val="es-ES"/>
        </w:rPr>
        <w:t xml:space="preserve">diaria de los derechohabientes </w:t>
      </w:r>
    </w:p>
    <w:p w14:paraId="2B8884BE" w14:textId="77777777" w:rsidR="000450A4" w:rsidRPr="000450A4" w:rsidRDefault="000450A4" w:rsidP="000450A4">
      <w:pPr>
        <w:spacing w:line="360" w:lineRule="auto"/>
        <w:jc w:val="center"/>
        <w:rPr>
          <w:rFonts w:ascii="Arial" w:eastAsia="Times New Roman" w:hAnsi="Arial" w:cs="Times New Roman"/>
          <w:b/>
          <w:lang w:val="es-ES"/>
        </w:rPr>
      </w:pPr>
      <w:r w:rsidRPr="000450A4">
        <w:rPr>
          <w:rFonts w:ascii="Arial" w:eastAsia="Times New Roman" w:hAnsi="Arial" w:cs="Times New Roman"/>
          <w:b/>
          <w:lang w:val="es-ES"/>
        </w:rPr>
        <w:t>II.</w:t>
      </w:r>
      <w:r w:rsidRPr="000450A4">
        <w:rPr>
          <w:rFonts w:ascii="Arial" w:eastAsia="Times New Roman" w:hAnsi="Arial" w:cs="Times New Roman"/>
          <w:b/>
          <w:lang w:val="es-ES"/>
        </w:rPr>
        <w:tab/>
        <w:t>Monitoreo y seguimiento</w:t>
      </w:r>
    </w:p>
    <w:p w14:paraId="2F592FA3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La Coordinación de Información y Análisis Estratégico es la responsable de “Dar seguimiento a los indicadores de evaluación de los Programas Integrados de Salud (PREVENIMSS)”.</w:t>
      </w:r>
    </w:p>
    <w:p w14:paraId="0B85460D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Esta misma coordinación deberá:</w:t>
      </w:r>
    </w:p>
    <w:p w14:paraId="12DD1F4A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•</w:t>
      </w:r>
      <w:r w:rsidRPr="000450A4">
        <w:rPr>
          <w:rFonts w:ascii="Arial" w:eastAsia="Times New Roman" w:hAnsi="Arial" w:cs="Times New Roman"/>
          <w:lang w:val="es-ES"/>
        </w:rPr>
        <w:tab/>
        <w:t>Integrar el diagnóstico situacional de la delegación con base en el análisis epidemiológico y estratégico de la información estadística en salud.</w:t>
      </w:r>
    </w:p>
    <w:p w14:paraId="4806270F" w14:textId="2787EA41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 w:rsidRPr="000450A4">
        <w:rPr>
          <w:rFonts w:ascii="Arial" w:eastAsia="Times New Roman" w:hAnsi="Arial" w:cs="Times New Roman"/>
          <w:lang w:val="es-ES"/>
        </w:rPr>
        <w:t>•</w:t>
      </w:r>
      <w:r w:rsidRPr="000450A4">
        <w:rPr>
          <w:rFonts w:ascii="Arial" w:eastAsia="Times New Roman" w:hAnsi="Arial" w:cs="Times New Roman"/>
          <w:lang w:val="es-ES"/>
        </w:rPr>
        <w:tab/>
        <w:t>Integrar y validar la información de los indicadores de Programas Integrados de Salud en forma conjunta con la C</w:t>
      </w:r>
      <w:r>
        <w:rPr>
          <w:rFonts w:ascii="Arial" w:eastAsia="Times New Roman" w:hAnsi="Arial" w:cs="Times New Roman"/>
          <w:lang w:val="es-ES"/>
        </w:rPr>
        <w:t xml:space="preserve">oordinación de </w:t>
      </w:r>
      <w:r w:rsidRPr="000450A4">
        <w:rPr>
          <w:rFonts w:ascii="Arial" w:eastAsia="Times New Roman" w:hAnsi="Arial" w:cs="Times New Roman"/>
          <w:lang w:val="es-ES"/>
        </w:rPr>
        <w:t>P</w:t>
      </w:r>
      <w:r>
        <w:rPr>
          <w:rFonts w:ascii="Arial" w:eastAsia="Times New Roman" w:hAnsi="Arial" w:cs="Times New Roman"/>
          <w:lang w:val="es-ES"/>
        </w:rPr>
        <w:t xml:space="preserve">revención y </w:t>
      </w:r>
      <w:r w:rsidRPr="000450A4">
        <w:rPr>
          <w:rFonts w:ascii="Arial" w:eastAsia="Times New Roman" w:hAnsi="Arial" w:cs="Times New Roman"/>
          <w:lang w:val="es-ES"/>
        </w:rPr>
        <w:t>A</w:t>
      </w:r>
      <w:r>
        <w:rPr>
          <w:rFonts w:ascii="Arial" w:eastAsia="Times New Roman" w:hAnsi="Arial" w:cs="Times New Roman"/>
          <w:lang w:val="es-ES"/>
        </w:rPr>
        <w:t xml:space="preserve">tención a la </w:t>
      </w:r>
      <w:r w:rsidRPr="000450A4">
        <w:rPr>
          <w:rFonts w:ascii="Arial" w:eastAsia="Times New Roman" w:hAnsi="Arial" w:cs="Times New Roman"/>
          <w:lang w:val="es-ES"/>
        </w:rPr>
        <w:t>S</w:t>
      </w:r>
      <w:r>
        <w:rPr>
          <w:rFonts w:ascii="Arial" w:eastAsia="Times New Roman" w:hAnsi="Arial" w:cs="Times New Roman"/>
          <w:lang w:val="es-ES"/>
        </w:rPr>
        <w:t>alud</w:t>
      </w:r>
      <w:r w:rsidRPr="000450A4">
        <w:rPr>
          <w:rFonts w:ascii="Arial" w:eastAsia="Times New Roman" w:hAnsi="Arial" w:cs="Times New Roman"/>
          <w:lang w:val="es-ES"/>
        </w:rPr>
        <w:t xml:space="preserve"> e informar a las autoridades correspondientes el avance y los resultados.</w:t>
      </w:r>
    </w:p>
    <w:p w14:paraId="2F1547BC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37A5CA60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6E518815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48DE8B35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2432915D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42FF56C8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58B100C2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197704F8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0606668E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3E98FB80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0DF533E5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017A3437" w14:textId="77777777" w:rsid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1C8F5A94" w14:textId="77777777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p w14:paraId="4292AFF0" w14:textId="107471AB" w:rsidR="000450A4" w:rsidRDefault="000450A4" w:rsidP="000450A4">
      <w:pPr>
        <w:spacing w:line="360" w:lineRule="auto"/>
        <w:jc w:val="center"/>
        <w:rPr>
          <w:rFonts w:ascii="Arial" w:eastAsia="Times New Roman" w:hAnsi="Arial" w:cs="Times New Roman"/>
          <w:b/>
          <w:lang w:val="es-ES"/>
        </w:rPr>
      </w:pPr>
      <w:r>
        <w:rPr>
          <w:rFonts w:ascii="Arial" w:eastAsia="Times New Roman" w:hAnsi="Arial" w:cs="Times New Roman"/>
          <w:b/>
          <w:lang w:val="es-ES"/>
        </w:rPr>
        <w:t>ANEXOS</w:t>
      </w:r>
    </w:p>
    <w:p w14:paraId="5E6DD69B" w14:textId="77777777" w:rsidR="000450A4" w:rsidRPr="000450A4" w:rsidRDefault="000450A4" w:rsidP="000450A4">
      <w:pPr>
        <w:spacing w:line="360" w:lineRule="auto"/>
        <w:jc w:val="center"/>
        <w:rPr>
          <w:rFonts w:ascii="Arial" w:eastAsia="Times New Roman" w:hAnsi="Arial" w:cs="Times New Roman"/>
          <w:b/>
          <w:lang w:val="es-ES"/>
        </w:rPr>
      </w:pPr>
      <w:r w:rsidRPr="000450A4">
        <w:rPr>
          <w:rFonts w:ascii="Arial" w:eastAsia="Times New Roman" w:hAnsi="Arial" w:cs="Times New Roman"/>
          <w:b/>
          <w:lang w:val="es-ES"/>
        </w:rPr>
        <w:t>III.</w:t>
      </w:r>
      <w:r w:rsidRPr="000450A4">
        <w:rPr>
          <w:rFonts w:ascii="Arial" w:eastAsia="Times New Roman" w:hAnsi="Arial" w:cs="Times New Roman"/>
          <w:b/>
          <w:lang w:val="es-ES"/>
        </w:rPr>
        <w:tab/>
        <w:t>Resultados esperado 2016</w:t>
      </w:r>
    </w:p>
    <w:p w14:paraId="36CED3F2" w14:textId="67A972D5" w:rsidR="000450A4" w:rsidRPr="000450A4" w:rsidRDefault="000450A4" w:rsidP="000450A4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FC61A52" wp14:editId="2C74B5E0">
            <wp:extent cx="5469466" cy="50292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7" r="-4"/>
                    <a:stretch/>
                  </pic:blipFill>
                  <pic:spPr bwMode="auto">
                    <a:xfrm>
                      <a:off x="0" y="0"/>
                      <a:ext cx="5469466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B6D17F" w14:textId="77777777" w:rsidR="000F7048" w:rsidRDefault="000F7048" w:rsidP="00A202C0">
      <w:pPr>
        <w:spacing w:line="360" w:lineRule="auto"/>
        <w:jc w:val="both"/>
        <w:rPr>
          <w:rFonts w:ascii="Arial" w:eastAsia="Times New Roman" w:hAnsi="Arial" w:cs="Times New Roman"/>
          <w:lang w:val="es-ES"/>
        </w:rPr>
      </w:pPr>
    </w:p>
    <w:sectPr w:rsidR="000F7048" w:rsidSect="00A202C0">
      <w:pgSz w:w="11900" w:h="16840"/>
      <w:pgMar w:top="1417" w:right="1418" w:bottom="1417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6AFA" w14:textId="77777777" w:rsidR="00840886" w:rsidRDefault="00840886" w:rsidP="002825B6">
      <w:pPr>
        <w:spacing w:after="0"/>
      </w:pPr>
      <w:r>
        <w:separator/>
      </w:r>
    </w:p>
  </w:endnote>
  <w:endnote w:type="continuationSeparator" w:id="0">
    <w:p w14:paraId="4351DCAC" w14:textId="77777777" w:rsidR="00840886" w:rsidRDefault="00840886" w:rsidP="0028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B39C" w14:textId="77777777" w:rsidR="00840886" w:rsidRDefault="00840886" w:rsidP="002825B6">
      <w:pPr>
        <w:spacing w:after="0"/>
      </w:pPr>
      <w:r>
        <w:separator/>
      </w:r>
    </w:p>
  </w:footnote>
  <w:footnote w:type="continuationSeparator" w:id="0">
    <w:p w14:paraId="66152B6F" w14:textId="77777777" w:rsidR="00840886" w:rsidRDefault="00840886" w:rsidP="00282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63A05D6"/>
    <w:multiLevelType w:val="hybridMultilevel"/>
    <w:tmpl w:val="FBB623A8"/>
    <w:lvl w:ilvl="0" w:tplc="6FD013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40B1"/>
    <w:multiLevelType w:val="hybridMultilevel"/>
    <w:tmpl w:val="5D60A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823AD2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C1CD6"/>
    <w:multiLevelType w:val="hybridMultilevel"/>
    <w:tmpl w:val="E1BEE4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03B58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87888"/>
    <w:multiLevelType w:val="hybridMultilevel"/>
    <w:tmpl w:val="45A2C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919FB"/>
    <w:multiLevelType w:val="hybridMultilevel"/>
    <w:tmpl w:val="B9BE5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C6B6F"/>
    <w:multiLevelType w:val="hybridMultilevel"/>
    <w:tmpl w:val="49B8A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E68E6"/>
    <w:multiLevelType w:val="hybridMultilevel"/>
    <w:tmpl w:val="3370C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537B08"/>
    <w:multiLevelType w:val="hybridMultilevel"/>
    <w:tmpl w:val="12081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7"/>
  </w:num>
  <w:num w:numId="5">
    <w:abstractNumId w:val="7"/>
  </w:num>
  <w:num w:numId="6">
    <w:abstractNumId w:val="18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  <w:num w:numId="15">
    <w:abstractNumId w:val="13"/>
  </w:num>
  <w:num w:numId="16">
    <w:abstractNumId w:val="16"/>
  </w:num>
  <w:num w:numId="17">
    <w:abstractNumId w:val="6"/>
  </w:num>
  <w:num w:numId="18">
    <w:abstractNumId w:val="1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450A4"/>
    <w:rsid w:val="0005012D"/>
    <w:rsid w:val="000F7048"/>
    <w:rsid w:val="0012711C"/>
    <w:rsid w:val="001A0647"/>
    <w:rsid w:val="00232BC0"/>
    <w:rsid w:val="002501FE"/>
    <w:rsid w:val="002621DC"/>
    <w:rsid w:val="002825B6"/>
    <w:rsid w:val="002B46EF"/>
    <w:rsid w:val="00300A4D"/>
    <w:rsid w:val="00420726"/>
    <w:rsid w:val="00496455"/>
    <w:rsid w:val="004F6B2A"/>
    <w:rsid w:val="005443F8"/>
    <w:rsid w:val="005620CC"/>
    <w:rsid w:val="005F073C"/>
    <w:rsid w:val="006F0DEF"/>
    <w:rsid w:val="007D4045"/>
    <w:rsid w:val="007F05EB"/>
    <w:rsid w:val="007F2AF2"/>
    <w:rsid w:val="00840886"/>
    <w:rsid w:val="00920E91"/>
    <w:rsid w:val="00A14726"/>
    <w:rsid w:val="00A202C0"/>
    <w:rsid w:val="00A40B6F"/>
    <w:rsid w:val="00AC7D78"/>
    <w:rsid w:val="00B32DD5"/>
    <w:rsid w:val="00B72692"/>
    <w:rsid w:val="00C04515"/>
    <w:rsid w:val="00C3771B"/>
    <w:rsid w:val="00CB61CF"/>
    <w:rsid w:val="00D61953"/>
    <w:rsid w:val="00D735F0"/>
    <w:rsid w:val="00DF2691"/>
    <w:rsid w:val="00E13C16"/>
    <w:rsid w:val="00E43B91"/>
    <w:rsid w:val="00E7301A"/>
    <w:rsid w:val="00ED620B"/>
    <w:rsid w:val="00EE266F"/>
    <w:rsid w:val="00EE27CD"/>
    <w:rsid w:val="00F011B0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785</Words>
  <Characters>4322</Characters>
  <Application>Microsoft Macintosh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2016-01-27T04:14:00Z</dcterms:created>
  <dcterms:modified xsi:type="dcterms:W3CDTF">2016-01-27T04:14:00Z</dcterms:modified>
</cp:coreProperties>
</file>