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05" w:rsidRDefault="003E1305" w:rsidP="003E1305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1E725FDA" wp14:editId="24D3FFDE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05" w:rsidRDefault="003E1305" w:rsidP="003E1305">
      <w:pPr>
        <w:rPr>
          <w:b/>
          <w:spacing w:val="20"/>
          <w:lang w:val="es-AR"/>
        </w:rPr>
      </w:pPr>
    </w:p>
    <w:p w:rsidR="003E1305" w:rsidRDefault="003E1305" w:rsidP="003E1305">
      <w:pPr>
        <w:rPr>
          <w:rFonts w:ascii="Arial" w:hAnsi="Arial" w:cs="Arial"/>
          <w:b/>
          <w:spacing w:val="20"/>
          <w:lang w:val="es-AR"/>
        </w:rPr>
      </w:pPr>
    </w:p>
    <w:p w:rsidR="003E1305" w:rsidRDefault="003E1305" w:rsidP="003E1305">
      <w:pPr>
        <w:rPr>
          <w:rFonts w:ascii="Arial" w:hAnsi="Arial" w:cs="Arial"/>
          <w:b/>
          <w:spacing w:val="20"/>
          <w:lang w:val="es-AR"/>
        </w:rPr>
      </w:pPr>
    </w:p>
    <w:p w:rsidR="003E1305" w:rsidRPr="00300A4D" w:rsidRDefault="003E1305" w:rsidP="003E1305">
      <w:pPr>
        <w:rPr>
          <w:rFonts w:ascii="Arial" w:hAnsi="Arial" w:cs="Arial"/>
          <w:b/>
          <w:spacing w:val="20"/>
          <w:lang w:val="es-AR"/>
        </w:rPr>
      </w:pPr>
    </w:p>
    <w:p w:rsidR="003E1305" w:rsidRPr="00300A4D" w:rsidRDefault="003E1305" w:rsidP="003E1305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LIC. 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:rsidR="003E1305" w:rsidRPr="00300A4D" w:rsidRDefault="003E1305" w:rsidP="003E1305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:rsidR="003E1305" w:rsidRDefault="003E1305" w:rsidP="003E1305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:rsidR="003E1305" w:rsidRDefault="003E1305" w:rsidP="003E1305">
      <w:pPr>
        <w:rPr>
          <w:rFonts w:ascii="Arial" w:hAnsi="Arial" w:cs="Arial"/>
          <w:b/>
          <w:spacing w:val="20"/>
          <w:lang w:val="es-AR"/>
        </w:rPr>
      </w:pPr>
    </w:p>
    <w:p w:rsidR="003E1305" w:rsidRDefault="003E1305" w:rsidP="003E1305">
      <w:pPr>
        <w:rPr>
          <w:rFonts w:ascii="Arial" w:hAnsi="Arial" w:cs="Arial"/>
          <w:b/>
          <w:spacing w:val="20"/>
          <w:lang w:val="es-AR"/>
        </w:rPr>
      </w:pPr>
    </w:p>
    <w:p w:rsidR="003E1305" w:rsidRPr="00300A4D" w:rsidRDefault="003E1305" w:rsidP="003E1305">
      <w:pPr>
        <w:rPr>
          <w:rFonts w:ascii="Arial" w:hAnsi="Arial" w:cs="Arial"/>
          <w:b/>
          <w:spacing w:val="20"/>
          <w:lang w:val="es-AR"/>
        </w:rPr>
      </w:pPr>
    </w:p>
    <w:p w:rsidR="003E1305" w:rsidRPr="00300A4D" w:rsidRDefault="003E1305" w:rsidP="003E1305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3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ENSAYO</w:t>
      </w:r>
    </w:p>
    <w:p w:rsidR="003E1305" w:rsidRDefault="003E1305" w:rsidP="003E1305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:rsidR="003E1305" w:rsidRDefault="003E1305" w:rsidP="003E1305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:rsidR="003E1305" w:rsidRPr="00300A4D" w:rsidRDefault="003E1305" w:rsidP="003E1305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:rsidR="003E1305" w:rsidRDefault="003E1305" w:rsidP="003E1305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>MATERIA: GESTION PARA RESULTADOS</w:t>
      </w: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3E1305" w:rsidRDefault="003E1305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Las definiciones de transparencia, rendición de cuentas y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participación tanto son compartidos entre los estudios en sí, también se ve la transparencia no sólo en términos de divulgación, pero en términos de relevancia, accesibilidad, oportuna y precisa de la divulgación de información sobre acciones, normas, planes y procesos. La rendición de cuentas se define en términos de un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sistema de retroalimentación general, donde se llevan a cabo los actores respondibles como consecuencias y de la cara dentro del gobierno y desde fuera del mismo. Diferentes elementos del sistema de rendición de cuentas son vistos como interdependientes. La responsabilidad puede ser un resultado del aprendizaje formal, lineal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procesos, pero los estudios también reconocen que también puede derivarse de procesos que involucran reto, impugnación y la transformación. Los estudios reconocen que la participación es un elemento necesario de un buen gobierno.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No hay responsabilidad sin la participación, en consultivo en particular o la participación autorizada. La participación de la supervisión formal de presupuesto constitucional estructuras se consideran como insuficientes, ya que requiere ciudadanos capacitados, con el acceso a la información y los procesos que mantienen cuentas a sus gobiernos.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La participación es clave para hacer que la transparencia y la la responsabilidad directa significativa a los ciudadanos y el fomento de un gobierno responsable.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La transparencia y rendición de cuentas han surgido a lo largo del década pasada como claves para abordar tanto el desarrollo, fracasos y los déficits democráticos. En el desarrollo contexto, el argumento es que a través de una mayor rendición de cuentas, 'las tuberías con fugas' de la corrupción y la ineficiencia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será</w:t>
      </w:r>
      <w:r w:rsidR="00F33C7A" w:rsidRPr="003E1305">
        <w:rPr>
          <w:rFonts w:ascii="Arial" w:hAnsi="Arial" w:cs="Times New Roman"/>
          <w:szCs w:val="20"/>
          <w:lang w:val="es-MX" w:eastAsia="es-ES"/>
        </w:rPr>
        <w:t>n reparadas</w:t>
      </w:r>
      <w:r w:rsidRPr="003E1305">
        <w:rPr>
          <w:rFonts w:ascii="Arial" w:hAnsi="Arial" w:cs="Times New Roman"/>
          <w:szCs w:val="20"/>
          <w:lang w:val="es-MX" w:eastAsia="es-ES"/>
        </w:rPr>
        <w:t>, la ayuda 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e canalizará de manera más </w:t>
      </w:r>
      <w:r w:rsidRPr="003E1305">
        <w:rPr>
          <w:rFonts w:ascii="Arial" w:hAnsi="Arial" w:cs="Times New Roman"/>
          <w:szCs w:val="20"/>
          <w:lang w:val="es-MX" w:eastAsia="es-ES"/>
        </w:rPr>
        <w:t>eficaz,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ya su vez las iniciativas de desarrollo producirán mayor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y los resultados más visibles. Para los estudiosos y practicantes de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democracia, un argumento paralelo sostiene que, tras la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ola de democratización, la democracia del siglo XX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ahora tiene que "entregar la mercancía ', sobre todo en términos de material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l</w:t>
      </w:r>
      <w:r w:rsidRPr="003E1305">
        <w:rPr>
          <w:rFonts w:ascii="Arial" w:hAnsi="Arial" w:cs="Times New Roman"/>
          <w:szCs w:val="20"/>
          <w:lang w:val="es-MX" w:eastAsia="es-ES"/>
        </w:rPr>
        <w:t>os resultados, y que las nuevas formas de responsabilidad democrática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puede ayudar a que l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o haga. Mientras que las formas </w:t>
      </w:r>
      <w:r w:rsidRPr="003E1305">
        <w:rPr>
          <w:rFonts w:ascii="Arial" w:hAnsi="Arial" w:cs="Times New Roman"/>
          <w:szCs w:val="20"/>
          <w:lang w:val="es-MX" w:eastAsia="es-ES"/>
        </w:rPr>
        <w:t>tradicionales de la dirigida por el Estado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rendición de cuentas se encuentran cada vez más a ser insuficiente,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miles de múltiples partes interesadas y los enfoques dirigidos por los ciudadanos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han salido a la luz, para complementar o sustituir a ellos.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A pesar de su rápido crecimiento, y el donante creciente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apoyo que reciben, se ha prestado poca atención a la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impacto y la eficacia de estos nuevos transparencia y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iniciativas de rendición de cuentas. En respuesta a ello, el presente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informe, basado en una revisión de la literatura y la experiencia a través de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el campo con enfoque especial en cinco sectores de la transparencia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y el trabajo de rendición de cuentas, tiene como objetivo mejorar la comprensión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entre los formuladores de políticas y los profesionales de la disposición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evidencia e identificar lagunas en el conocimiento para informar a una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 xml:space="preserve">a más largo plazo agenda de investigación. 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La transpare</w:t>
      </w:r>
      <w:r w:rsidR="00F33C7A" w:rsidRPr="003E1305">
        <w:rPr>
          <w:rFonts w:ascii="Arial" w:hAnsi="Arial" w:cs="Times New Roman"/>
          <w:szCs w:val="20"/>
          <w:lang w:val="es-MX" w:eastAsia="es-ES"/>
        </w:rPr>
        <w:t>ncia es generalmente considerada</w:t>
      </w:r>
      <w:r w:rsidRPr="003E1305">
        <w:rPr>
          <w:rFonts w:ascii="Arial" w:hAnsi="Arial" w:cs="Times New Roman"/>
          <w:szCs w:val="20"/>
          <w:lang w:val="es-MX" w:eastAsia="es-ES"/>
        </w:rPr>
        <w:t xml:space="preserve"> co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mo una característica clave del buen </w:t>
      </w:r>
      <w:r w:rsidRPr="003E1305">
        <w:rPr>
          <w:rFonts w:ascii="Arial" w:hAnsi="Arial" w:cs="Times New Roman"/>
          <w:szCs w:val="20"/>
          <w:lang w:val="es-MX" w:eastAsia="es-ES"/>
        </w:rPr>
        <w:t>gobierno, y un requisito esencial para la rendición de cuentas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entre los estados y los ciudadanos. En su forma más básica, transparente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significa gobernabilidad 'una apertura de la gobernabilidad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sistema a través de los procesos y procedimientos claros y fáciles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el acceso a la información pública para los ciudadanos [estimulante] ética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conciencia en el servicio público a través del intercambio de información,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asegura que en última instancia por el desempeño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de los individuos y las organizaciones de manejo de recursos o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para ejercer cargos públicos. De acuerdo 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Transparencia Internacional, la transparencia es una "característica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de gobiernos, empresas, </w:t>
      </w:r>
      <w:r w:rsidRPr="003E1305">
        <w:rPr>
          <w:rFonts w:ascii="Arial" w:hAnsi="Arial" w:cs="Times New Roman"/>
          <w:szCs w:val="20"/>
          <w:lang w:val="es-MX" w:eastAsia="es-ES"/>
        </w:rPr>
        <w:t>organizaciones e individuos de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estar abierto en la descripción clara de las normas de información, planes,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los procesos y las acciones de Transparencia Internacional.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Una de las hipótesis es que la transparencia produce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responsabilidad. Sin embargo, la forma en accesibilidad de la información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afecta a la rendición de cuentas y mejora la calidad de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g</w:t>
      </w:r>
      <w:r w:rsidR="00F33C7A" w:rsidRPr="003E1305">
        <w:rPr>
          <w:rFonts w:ascii="Arial" w:hAnsi="Arial" w:cs="Times New Roman"/>
          <w:szCs w:val="20"/>
          <w:lang w:val="es-MX" w:eastAsia="es-ES"/>
        </w:rPr>
        <w:t>obierno aún es poco conocido (</w:t>
      </w:r>
      <w:r w:rsidRPr="003E1305">
        <w:rPr>
          <w:rFonts w:ascii="Arial" w:hAnsi="Arial" w:cs="Times New Roman"/>
          <w:szCs w:val="20"/>
          <w:lang w:val="es-MX" w:eastAsia="es-ES"/>
        </w:rPr>
        <w:t>Bellver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Kaufmann 2005). Las innovaciones recientes en el derecho legal de los ciudadanos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a la información y los presupuestos participativos y la comunidad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procesos de desarrollo han puesto a prueba el grado en que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'Transparencia en las decisiones [...] ir [en] la mano de</w:t>
      </w:r>
      <w:r w:rsid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transparencia en las consecuencias '(Prat 2005: 869). Más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declarado j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uiciosamente, la relación de la </w:t>
      </w:r>
      <w:r w:rsidRPr="003E1305">
        <w:rPr>
          <w:rFonts w:ascii="Arial" w:hAnsi="Arial" w:cs="Times New Roman"/>
          <w:szCs w:val="20"/>
          <w:lang w:val="es-MX" w:eastAsia="es-ES"/>
        </w:rPr>
        <w:t>transparencia 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rendición de cuentas es una condición necesaria pero insuficiente.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Además de este valor instrumental, la transparencia a menudo tiene una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valor inherente.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Por consenso general, la rendición de cuentas implica idealmente tanto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nivel de respuestas </w:t>
      </w:r>
      <w:r w:rsidRPr="003E1305">
        <w:rPr>
          <w:rFonts w:ascii="Arial" w:hAnsi="Arial" w:cs="Times New Roman"/>
          <w:szCs w:val="20"/>
          <w:lang w:val="es-MX" w:eastAsia="es-ES"/>
        </w:rPr>
        <w:t>la responsabilidad de los titulares de deberes para proporcionar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información y la justificación de sus acciones y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ejecutabilidad, </w:t>
      </w:r>
      <w:r w:rsidRPr="003E1305">
        <w:rPr>
          <w:rFonts w:ascii="Arial" w:hAnsi="Arial" w:cs="Times New Roman"/>
          <w:szCs w:val="20"/>
          <w:lang w:val="es-MX" w:eastAsia="es-ES"/>
        </w:rPr>
        <w:t>la posibilidad de sanciones o consecuencias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por no responder a demandas de rendición de cuentas (Goetz y Jenkins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2005). De hecho, gran parte de lo que llamamos la rendición de cuentas refleja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sólo la categoría más débil, answerability. Mientras ciudadana dirigidas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o iniciativas públicas implican a menudo por pares "suave" o de reputación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la presión, es raro que implican una fuerte aplicabilidad.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Otras distinciones son comúnmente sostenidas entre "vertical"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y formas "horizontales" de la rendición de cuentas, la vertical,</w:t>
      </w:r>
    </w:p>
    <w:p w:rsidR="00C20768" w:rsidRPr="003E1305" w:rsidRDefault="00C20768" w:rsidP="003E1305">
      <w:pPr>
        <w:spacing w:after="0" w:line="360" w:lineRule="auto"/>
        <w:jc w:val="both"/>
        <w:rPr>
          <w:rFonts w:ascii="Arial" w:hAnsi="Arial" w:cs="Times New Roman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refiriéndose a la existente entre los ciudadanos y el estado y la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horizontal para controles y equilibrios internos entre varios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ramas u órganos del Estado (O'Donnell, 1998). A mitad de camino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>a través de la más reciente ola de transiciones democráticas,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a finales de 1990, el </w:t>
      </w:r>
      <w:r w:rsidRPr="003E1305">
        <w:rPr>
          <w:rFonts w:ascii="Arial" w:hAnsi="Arial" w:cs="Times New Roman"/>
          <w:szCs w:val="20"/>
          <w:lang w:val="es-MX" w:eastAsia="es-ES"/>
        </w:rPr>
        <w:t>reconocimiento de la responsabilidad limitada</w:t>
      </w:r>
      <w:r w:rsidR="00F33C7A" w:rsidRPr="003E1305">
        <w:rPr>
          <w:rFonts w:ascii="Arial" w:hAnsi="Arial" w:cs="Times New Roman"/>
          <w:szCs w:val="20"/>
          <w:lang w:val="es-MX" w:eastAsia="es-ES"/>
        </w:rPr>
        <w:t xml:space="preserve"> generado por</w:t>
      </w:r>
      <w:r w:rsidRPr="003E1305">
        <w:rPr>
          <w:rFonts w:ascii="Arial" w:hAnsi="Arial" w:cs="Times New Roman"/>
          <w:szCs w:val="20"/>
          <w:lang w:val="es-MX" w:eastAsia="es-ES"/>
        </w:rPr>
        <w:t xml:space="preserve"> la participación electoral se centró</w:t>
      </w:r>
      <w:r w:rsidR="003E1305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 xml:space="preserve">atención sobre las nuevas </w:t>
      </w:r>
      <w:r w:rsidR="003E1305" w:rsidRPr="003E1305">
        <w:rPr>
          <w:rFonts w:ascii="Arial" w:hAnsi="Arial" w:cs="Times New Roman"/>
          <w:szCs w:val="20"/>
          <w:lang w:val="es-MX" w:eastAsia="es-ES"/>
        </w:rPr>
        <w:t xml:space="preserve">medidas de rendición de cuentas </w:t>
      </w:r>
      <w:r w:rsidRPr="003E1305">
        <w:rPr>
          <w:rFonts w:ascii="Arial" w:hAnsi="Arial" w:cs="Times New Roman"/>
          <w:szCs w:val="20"/>
          <w:lang w:val="es-MX" w:eastAsia="es-ES"/>
        </w:rPr>
        <w:t>horizontal,</w:t>
      </w:r>
    </w:p>
    <w:p w:rsidR="001F5F24" w:rsidRPr="003E1305" w:rsidRDefault="00C20768" w:rsidP="003E1305">
      <w:pPr>
        <w:spacing w:after="0" w:line="360" w:lineRule="auto"/>
        <w:jc w:val="both"/>
        <w:rPr>
          <w:rFonts w:ascii="Arial" w:eastAsia="Times New Roman" w:hAnsi="Arial" w:cs="Times New Roman"/>
          <w:sz w:val="18"/>
          <w:szCs w:val="20"/>
          <w:lang w:val="es-MX" w:eastAsia="es-ES"/>
        </w:rPr>
      </w:pPr>
      <w:r w:rsidRPr="003E1305">
        <w:rPr>
          <w:rFonts w:ascii="Arial" w:hAnsi="Arial" w:cs="Times New Roman"/>
          <w:szCs w:val="20"/>
          <w:lang w:val="es-MX" w:eastAsia="es-ES"/>
        </w:rPr>
        <w:t>que implica la supervisión d</w:t>
      </w:r>
      <w:bookmarkStart w:id="0" w:name="_GoBack"/>
      <w:bookmarkEnd w:id="0"/>
      <w:r w:rsidRPr="003E1305">
        <w:rPr>
          <w:rFonts w:ascii="Arial" w:hAnsi="Arial" w:cs="Times New Roman"/>
          <w:szCs w:val="20"/>
          <w:lang w:val="es-MX" w:eastAsia="es-ES"/>
        </w:rPr>
        <w:t>e las agencias estatales por público independiente</w:t>
      </w:r>
      <w:r w:rsidR="003E1305" w:rsidRPr="003E1305">
        <w:rPr>
          <w:rFonts w:ascii="Arial" w:hAnsi="Arial" w:cs="Times New Roman"/>
          <w:szCs w:val="20"/>
          <w:lang w:val="es-MX" w:eastAsia="es-ES"/>
        </w:rPr>
        <w:t xml:space="preserve"> </w:t>
      </w:r>
      <w:r w:rsidRPr="003E1305">
        <w:rPr>
          <w:rFonts w:ascii="Arial" w:hAnsi="Arial" w:cs="Times New Roman"/>
          <w:szCs w:val="20"/>
          <w:lang w:val="es-MX" w:eastAsia="es-ES"/>
        </w:rPr>
        <w:t xml:space="preserve">agentes o los defensores del pueblo (Malena et al 2004). </w:t>
      </w:r>
    </w:p>
    <w:p w:rsidR="002501FE" w:rsidRDefault="002501FE"/>
    <w:sectPr w:rsidR="002501FE" w:rsidSect="002501F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24"/>
    <w:rsid w:val="00144A2E"/>
    <w:rsid w:val="001F5F24"/>
    <w:rsid w:val="002501FE"/>
    <w:rsid w:val="003E1305"/>
    <w:rsid w:val="005C0C3B"/>
    <w:rsid w:val="006531F1"/>
    <w:rsid w:val="0089737C"/>
    <w:rsid w:val="008A1A85"/>
    <w:rsid w:val="00923C65"/>
    <w:rsid w:val="00B33708"/>
    <w:rsid w:val="00C20768"/>
    <w:rsid w:val="00EA5F97"/>
    <w:rsid w:val="00F33C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F2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1F5F2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3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3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F2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1F5F2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3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3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971</Words>
  <Characters>5345</Characters>
  <Application>Microsoft Macintosh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2016-03-01T05:48:00Z</dcterms:created>
  <dcterms:modified xsi:type="dcterms:W3CDTF">2016-03-01T05:48:00Z</dcterms:modified>
</cp:coreProperties>
</file>