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130" w:rsidRDefault="00F42130" w:rsidP="00F42130">
      <w:pPr>
        <w:spacing w:line="240" w:lineRule="auto"/>
        <w:jc w:val="center"/>
        <w:rPr>
          <w:rStyle w:val="Textoennegrita"/>
          <w:rFonts w:eastAsiaTheme="majorEastAsia" w:cs="Arial"/>
          <w:color w:val="222222"/>
          <w:sz w:val="44"/>
          <w:szCs w:val="18"/>
          <w:shd w:val="clear" w:color="auto" w:fill="FFFFFF"/>
        </w:rPr>
      </w:pPr>
    </w:p>
    <w:p w:rsidR="00F42130" w:rsidRDefault="00F42130" w:rsidP="00F42130">
      <w:pPr>
        <w:spacing w:line="240" w:lineRule="auto"/>
        <w:jc w:val="center"/>
        <w:rPr>
          <w:rStyle w:val="Textoennegrita"/>
          <w:rFonts w:eastAsiaTheme="majorEastAsia" w:cs="Arial"/>
          <w:color w:val="222222"/>
          <w:sz w:val="44"/>
          <w:szCs w:val="18"/>
          <w:shd w:val="clear" w:color="auto" w:fill="FFFFFF"/>
        </w:rPr>
      </w:pPr>
    </w:p>
    <w:p w:rsidR="00F42130" w:rsidRDefault="00F42130" w:rsidP="00F42130">
      <w:pPr>
        <w:spacing w:line="240" w:lineRule="auto"/>
        <w:jc w:val="center"/>
        <w:rPr>
          <w:rStyle w:val="Textoennegrita"/>
          <w:rFonts w:eastAsiaTheme="majorEastAsia" w:cs="Arial"/>
          <w:color w:val="222222"/>
          <w:sz w:val="44"/>
          <w:szCs w:val="18"/>
          <w:shd w:val="clear" w:color="auto" w:fill="FFFFFF"/>
        </w:rPr>
      </w:pPr>
    </w:p>
    <w:p w:rsidR="00F42130" w:rsidRDefault="00F42130" w:rsidP="00F42130">
      <w:pPr>
        <w:spacing w:line="240" w:lineRule="auto"/>
        <w:jc w:val="center"/>
        <w:rPr>
          <w:rStyle w:val="Textoennegrita"/>
          <w:rFonts w:eastAsiaTheme="majorEastAsia" w:cs="Arial"/>
          <w:color w:val="222222"/>
          <w:sz w:val="44"/>
          <w:szCs w:val="18"/>
          <w:shd w:val="clear" w:color="auto" w:fill="FFFFFF"/>
        </w:rPr>
      </w:pPr>
    </w:p>
    <w:p w:rsidR="00F42130" w:rsidRDefault="00F42130" w:rsidP="00F42130">
      <w:pPr>
        <w:spacing w:line="240" w:lineRule="auto"/>
        <w:jc w:val="center"/>
        <w:rPr>
          <w:rStyle w:val="Textoennegrita"/>
          <w:rFonts w:eastAsiaTheme="majorEastAsia" w:cs="Arial"/>
          <w:color w:val="222222"/>
          <w:sz w:val="44"/>
          <w:szCs w:val="18"/>
          <w:shd w:val="clear" w:color="auto" w:fill="FFFFFF"/>
        </w:rPr>
      </w:pPr>
    </w:p>
    <w:p w:rsidR="00F42130" w:rsidRDefault="00F42130" w:rsidP="00F42130">
      <w:pPr>
        <w:spacing w:line="240" w:lineRule="auto"/>
        <w:jc w:val="center"/>
        <w:rPr>
          <w:rStyle w:val="Textoennegrita"/>
          <w:rFonts w:eastAsiaTheme="majorEastAsia" w:cs="Arial"/>
          <w:color w:val="222222"/>
          <w:sz w:val="44"/>
          <w:szCs w:val="18"/>
          <w:shd w:val="clear" w:color="auto" w:fill="FFFFFF"/>
        </w:rPr>
      </w:pPr>
    </w:p>
    <w:p w:rsidR="00F42130" w:rsidRDefault="00F42130" w:rsidP="00F42130">
      <w:pPr>
        <w:spacing w:line="240" w:lineRule="auto"/>
        <w:jc w:val="center"/>
        <w:rPr>
          <w:rStyle w:val="Textoennegrita"/>
          <w:rFonts w:eastAsiaTheme="majorEastAsia" w:cs="Arial"/>
          <w:color w:val="222222"/>
          <w:sz w:val="44"/>
          <w:szCs w:val="18"/>
          <w:shd w:val="clear" w:color="auto" w:fill="FFFFFF"/>
        </w:rPr>
      </w:pPr>
    </w:p>
    <w:p w:rsidR="00F42130" w:rsidRDefault="00F42130" w:rsidP="00F42130">
      <w:pPr>
        <w:spacing w:line="240" w:lineRule="auto"/>
        <w:jc w:val="center"/>
        <w:rPr>
          <w:rStyle w:val="Textoennegrita"/>
          <w:rFonts w:eastAsiaTheme="majorEastAsia" w:cs="Arial"/>
          <w:color w:val="222222"/>
          <w:sz w:val="44"/>
          <w:szCs w:val="18"/>
          <w:shd w:val="clear" w:color="auto" w:fill="FFFFFF"/>
        </w:rPr>
      </w:pPr>
    </w:p>
    <w:p w:rsidR="00F42130" w:rsidRDefault="00F42130" w:rsidP="00F42130">
      <w:pPr>
        <w:spacing w:line="240" w:lineRule="auto"/>
        <w:jc w:val="center"/>
        <w:rPr>
          <w:rStyle w:val="Textoennegrita"/>
          <w:rFonts w:eastAsiaTheme="majorEastAsia" w:cs="Arial"/>
          <w:color w:val="222222"/>
          <w:sz w:val="44"/>
          <w:szCs w:val="18"/>
          <w:shd w:val="clear" w:color="auto" w:fill="FFFFFF"/>
        </w:rPr>
      </w:pPr>
    </w:p>
    <w:p w:rsidR="00F42130" w:rsidRDefault="00F42130" w:rsidP="00F42130">
      <w:pPr>
        <w:spacing w:line="240" w:lineRule="auto"/>
        <w:jc w:val="center"/>
        <w:rPr>
          <w:rStyle w:val="Textoennegrita"/>
          <w:rFonts w:eastAsiaTheme="majorEastAsia" w:cs="Arial"/>
          <w:color w:val="222222"/>
          <w:sz w:val="44"/>
          <w:szCs w:val="18"/>
          <w:shd w:val="clear" w:color="auto" w:fill="FFFFFF"/>
        </w:rPr>
      </w:pPr>
      <w:r w:rsidRPr="00F42130">
        <w:rPr>
          <w:rStyle w:val="Textoennegrita"/>
          <w:rFonts w:eastAsiaTheme="majorEastAsia" w:cs="Arial"/>
          <w:color w:val="222222"/>
          <w:sz w:val="44"/>
          <w:szCs w:val="18"/>
          <w:shd w:val="clear" w:color="auto" w:fill="FFFFFF"/>
        </w:rPr>
        <w:t>PRINCIPALES TEÓRICOS DE LA PLANEACIÓN ESTRATÉGICA.</w:t>
      </w:r>
    </w:p>
    <w:p w:rsidR="00F42130" w:rsidRDefault="00F42130" w:rsidP="00F42130">
      <w:pPr>
        <w:spacing w:line="240" w:lineRule="auto"/>
        <w:jc w:val="center"/>
        <w:rPr>
          <w:rStyle w:val="Textoennegrita"/>
          <w:rFonts w:eastAsiaTheme="majorEastAsia" w:cs="Arial"/>
          <w:color w:val="222222"/>
          <w:sz w:val="44"/>
          <w:szCs w:val="18"/>
          <w:shd w:val="clear" w:color="auto" w:fill="FFFFFF"/>
        </w:rPr>
      </w:pPr>
    </w:p>
    <w:p w:rsidR="00F42130" w:rsidRPr="00F42130" w:rsidRDefault="00F42130" w:rsidP="00F42130">
      <w:pPr>
        <w:spacing w:line="240" w:lineRule="auto"/>
        <w:jc w:val="right"/>
        <w:rPr>
          <w:rStyle w:val="Textoennegrita"/>
          <w:rFonts w:eastAsiaTheme="majorEastAsia" w:cs="Arial"/>
          <w:color w:val="222222"/>
          <w:sz w:val="24"/>
          <w:szCs w:val="18"/>
          <w:shd w:val="clear" w:color="auto" w:fill="FFFFFF"/>
        </w:rPr>
      </w:pPr>
    </w:p>
    <w:p w:rsidR="00F42130" w:rsidRDefault="00F42130" w:rsidP="00F42130">
      <w:pPr>
        <w:spacing w:line="240" w:lineRule="auto"/>
        <w:jc w:val="right"/>
        <w:rPr>
          <w:rStyle w:val="Textoennegrita"/>
          <w:rFonts w:eastAsiaTheme="majorEastAsia" w:cs="Arial"/>
          <w:color w:val="222222"/>
          <w:sz w:val="24"/>
          <w:szCs w:val="18"/>
          <w:shd w:val="clear" w:color="auto" w:fill="FFFFFF"/>
        </w:rPr>
      </w:pPr>
    </w:p>
    <w:p w:rsidR="00F42130" w:rsidRDefault="00F42130" w:rsidP="00F42130">
      <w:pPr>
        <w:spacing w:line="240" w:lineRule="auto"/>
        <w:jc w:val="right"/>
        <w:rPr>
          <w:rStyle w:val="Textoennegrita"/>
          <w:rFonts w:eastAsiaTheme="majorEastAsia" w:cs="Arial"/>
          <w:color w:val="222222"/>
          <w:sz w:val="24"/>
          <w:szCs w:val="18"/>
          <w:shd w:val="clear" w:color="auto" w:fill="FFFFFF"/>
        </w:rPr>
      </w:pPr>
    </w:p>
    <w:p w:rsidR="00F42130" w:rsidRPr="00F42130" w:rsidRDefault="00F42130" w:rsidP="00F42130">
      <w:pPr>
        <w:spacing w:line="240" w:lineRule="auto"/>
        <w:jc w:val="right"/>
        <w:rPr>
          <w:rStyle w:val="Textoennegrita"/>
          <w:rFonts w:eastAsiaTheme="majorEastAsia" w:cs="Arial"/>
          <w:color w:val="222222"/>
          <w:sz w:val="24"/>
          <w:szCs w:val="18"/>
          <w:shd w:val="clear" w:color="auto" w:fill="FFFFFF"/>
        </w:rPr>
      </w:pPr>
      <w:bookmarkStart w:id="0" w:name="_GoBack"/>
      <w:bookmarkEnd w:id="0"/>
      <w:r w:rsidRPr="00F42130">
        <w:rPr>
          <w:rStyle w:val="Textoennegrita"/>
          <w:rFonts w:eastAsiaTheme="majorEastAsia" w:cs="Arial"/>
          <w:color w:val="222222"/>
          <w:sz w:val="24"/>
          <w:szCs w:val="18"/>
          <w:shd w:val="clear" w:color="auto" w:fill="FFFFFF"/>
        </w:rPr>
        <w:t>Cuauhtemoc Flores García</w:t>
      </w:r>
    </w:p>
    <w:p w:rsidR="00F42130" w:rsidRPr="00F42130" w:rsidRDefault="00F42130" w:rsidP="00F42130">
      <w:pPr>
        <w:spacing w:line="240" w:lineRule="auto"/>
        <w:jc w:val="right"/>
        <w:rPr>
          <w:rStyle w:val="Textoennegrita"/>
          <w:rFonts w:eastAsiaTheme="majorEastAsia" w:cs="Arial"/>
          <w:color w:val="222222"/>
          <w:sz w:val="24"/>
          <w:szCs w:val="18"/>
          <w:shd w:val="clear" w:color="auto" w:fill="FFFFFF"/>
        </w:rPr>
      </w:pPr>
      <w:r w:rsidRPr="00F42130">
        <w:rPr>
          <w:rStyle w:val="Textoennegrita"/>
          <w:rFonts w:eastAsiaTheme="majorEastAsia" w:cs="Arial"/>
          <w:color w:val="222222"/>
          <w:sz w:val="24"/>
          <w:szCs w:val="18"/>
          <w:shd w:val="clear" w:color="auto" w:fill="FFFFFF"/>
        </w:rPr>
        <w:t>Mat. 20150796</w:t>
      </w:r>
    </w:p>
    <w:p w:rsidR="00F42130" w:rsidRDefault="00F42130">
      <w:pPr>
        <w:spacing w:line="240" w:lineRule="auto"/>
        <w:jc w:val="left"/>
        <w:rPr>
          <w:rStyle w:val="Textoennegrita"/>
          <w:rFonts w:eastAsiaTheme="majorEastAsia" w:cs="Arial"/>
          <w:color w:val="222222"/>
          <w:sz w:val="44"/>
          <w:szCs w:val="18"/>
          <w:shd w:val="clear" w:color="auto" w:fill="FFFFFF"/>
        </w:rPr>
      </w:pPr>
      <w:r>
        <w:rPr>
          <w:rStyle w:val="Textoennegrita"/>
          <w:rFonts w:eastAsiaTheme="majorEastAsia" w:cs="Arial"/>
          <w:color w:val="222222"/>
          <w:sz w:val="44"/>
          <w:szCs w:val="18"/>
          <w:shd w:val="clear" w:color="auto" w:fill="FFFFFF"/>
        </w:rPr>
        <w:br w:type="page"/>
      </w:r>
    </w:p>
    <w:p w:rsidR="00F42130" w:rsidRDefault="00F42130">
      <w:pPr>
        <w:spacing w:line="240" w:lineRule="auto"/>
        <w:jc w:val="left"/>
        <w:rPr>
          <w:rFonts w:eastAsiaTheme="majorEastAsia" w:cstheme="majorBidi"/>
          <w:b/>
          <w:szCs w:val="32"/>
        </w:rPr>
      </w:pPr>
    </w:p>
    <w:p w:rsidR="009347B2" w:rsidRDefault="009347B2" w:rsidP="009347B2">
      <w:pPr>
        <w:pStyle w:val="Ttulo1"/>
      </w:pPr>
      <w:r>
        <w:t xml:space="preserve">Objetivo </w:t>
      </w:r>
    </w:p>
    <w:p w:rsidR="00043812" w:rsidRDefault="009347B2">
      <w:r>
        <w:t xml:space="preserve">El objetivo de este documento es describir las </w:t>
      </w:r>
      <w:r w:rsidR="00F42130">
        <w:t>principales</w:t>
      </w:r>
      <w:r>
        <w:t xml:space="preserve"> teorí</w:t>
      </w:r>
      <w:r w:rsidR="00F42130">
        <w:t>as de la planeación estratégica: la teoría clásica, desde la división del trabajo hasta el proceso escalar.</w:t>
      </w:r>
    </w:p>
    <w:p w:rsidR="00DF73BE" w:rsidRDefault="00E736F0" w:rsidP="00DF73BE">
      <w:pPr>
        <w:pStyle w:val="Ttulo1"/>
      </w:pPr>
      <w:r>
        <w:t>División del trabajo</w:t>
      </w:r>
      <w:r w:rsidR="00DF73BE">
        <w:t>.</w:t>
      </w:r>
    </w:p>
    <w:p w:rsidR="00E736F0" w:rsidRDefault="00DF73BE" w:rsidP="0046355C">
      <w:r>
        <w:t>S</w:t>
      </w:r>
      <w:r w:rsidR="00E736F0">
        <w:t xml:space="preserve">e le atribuya a Charles Babage la idea de desarrollar la especialización del trabajo como la forma más fácil y eficiente para reclutar y adiestrar a los trabajadores. </w:t>
      </w:r>
    </w:p>
    <w:p w:rsidR="005409AE" w:rsidRDefault="00F42130" w:rsidP="0046355C">
      <w:r>
        <w:t>Sus c</w:t>
      </w:r>
      <w:r w:rsidR="005409AE">
        <w:t>ar</w:t>
      </w:r>
      <w:r>
        <w:t>acterísticas principales son:</w:t>
      </w:r>
    </w:p>
    <w:p w:rsidR="005409AE" w:rsidRDefault="005409AE" w:rsidP="0046355C">
      <w:r>
        <w:t xml:space="preserve">- Coordina el trabajo de una manera </w:t>
      </w:r>
      <w:r w:rsidR="00F42130">
        <w:t>mecánica</w:t>
      </w:r>
      <w:r>
        <w:t xml:space="preserve"> y objetiva</w:t>
      </w:r>
    </w:p>
    <w:p w:rsidR="005409AE" w:rsidRDefault="005409AE" w:rsidP="0046355C">
      <w:r>
        <w:t>- Producción en masa</w:t>
      </w:r>
    </w:p>
    <w:p w:rsidR="004D3976" w:rsidRDefault="004D3976" w:rsidP="00DF73BE">
      <w:pPr>
        <w:pStyle w:val="Ttulo1"/>
      </w:pPr>
      <w:r>
        <w:t>Administración científica</w:t>
      </w:r>
    </w:p>
    <w:p w:rsidR="00464BD9" w:rsidRDefault="002E0CCA" w:rsidP="002E0CCA">
      <w:r>
        <w:t>Reemplazar los métodos antiguos prevenientes del sentido común</w:t>
      </w:r>
    </w:p>
    <w:p w:rsidR="00F42130" w:rsidRDefault="00F42130" w:rsidP="002E0CCA">
      <w:r>
        <w:t>En el siguiente cuadro se muestran las características de la administración científica respecto a la división del trabajo.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F42130" w:rsidRPr="00F42130" w:rsidTr="00F42130">
        <w:tc>
          <w:tcPr>
            <w:tcW w:w="4530" w:type="dxa"/>
          </w:tcPr>
          <w:p w:rsidR="00F42130" w:rsidRPr="00F42130" w:rsidRDefault="00F42130" w:rsidP="00347063">
            <w:r w:rsidRPr="00F42130">
              <w:t xml:space="preserve">Seleccionan científicamente, adiestrar y desarrollan a los trabajadores </w:t>
            </w:r>
          </w:p>
        </w:tc>
        <w:tc>
          <w:tcPr>
            <w:tcW w:w="4530" w:type="dxa"/>
          </w:tcPr>
          <w:p w:rsidR="00F42130" w:rsidRPr="00F42130" w:rsidRDefault="00F42130" w:rsidP="00347063">
            <w:r w:rsidRPr="00F42130">
              <w:t xml:space="preserve"> Los hombres escogían su propio trabajo y se autoadiestraban</w:t>
            </w:r>
          </w:p>
        </w:tc>
      </w:tr>
      <w:tr w:rsidR="00F42130" w:rsidRPr="00F42130" w:rsidTr="00F42130">
        <w:tc>
          <w:tcPr>
            <w:tcW w:w="4530" w:type="dxa"/>
          </w:tcPr>
          <w:p w:rsidR="00F42130" w:rsidRPr="00F42130" w:rsidRDefault="00F42130" w:rsidP="00347063">
            <w:r w:rsidRPr="00F42130">
              <w:t>Cooperan con entusiasmo con los trabajadores de acuerdo a los principios desarrollados</w:t>
            </w:r>
          </w:p>
        </w:tc>
        <w:tc>
          <w:tcPr>
            <w:tcW w:w="4530" w:type="dxa"/>
          </w:tcPr>
          <w:p w:rsidR="00F42130" w:rsidRPr="00F42130" w:rsidRDefault="00F42130" w:rsidP="00347063"/>
        </w:tc>
      </w:tr>
      <w:tr w:rsidR="00F42130" w:rsidRPr="00F42130" w:rsidTr="00F42130">
        <w:tc>
          <w:tcPr>
            <w:tcW w:w="4530" w:type="dxa"/>
          </w:tcPr>
          <w:p w:rsidR="00F42130" w:rsidRPr="00F42130" w:rsidRDefault="00F42130" w:rsidP="00347063">
            <w:r w:rsidRPr="00F42130">
              <w:t>División casi igual del trabajo y responsabilidades entre los Gerentes y trabajadores</w:t>
            </w:r>
          </w:p>
        </w:tc>
        <w:tc>
          <w:tcPr>
            <w:tcW w:w="4530" w:type="dxa"/>
          </w:tcPr>
          <w:p w:rsidR="00F42130" w:rsidRPr="00F42130" w:rsidRDefault="00F42130" w:rsidP="00347063">
            <w:r w:rsidRPr="00F42130">
              <w:t>Trabajo y responsabilidades recaen sobre los trabajadores</w:t>
            </w:r>
          </w:p>
        </w:tc>
      </w:tr>
    </w:tbl>
    <w:p w:rsidR="00F42130" w:rsidRDefault="00F42130" w:rsidP="002E0CCA">
      <w:pPr>
        <w:rPr>
          <w:i/>
        </w:rPr>
      </w:pPr>
    </w:p>
    <w:p w:rsidR="004D3976" w:rsidRPr="004D3976" w:rsidRDefault="002E0CCA" w:rsidP="002E0CCA">
      <w:pPr>
        <w:rPr>
          <w:i/>
        </w:rPr>
      </w:pPr>
      <w:r w:rsidRPr="004D3976">
        <w:rPr>
          <w:i/>
        </w:rPr>
        <w:t>La administración con base en “iniciativas</w:t>
      </w:r>
      <w:r w:rsidR="004D3976" w:rsidRPr="004D3976">
        <w:rPr>
          <w:i/>
        </w:rPr>
        <w:t xml:space="preserve"> e incentivos”, prácticamente todo el problema reposa sobre el trabajador mientras que, bajo la administración científica, la mitad del problema es de la gerencia”</w:t>
      </w:r>
      <w:r w:rsidR="00F42130">
        <w:rPr>
          <w:rStyle w:val="Refdenotaalfinal"/>
          <w:i/>
        </w:rPr>
        <w:endnoteReference w:id="1"/>
      </w:r>
      <w:r w:rsidR="00F42130">
        <w:rPr>
          <w:i/>
        </w:rPr>
        <w:t xml:space="preserve"> </w:t>
      </w:r>
    </w:p>
    <w:p w:rsidR="004D3976" w:rsidRDefault="002E0CCA" w:rsidP="00DF73BE">
      <w:pPr>
        <w:pStyle w:val="Ttulo1"/>
      </w:pPr>
      <w:r>
        <w:t xml:space="preserve"> </w:t>
      </w:r>
      <w:r w:rsidR="004D3976">
        <w:t>Coordinación y control</w:t>
      </w:r>
    </w:p>
    <w:p w:rsidR="004D3976" w:rsidRDefault="004D3976">
      <w:r>
        <w:t xml:space="preserve">A medida que una organización aumenta en tamaño y la interdependencia de las funciones se hace cada vez más compleja, se necesita una delegación de autoridad acompañada por el establecimiento de </w:t>
      </w:r>
      <w:r w:rsidR="00F42130">
        <w:t>jerarquías</w:t>
      </w:r>
      <w:r w:rsidR="00DF73BE">
        <w:t xml:space="preserve"> que exigen un medio más elaborado de coordinación que en consecuencia establece el crecimiento horizontal.</w:t>
      </w:r>
    </w:p>
    <w:p w:rsidR="00DF73BE" w:rsidRDefault="00DF73BE">
      <w:r>
        <w:t>Características</w:t>
      </w:r>
      <w:r w:rsidR="00F42130">
        <w:t>:</w:t>
      </w:r>
    </w:p>
    <w:p w:rsidR="00DF73BE" w:rsidRDefault="00DF73BE">
      <w:r>
        <w:t>- Crecimiento natural de la organización</w:t>
      </w:r>
    </w:p>
    <w:p w:rsidR="00DF73BE" w:rsidRDefault="00DF73BE">
      <w:r>
        <w:t>- Principio – proceso – efecto</w:t>
      </w:r>
    </w:p>
    <w:p w:rsidR="00DF73BE" w:rsidRDefault="00DF73BE">
      <w:r>
        <w:lastRenderedPageBreak/>
        <w:t>- Funciones de planeación, organización, dirección y control</w:t>
      </w:r>
    </w:p>
    <w:p w:rsidR="00DF73BE" w:rsidRDefault="00DF73BE" w:rsidP="00DF73BE">
      <w:pPr>
        <w:pStyle w:val="Ttulo1"/>
      </w:pPr>
      <w:r>
        <w:t>Burocracia</w:t>
      </w:r>
    </w:p>
    <w:p w:rsidR="00A27215" w:rsidRDefault="00DF73BE" w:rsidP="00DF73BE">
      <w:r>
        <w:t xml:space="preserve">La burocracia se desarrolla en </w:t>
      </w:r>
      <w:r w:rsidR="00F42130">
        <w:t>comunicadas</w:t>
      </w:r>
      <w:r>
        <w:t xml:space="preserve"> políticas y </w:t>
      </w:r>
      <w:r w:rsidR="00F42130">
        <w:t>eclesiásticas</w:t>
      </w:r>
      <w:r>
        <w:t xml:space="preserve"> del estado moderno</w:t>
      </w:r>
      <w:r w:rsidR="00A27215">
        <w:t>, sus características son:</w:t>
      </w:r>
    </w:p>
    <w:p w:rsidR="00A27215" w:rsidRDefault="00A27215" w:rsidP="00DF73BE">
      <w:r>
        <w:t>- Principio de zonas de jurisdicción fijas y oficiales ordenadas por medio de reglas, leyes o regulaciones administrativas</w:t>
      </w:r>
    </w:p>
    <w:p w:rsidR="00DF73BE" w:rsidRDefault="00A27215" w:rsidP="00DF73BE">
      <w:r>
        <w:t>- Las actividades se distribuyen de modo fijo, como deberes oficiales</w:t>
      </w:r>
    </w:p>
    <w:p w:rsidR="00A27215" w:rsidRDefault="00A27215" w:rsidP="00DF73BE">
      <w:r>
        <w:t>- La autoridad se distribuye de modo estable y está delimitado estrictamente</w:t>
      </w:r>
    </w:p>
    <w:p w:rsidR="00A27215" w:rsidRDefault="00A27215" w:rsidP="00DF73BE">
      <w:r>
        <w:t xml:space="preserve">- Se emplean disposiciones metódicas para el cumplimiento de las actividades y se emplea a personas </w:t>
      </w:r>
      <w:r w:rsidR="002915EF">
        <w:t xml:space="preserve">que tiene habilidades </w:t>
      </w:r>
      <w:r w:rsidR="003B02D2">
        <w:t>reguladas por el servicio.</w:t>
      </w:r>
    </w:p>
    <w:p w:rsidR="003B02D2" w:rsidRDefault="003B02D2" w:rsidP="00DF73BE">
      <w:r>
        <w:t>- Principio de especialización de las funciones administrativas</w:t>
      </w:r>
    </w:p>
    <w:p w:rsidR="003B02D2" w:rsidRDefault="003B02D2" w:rsidP="003B02D2">
      <w:pPr>
        <w:pStyle w:val="Ttulo1"/>
      </w:pPr>
      <w:r>
        <w:t>Proceso escalar</w:t>
      </w:r>
    </w:p>
    <w:p w:rsidR="00916701" w:rsidRDefault="003B02D2" w:rsidP="003B02D2">
      <w:r>
        <w:t>Produce la forma lineal de la organización significa la graduación de los deberes, peldañ</w:t>
      </w:r>
      <w:r w:rsidR="00916701">
        <w:t xml:space="preserve">os de la organización. La relación superior y subordinado. </w:t>
      </w:r>
    </w:p>
    <w:p w:rsidR="003B02D2" w:rsidRDefault="00916701" w:rsidP="003B02D2">
      <w:r>
        <w:t>El proceso escalar emana del proceso de Dirección y se basa en los siguientes principios:</w:t>
      </w:r>
    </w:p>
    <w:p w:rsidR="00916701" w:rsidRDefault="00916701" w:rsidP="003B02D2">
      <w:r>
        <w:t>- Delegación: se genera cuando en la organización deja atrás la posibilidad de la delegación cara a cara. El dirigente comienza delegando una autoridad similar a la suya.</w:t>
      </w:r>
    </w:p>
    <w:p w:rsidR="00916701" w:rsidRDefault="00916701" w:rsidP="003B02D2">
      <w:r>
        <w:t>- Definición funcional: es la forma en que asignan todas las funciones, la forma en la cual la dirección delega en cada subordinado sus tareas específicas.</w:t>
      </w:r>
    </w:p>
    <w:p w:rsidR="00916701" w:rsidRPr="003B02D2" w:rsidRDefault="00916701" w:rsidP="00916701">
      <w:pPr>
        <w:pStyle w:val="Ttulo1"/>
      </w:pPr>
    </w:p>
    <w:sectPr w:rsidR="00916701" w:rsidRPr="003B02D2" w:rsidSect="00F3012F">
      <w:foot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D54" w:rsidRDefault="00283D54" w:rsidP="00F42130">
      <w:pPr>
        <w:spacing w:line="240" w:lineRule="auto"/>
      </w:pPr>
      <w:r>
        <w:separator/>
      </w:r>
    </w:p>
  </w:endnote>
  <w:endnote w:type="continuationSeparator" w:id="0">
    <w:p w:rsidR="00283D54" w:rsidRDefault="00283D54" w:rsidP="00F42130">
      <w:pPr>
        <w:spacing w:line="240" w:lineRule="auto"/>
      </w:pPr>
      <w:r>
        <w:continuationSeparator/>
      </w:r>
    </w:p>
  </w:endnote>
  <w:endnote w:id="1">
    <w:p w:rsidR="00F42130" w:rsidRDefault="00F42130">
      <w:pPr>
        <w:pStyle w:val="Textonotaalfinal"/>
      </w:pPr>
      <w:r>
        <w:rPr>
          <w:rStyle w:val="Refdenotaalfinal"/>
        </w:rPr>
        <w:endnoteRef/>
      </w:r>
      <w:r>
        <w:t xml:space="preserve"> Teorías de la Administración, William P Sexton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6E53C3F764AA4C7F95B86F31FB065B92"/>
      </w:placeholder>
      <w:temporary/>
      <w:showingPlcHdr/>
      <w15:appearance w15:val="hidden"/>
    </w:sdtPr>
    <w:sdtContent>
      <w:p w:rsidR="00F42130" w:rsidRDefault="00F42130">
        <w:pPr>
          <w:pStyle w:val="Piedepgina"/>
        </w:pPr>
        <w:r>
          <w:rPr>
            <w:lang w:val="es-ES"/>
          </w:rPr>
          <w:t>[Escriba aquí]</w:t>
        </w:r>
      </w:p>
    </w:sdtContent>
  </w:sdt>
  <w:p w:rsidR="00F42130" w:rsidRDefault="00F4213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D54" w:rsidRDefault="00283D54" w:rsidP="00F42130">
      <w:pPr>
        <w:spacing w:line="240" w:lineRule="auto"/>
      </w:pPr>
      <w:r>
        <w:separator/>
      </w:r>
    </w:p>
  </w:footnote>
  <w:footnote w:type="continuationSeparator" w:id="0">
    <w:p w:rsidR="00283D54" w:rsidRDefault="00283D54" w:rsidP="00F421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A00D54"/>
    <w:multiLevelType w:val="hybridMultilevel"/>
    <w:tmpl w:val="8A401B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7B"/>
    <w:rsid w:val="00003716"/>
    <w:rsid w:val="000057ED"/>
    <w:rsid w:val="00005801"/>
    <w:rsid w:val="00005B3D"/>
    <w:rsid w:val="00005C0C"/>
    <w:rsid w:val="0000650B"/>
    <w:rsid w:val="00011CF3"/>
    <w:rsid w:val="00013221"/>
    <w:rsid w:val="00014975"/>
    <w:rsid w:val="00014F30"/>
    <w:rsid w:val="00021053"/>
    <w:rsid w:val="0002612E"/>
    <w:rsid w:val="00027D44"/>
    <w:rsid w:val="00031DD6"/>
    <w:rsid w:val="0003578F"/>
    <w:rsid w:val="00035CC2"/>
    <w:rsid w:val="00036370"/>
    <w:rsid w:val="00037403"/>
    <w:rsid w:val="00042AA9"/>
    <w:rsid w:val="00043812"/>
    <w:rsid w:val="00043CED"/>
    <w:rsid w:val="0004761A"/>
    <w:rsid w:val="00053558"/>
    <w:rsid w:val="00053EFD"/>
    <w:rsid w:val="00054BCC"/>
    <w:rsid w:val="00055BD5"/>
    <w:rsid w:val="00056745"/>
    <w:rsid w:val="0005695B"/>
    <w:rsid w:val="00057B82"/>
    <w:rsid w:val="00064B16"/>
    <w:rsid w:val="00065189"/>
    <w:rsid w:val="00070E6D"/>
    <w:rsid w:val="00070E95"/>
    <w:rsid w:val="000731BC"/>
    <w:rsid w:val="00076C77"/>
    <w:rsid w:val="00076DB9"/>
    <w:rsid w:val="0007769D"/>
    <w:rsid w:val="00083021"/>
    <w:rsid w:val="00083E97"/>
    <w:rsid w:val="000846F3"/>
    <w:rsid w:val="00086351"/>
    <w:rsid w:val="00087F92"/>
    <w:rsid w:val="00091367"/>
    <w:rsid w:val="0009453D"/>
    <w:rsid w:val="00095BD5"/>
    <w:rsid w:val="000975C0"/>
    <w:rsid w:val="000A0878"/>
    <w:rsid w:val="000A7F94"/>
    <w:rsid w:val="000B027B"/>
    <w:rsid w:val="000B0F08"/>
    <w:rsid w:val="000C0C31"/>
    <w:rsid w:val="000C0E03"/>
    <w:rsid w:val="000C3DBD"/>
    <w:rsid w:val="000C4857"/>
    <w:rsid w:val="000C550D"/>
    <w:rsid w:val="000C7ED9"/>
    <w:rsid w:val="000D057D"/>
    <w:rsid w:val="000D2979"/>
    <w:rsid w:val="000D64D8"/>
    <w:rsid w:val="000D773C"/>
    <w:rsid w:val="000E233F"/>
    <w:rsid w:val="000E4111"/>
    <w:rsid w:val="000E4A2A"/>
    <w:rsid w:val="000F025F"/>
    <w:rsid w:val="000F3A84"/>
    <w:rsid w:val="000F4331"/>
    <w:rsid w:val="000F46C9"/>
    <w:rsid w:val="001008A4"/>
    <w:rsid w:val="00106489"/>
    <w:rsid w:val="0010798E"/>
    <w:rsid w:val="001101B3"/>
    <w:rsid w:val="001114AA"/>
    <w:rsid w:val="001120D3"/>
    <w:rsid w:val="001142C0"/>
    <w:rsid w:val="00114FD1"/>
    <w:rsid w:val="001172A7"/>
    <w:rsid w:val="001174B7"/>
    <w:rsid w:val="0013351E"/>
    <w:rsid w:val="001353DD"/>
    <w:rsid w:val="001377BB"/>
    <w:rsid w:val="00144ABD"/>
    <w:rsid w:val="00145993"/>
    <w:rsid w:val="00151628"/>
    <w:rsid w:val="0015272C"/>
    <w:rsid w:val="00152BA9"/>
    <w:rsid w:val="00157041"/>
    <w:rsid w:val="00160816"/>
    <w:rsid w:val="00162E78"/>
    <w:rsid w:val="00164EC7"/>
    <w:rsid w:val="0017217A"/>
    <w:rsid w:val="0017235D"/>
    <w:rsid w:val="001755F3"/>
    <w:rsid w:val="00180AB5"/>
    <w:rsid w:val="00182460"/>
    <w:rsid w:val="00183CB7"/>
    <w:rsid w:val="001851E8"/>
    <w:rsid w:val="001905C5"/>
    <w:rsid w:val="00190D44"/>
    <w:rsid w:val="001926F5"/>
    <w:rsid w:val="00195C4D"/>
    <w:rsid w:val="0019602C"/>
    <w:rsid w:val="001970DA"/>
    <w:rsid w:val="001A3CD0"/>
    <w:rsid w:val="001A5C65"/>
    <w:rsid w:val="001A6416"/>
    <w:rsid w:val="001A7B16"/>
    <w:rsid w:val="001B1272"/>
    <w:rsid w:val="001B335E"/>
    <w:rsid w:val="001B5CCB"/>
    <w:rsid w:val="001C183D"/>
    <w:rsid w:val="001C3BA1"/>
    <w:rsid w:val="001C71B7"/>
    <w:rsid w:val="001C7253"/>
    <w:rsid w:val="001D0034"/>
    <w:rsid w:val="001D0D66"/>
    <w:rsid w:val="001D0F9E"/>
    <w:rsid w:val="001D3A0F"/>
    <w:rsid w:val="001D51B9"/>
    <w:rsid w:val="001D6EC7"/>
    <w:rsid w:val="001D7B72"/>
    <w:rsid w:val="001E0D16"/>
    <w:rsid w:val="001E22B8"/>
    <w:rsid w:val="001E28CA"/>
    <w:rsid w:val="001E45C4"/>
    <w:rsid w:val="001E4B7B"/>
    <w:rsid w:val="001E5E36"/>
    <w:rsid w:val="001E78A0"/>
    <w:rsid w:val="001F662F"/>
    <w:rsid w:val="001F7776"/>
    <w:rsid w:val="001F796A"/>
    <w:rsid w:val="0020070D"/>
    <w:rsid w:val="002010F3"/>
    <w:rsid w:val="002024A6"/>
    <w:rsid w:val="00203430"/>
    <w:rsid w:val="00212E33"/>
    <w:rsid w:val="00212E9B"/>
    <w:rsid w:val="00217A48"/>
    <w:rsid w:val="002227D2"/>
    <w:rsid w:val="00223E9F"/>
    <w:rsid w:val="00227E1C"/>
    <w:rsid w:val="0023159D"/>
    <w:rsid w:val="00232ED7"/>
    <w:rsid w:val="002423BA"/>
    <w:rsid w:val="0024400A"/>
    <w:rsid w:val="0024458B"/>
    <w:rsid w:val="00245421"/>
    <w:rsid w:val="00247266"/>
    <w:rsid w:val="00253D12"/>
    <w:rsid w:val="00254896"/>
    <w:rsid w:val="0025620E"/>
    <w:rsid w:val="002564A8"/>
    <w:rsid w:val="00261380"/>
    <w:rsid w:val="00261485"/>
    <w:rsid w:val="002615E4"/>
    <w:rsid w:val="002727FF"/>
    <w:rsid w:val="00272941"/>
    <w:rsid w:val="00273874"/>
    <w:rsid w:val="00274BC8"/>
    <w:rsid w:val="002768A4"/>
    <w:rsid w:val="00280128"/>
    <w:rsid w:val="00280336"/>
    <w:rsid w:val="00280CAE"/>
    <w:rsid w:val="002819AF"/>
    <w:rsid w:val="00282BC6"/>
    <w:rsid w:val="00283D54"/>
    <w:rsid w:val="0028581B"/>
    <w:rsid w:val="00285FEF"/>
    <w:rsid w:val="002874BA"/>
    <w:rsid w:val="00287EC0"/>
    <w:rsid w:val="002915EF"/>
    <w:rsid w:val="00292D06"/>
    <w:rsid w:val="00294A1A"/>
    <w:rsid w:val="00296ABF"/>
    <w:rsid w:val="002A1CD5"/>
    <w:rsid w:val="002A23F4"/>
    <w:rsid w:val="002A3B0E"/>
    <w:rsid w:val="002A549C"/>
    <w:rsid w:val="002A69D8"/>
    <w:rsid w:val="002B1337"/>
    <w:rsid w:val="002B1734"/>
    <w:rsid w:val="002B6F27"/>
    <w:rsid w:val="002B7444"/>
    <w:rsid w:val="002C410D"/>
    <w:rsid w:val="002C520A"/>
    <w:rsid w:val="002E0CCA"/>
    <w:rsid w:val="002E3241"/>
    <w:rsid w:val="002E511B"/>
    <w:rsid w:val="002E6E61"/>
    <w:rsid w:val="002F2BCD"/>
    <w:rsid w:val="00302E85"/>
    <w:rsid w:val="0030386B"/>
    <w:rsid w:val="00304BF8"/>
    <w:rsid w:val="0030576B"/>
    <w:rsid w:val="00312514"/>
    <w:rsid w:val="00313999"/>
    <w:rsid w:val="003150C5"/>
    <w:rsid w:val="00315A4D"/>
    <w:rsid w:val="00316681"/>
    <w:rsid w:val="003237E5"/>
    <w:rsid w:val="00324B9D"/>
    <w:rsid w:val="00325A09"/>
    <w:rsid w:val="003263BA"/>
    <w:rsid w:val="00332A47"/>
    <w:rsid w:val="003339EE"/>
    <w:rsid w:val="00334BF8"/>
    <w:rsid w:val="00334C08"/>
    <w:rsid w:val="00346972"/>
    <w:rsid w:val="003535E9"/>
    <w:rsid w:val="00353624"/>
    <w:rsid w:val="003657DB"/>
    <w:rsid w:val="00372E0B"/>
    <w:rsid w:val="00375910"/>
    <w:rsid w:val="00377151"/>
    <w:rsid w:val="00384D51"/>
    <w:rsid w:val="00386751"/>
    <w:rsid w:val="00392EC4"/>
    <w:rsid w:val="00394EB9"/>
    <w:rsid w:val="003A2AE7"/>
    <w:rsid w:val="003A32C1"/>
    <w:rsid w:val="003A45D7"/>
    <w:rsid w:val="003A5411"/>
    <w:rsid w:val="003A6915"/>
    <w:rsid w:val="003A6B0C"/>
    <w:rsid w:val="003B02D2"/>
    <w:rsid w:val="003B1059"/>
    <w:rsid w:val="003B1465"/>
    <w:rsid w:val="003C406B"/>
    <w:rsid w:val="003C5275"/>
    <w:rsid w:val="003C67E1"/>
    <w:rsid w:val="003C7A22"/>
    <w:rsid w:val="003D0FF9"/>
    <w:rsid w:val="003D4FA4"/>
    <w:rsid w:val="003D63DA"/>
    <w:rsid w:val="003E2E1D"/>
    <w:rsid w:val="003E4D9E"/>
    <w:rsid w:val="003E7651"/>
    <w:rsid w:val="003F363F"/>
    <w:rsid w:val="003F3EB7"/>
    <w:rsid w:val="003F4C7B"/>
    <w:rsid w:val="003F4EB2"/>
    <w:rsid w:val="003F632B"/>
    <w:rsid w:val="003F6516"/>
    <w:rsid w:val="003F66F3"/>
    <w:rsid w:val="00400594"/>
    <w:rsid w:val="00400ECA"/>
    <w:rsid w:val="00403CE4"/>
    <w:rsid w:val="004052B4"/>
    <w:rsid w:val="00405D45"/>
    <w:rsid w:val="00405EDC"/>
    <w:rsid w:val="0041062C"/>
    <w:rsid w:val="00416543"/>
    <w:rsid w:val="004262DD"/>
    <w:rsid w:val="00432E61"/>
    <w:rsid w:val="00436BAA"/>
    <w:rsid w:val="00442E9B"/>
    <w:rsid w:val="0044501C"/>
    <w:rsid w:val="00445060"/>
    <w:rsid w:val="00446BB1"/>
    <w:rsid w:val="00455CF9"/>
    <w:rsid w:val="00457443"/>
    <w:rsid w:val="0046327A"/>
    <w:rsid w:val="0046355C"/>
    <w:rsid w:val="00464940"/>
    <w:rsid w:val="00464BD9"/>
    <w:rsid w:val="0047293B"/>
    <w:rsid w:val="004734B6"/>
    <w:rsid w:val="00474C7B"/>
    <w:rsid w:val="00475158"/>
    <w:rsid w:val="00480378"/>
    <w:rsid w:val="0048116F"/>
    <w:rsid w:val="00481498"/>
    <w:rsid w:val="004837F2"/>
    <w:rsid w:val="00485EF4"/>
    <w:rsid w:val="00486477"/>
    <w:rsid w:val="00487085"/>
    <w:rsid w:val="00491EB5"/>
    <w:rsid w:val="004924F0"/>
    <w:rsid w:val="00492E23"/>
    <w:rsid w:val="0049330A"/>
    <w:rsid w:val="004937E7"/>
    <w:rsid w:val="004A0BD0"/>
    <w:rsid w:val="004A0E60"/>
    <w:rsid w:val="004A21E0"/>
    <w:rsid w:val="004A59D3"/>
    <w:rsid w:val="004A65D4"/>
    <w:rsid w:val="004B22E6"/>
    <w:rsid w:val="004B3307"/>
    <w:rsid w:val="004B4E57"/>
    <w:rsid w:val="004C2DD6"/>
    <w:rsid w:val="004C3639"/>
    <w:rsid w:val="004C5822"/>
    <w:rsid w:val="004C646E"/>
    <w:rsid w:val="004C7364"/>
    <w:rsid w:val="004D038F"/>
    <w:rsid w:val="004D2492"/>
    <w:rsid w:val="004D327B"/>
    <w:rsid w:val="004D3976"/>
    <w:rsid w:val="004D4133"/>
    <w:rsid w:val="004D4560"/>
    <w:rsid w:val="004E1273"/>
    <w:rsid w:val="004E3906"/>
    <w:rsid w:val="004E66BA"/>
    <w:rsid w:val="004F2809"/>
    <w:rsid w:val="004F485C"/>
    <w:rsid w:val="00502653"/>
    <w:rsid w:val="00503178"/>
    <w:rsid w:val="005036EE"/>
    <w:rsid w:val="00504A65"/>
    <w:rsid w:val="00511425"/>
    <w:rsid w:val="00511EA7"/>
    <w:rsid w:val="00513A91"/>
    <w:rsid w:val="00514D6D"/>
    <w:rsid w:val="00521B50"/>
    <w:rsid w:val="005221A2"/>
    <w:rsid w:val="00523A6E"/>
    <w:rsid w:val="0052509B"/>
    <w:rsid w:val="00532697"/>
    <w:rsid w:val="00536F6E"/>
    <w:rsid w:val="00537B06"/>
    <w:rsid w:val="005409AE"/>
    <w:rsid w:val="00542430"/>
    <w:rsid w:val="00550553"/>
    <w:rsid w:val="00552B46"/>
    <w:rsid w:val="005536F7"/>
    <w:rsid w:val="00553C4D"/>
    <w:rsid w:val="00554F3A"/>
    <w:rsid w:val="00555200"/>
    <w:rsid w:val="00555A7F"/>
    <w:rsid w:val="0056056A"/>
    <w:rsid w:val="00561295"/>
    <w:rsid w:val="00567913"/>
    <w:rsid w:val="00567FDB"/>
    <w:rsid w:val="005708F5"/>
    <w:rsid w:val="00571DF4"/>
    <w:rsid w:val="005728BC"/>
    <w:rsid w:val="00574E14"/>
    <w:rsid w:val="005755BB"/>
    <w:rsid w:val="00576D90"/>
    <w:rsid w:val="005779EF"/>
    <w:rsid w:val="0058685A"/>
    <w:rsid w:val="00586A20"/>
    <w:rsid w:val="00586F33"/>
    <w:rsid w:val="005901C1"/>
    <w:rsid w:val="00594C4C"/>
    <w:rsid w:val="00595925"/>
    <w:rsid w:val="005965C4"/>
    <w:rsid w:val="0059698B"/>
    <w:rsid w:val="005A6C19"/>
    <w:rsid w:val="005B12EA"/>
    <w:rsid w:val="005B52B3"/>
    <w:rsid w:val="005B65AF"/>
    <w:rsid w:val="005B65DA"/>
    <w:rsid w:val="005C1F14"/>
    <w:rsid w:val="005D09FA"/>
    <w:rsid w:val="005D19B1"/>
    <w:rsid w:val="005D1C4D"/>
    <w:rsid w:val="005D3B1A"/>
    <w:rsid w:val="005D573C"/>
    <w:rsid w:val="005D616B"/>
    <w:rsid w:val="005E1ED2"/>
    <w:rsid w:val="005E5A64"/>
    <w:rsid w:val="005F0874"/>
    <w:rsid w:val="0060705F"/>
    <w:rsid w:val="00615173"/>
    <w:rsid w:val="00615ABB"/>
    <w:rsid w:val="006212BA"/>
    <w:rsid w:val="00622CF6"/>
    <w:rsid w:val="00622D53"/>
    <w:rsid w:val="00622E3D"/>
    <w:rsid w:val="00623704"/>
    <w:rsid w:val="00623DD0"/>
    <w:rsid w:val="0062407C"/>
    <w:rsid w:val="00626DB1"/>
    <w:rsid w:val="00627A47"/>
    <w:rsid w:val="006313F3"/>
    <w:rsid w:val="0063687F"/>
    <w:rsid w:val="00636A12"/>
    <w:rsid w:val="00641DFA"/>
    <w:rsid w:val="006519FD"/>
    <w:rsid w:val="006535C4"/>
    <w:rsid w:val="00653D97"/>
    <w:rsid w:val="00654B56"/>
    <w:rsid w:val="00657087"/>
    <w:rsid w:val="00661990"/>
    <w:rsid w:val="00663891"/>
    <w:rsid w:val="006650E3"/>
    <w:rsid w:val="00667F6C"/>
    <w:rsid w:val="006706D4"/>
    <w:rsid w:val="00673C0C"/>
    <w:rsid w:val="00673C69"/>
    <w:rsid w:val="00673DE0"/>
    <w:rsid w:val="0067435B"/>
    <w:rsid w:val="0067513F"/>
    <w:rsid w:val="00680FDB"/>
    <w:rsid w:val="006812B3"/>
    <w:rsid w:val="006830FE"/>
    <w:rsid w:val="00693179"/>
    <w:rsid w:val="00694FEF"/>
    <w:rsid w:val="00695605"/>
    <w:rsid w:val="00697C6F"/>
    <w:rsid w:val="00697FEA"/>
    <w:rsid w:val="006A23AA"/>
    <w:rsid w:val="006A3179"/>
    <w:rsid w:val="006A68DE"/>
    <w:rsid w:val="006B0EDA"/>
    <w:rsid w:val="006B2E82"/>
    <w:rsid w:val="006B3D4E"/>
    <w:rsid w:val="006B5B85"/>
    <w:rsid w:val="006C310C"/>
    <w:rsid w:val="006C3C51"/>
    <w:rsid w:val="006C6945"/>
    <w:rsid w:val="006D2F68"/>
    <w:rsid w:val="006D545E"/>
    <w:rsid w:val="006D7BE7"/>
    <w:rsid w:val="006E5709"/>
    <w:rsid w:val="006F0D4B"/>
    <w:rsid w:val="006F41F8"/>
    <w:rsid w:val="006F5DFB"/>
    <w:rsid w:val="0070141C"/>
    <w:rsid w:val="007023E9"/>
    <w:rsid w:val="00702E10"/>
    <w:rsid w:val="007059A1"/>
    <w:rsid w:val="007059CA"/>
    <w:rsid w:val="00707D01"/>
    <w:rsid w:val="00707EDC"/>
    <w:rsid w:val="0071059C"/>
    <w:rsid w:val="007122EA"/>
    <w:rsid w:val="0071639A"/>
    <w:rsid w:val="0072207F"/>
    <w:rsid w:val="00722977"/>
    <w:rsid w:val="007356A5"/>
    <w:rsid w:val="007411C0"/>
    <w:rsid w:val="00743955"/>
    <w:rsid w:val="00754489"/>
    <w:rsid w:val="00754A8E"/>
    <w:rsid w:val="00762D29"/>
    <w:rsid w:val="007634BE"/>
    <w:rsid w:val="007640F1"/>
    <w:rsid w:val="00770F0A"/>
    <w:rsid w:val="00774AAA"/>
    <w:rsid w:val="00782003"/>
    <w:rsid w:val="00782578"/>
    <w:rsid w:val="0078617B"/>
    <w:rsid w:val="00786E7E"/>
    <w:rsid w:val="00787084"/>
    <w:rsid w:val="00791E8B"/>
    <w:rsid w:val="007948B9"/>
    <w:rsid w:val="00795884"/>
    <w:rsid w:val="0079659B"/>
    <w:rsid w:val="007A4671"/>
    <w:rsid w:val="007A4A68"/>
    <w:rsid w:val="007A5BD0"/>
    <w:rsid w:val="007B054A"/>
    <w:rsid w:val="007B0AAC"/>
    <w:rsid w:val="007B2D00"/>
    <w:rsid w:val="007B3847"/>
    <w:rsid w:val="007B4BF5"/>
    <w:rsid w:val="007B6BA8"/>
    <w:rsid w:val="007B75EF"/>
    <w:rsid w:val="007B79EA"/>
    <w:rsid w:val="007C136D"/>
    <w:rsid w:val="007C2015"/>
    <w:rsid w:val="007C73DF"/>
    <w:rsid w:val="007D2357"/>
    <w:rsid w:val="007D4845"/>
    <w:rsid w:val="007D4A55"/>
    <w:rsid w:val="007E15F8"/>
    <w:rsid w:val="007E759A"/>
    <w:rsid w:val="007F0D31"/>
    <w:rsid w:val="007F4F8A"/>
    <w:rsid w:val="007F5178"/>
    <w:rsid w:val="007F62EE"/>
    <w:rsid w:val="007F7E5B"/>
    <w:rsid w:val="008027A0"/>
    <w:rsid w:val="008030D5"/>
    <w:rsid w:val="00804288"/>
    <w:rsid w:val="00814EE4"/>
    <w:rsid w:val="00820447"/>
    <w:rsid w:val="008220CA"/>
    <w:rsid w:val="00823460"/>
    <w:rsid w:val="0082350B"/>
    <w:rsid w:val="008353F5"/>
    <w:rsid w:val="008355BC"/>
    <w:rsid w:val="00844F41"/>
    <w:rsid w:val="00845F22"/>
    <w:rsid w:val="0084613F"/>
    <w:rsid w:val="00847EF2"/>
    <w:rsid w:val="008505F9"/>
    <w:rsid w:val="008547DF"/>
    <w:rsid w:val="008629E2"/>
    <w:rsid w:val="00862EC0"/>
    <w:rsid w:val="00864A0E"/>
    <w:rsid w:val="00865FB7"/>
    <w:rsid w:val="00870583"/>
    <w:rsid w:val="008736F8"/>
    <w:rsid w:val="00874763"/>
    <w:rsid w:val="00875417"/>
    <w:rsid w:val="00890947"/>
    <w:rsid w:val="008939B5"/>
    <w:rsid w:val="008942D2"/>
    <w:rsid w:val="008A0AAC"/>
    <w:rsid w:val="008A2F9A"/>
    <w:rsid w:val="008A3A53"/>
    <w:rsid w:val="008A6989"/>
    <w:rsid w:val="008B1F4A"/>
    <w:rsid w:val="008B4B03"/>
    <w:rsid w:val="008B6E89"/>
    <w:rsid w:val="008C0C39"/>
    <w:rsid w:val="008C170E"/>
    <w:rsid w:val="008C2028"/>
    <w:rsid w:val="008C2F87"/>
    <w:rsid w:val="008C3243"/>
    <w:rsid w:val="008C3552"/>
    <w:rsid w:val="008C56D4"/>
    <w:rsid w:val="008C6B31"/>
    <w:rsid w:val="008D6060"/>
    <w:rsid w:val="008D6500"/>
    <w:rsid w:val="008D73C4"/>
    <w:rsid w:val="008E26DA"/>
    <w:rsid w:val="008E6F5C"/>
    <w:rsid w:val="008F09BC"/>
    <w:rsid w:val="008F0BB2"/>
    <w:rsid w:val="008F3BC6"/>
    <w:rsid w:val="008F7A13"/>
    <w:rsid w:val="00903253"/>
    <w:rsid w:val="00904BB1"/>
    <w:rsid w:val="00905ADF"/>
    <w:rsid w:val="009073CE"/>
    <w:rsid w:val="00911C57"/>
    <w:rsid w:val="00912517"/>
    <w:rsid w:val="009134D8"/>
    <w:rsid w:val="0091362C"/>
    <w:rsid w:val="009160CD"/>
    <w:rsid w:val="00916701"/>
    <w:rsid w:val="00920B37"/>
    <w:rsid w:val="00921031"/>
    <w:rsid w:val="0092114C"/>
    <w:rsid w:val="009217A5"/>
    <w:rsid w:val="00921E54"/>
    <w:rsid w:val="009220DA"/>
    <w:rsid w:val="0092279C"/>
    <w:rsid w:val="00922E55"/>
    <w:rsid w:val="0092728A"/>
    <w:rsid w:val="00932B96"/>
    <w:rsid w:val="009337B8"/>
    <w:rsid w:val="009347B2"/>
    <w:rsid w:val="00945AD1"/>
    <w:rsid w:val="0094646F"/>
    <w:rsid w:val="009475C6"/>
    <w:rsid w:val="009477DD"/>
    <w:rsid w:val="00947995"/>
    <w:rsid w:val="00950C18"/>
    <w:rsid w:val="00951E02"/>
    <w:rsid w:val="009520E6"/>
    <w:rsid w:val="00953E34"/>
    <w:rsid w:val="00954CC8"/>
    <w:rsid w:val="00962A34"/>
    <w:rsid w:val="009726F1"/>
    <w:rsid w:val="009746A2"/>
    <w:rsid w:val="0097682F"/>
    <w:rsid w:val="00985511"/>
    <w:rsid w:val="00987862"/>
    <w:rsid w:val="00987907"/>
    <w:rsid w:val="00990611"/>
    <w:rsid w:val="00992381"/>
    <w:rsid w:val="009A0222"/>
    <w:rsid w:val="009A1D5C"/>
    <w:rsid w:val="009A2B39"/>
    <w:rsid w:val="009A5FD3"/>
    <w:rsid w:val="009B0E09"/>
    <w:rsid w:val="009B6D8D"/>
    <w:rsid w:val="009C1394"/>
    <w:rsid w:val="009C4599"/>
    <w:rsid w:val="009C4DDE"/>
    <w:rsid w:val="009C59E8"/>
    <w:rsid w:val="009D402B"/>
    <w:rsid w:val="009D42A8"/>
    <w:rsid w:val="009D6903"/>
    <w:rsid w:val="009E213A"/>
    <w:rsid w:val="009E231C"/>
    <w:rsid w:val="009E3D91"/>
    <w:rsid w:val="009E52CD"/>
    <w:rsid w:val="009F3557"/>
    <w:rsid w:val="00A01475"/>
    <w:rsid w:val="00A02076"/>
    <w:rsid w:val="00A023A1"/>
    <w:rsid w:val="00A03B24"/>
    <w:rsid w:val="00A04AE0"/>
    <w:rsid w:val="00A12319"/>
    <w:rsid w:val="00A14FFD"/>
    <w:rsid w:val="00A15875"/>
    <w:rsid w:val="00A17460"/>
    <w:rsid w:val="00A17675"/>
    <w:rsid w:val="00A21802"/>
    <w:rsid w:val="00A2204C"/>
    <w:rsid w:val="00A22856"/>
    <w:rsid w:val="00A24C33"/>
    <w:rsid w:val="00A24FBE"/>
    <w:rsid w:val="00A27215"/>
    <w:rsid w:val="00A30F03"/>
    <w:rsid w:val="00A31672"/>
    <w:rsid w:val="00A32ADC"/>
    <w:rsid w:val="00A36292"/>
    <w:rsid w:val="00A37F40"/>
    <w:rsid w:val="00A4387C"/>
    <w:rsid w:val="00A442D9"/>
    <w:rsid w:val="00A51E5F"/>
    <w:rsid w:val="00A53B1B"/>
    <w:rsid w:val="00A54B82"/>
    <w:rsid w:val="00A6012A"/>
    <w:rsid w:val="00A65255"/>
    <w:rsid w:val="00A759AE"/>
    <w:rsid w:val="00A76543"/>
    <w:rsid w:val="00A77F94"/>
    <w:rsid w:val="00A81C44"/>
    <w:rsid w:val="00A839C8"/>
    <w:rsid w:val="00A83D7B"/>
    <w:rsid w:val="00A84471"/>
    <w:rsid w:val="00A85703"/>
    <w:rsid w:val="00A85C39"/>
    <w:rsid w:val="00A86CCA"/>
    <w:rsid w:val="00A9054E"/>
    <w:rsid w:val="00A92DB6"/>
    <w:rsid w:val="00A93A67"/>
    <w:rsid w:val="00A94579"/>
    <w:rsid w:val="00A94BD8"/>
    <w:rsid w:val="00AA10F0"/>
    <w:rsid w:val="00AA125E"/>
    <w:rsid w:val="00AA28D9"/>
    <w:rsid w:val="00AA3D80"/>
    <w:rsid w:val="00AA62E5"/>
    <w:rsid w:val="00AA673E"/>
    <w:rsid w:val="00AA6870"/>
    <w:rsid w:val="00AA737B"/>
    <w:rsid w:val="00AB2E1B"/>
    <w:rsid w:val="00AB2FE3"/>
    <w:rsid w:val="00AB52B9"/>
    <w:rsid w:val="00AB5BA5"/>
    <w:rsid w:val="00AB7120"/>
    <w:rsid w:val="00AC05DF"/>
    <w:rsid w:val="00AC2160"/>
    <w:rsid w:val="00AD0377"/>
    <w:rsid w:val="00AD4B3F"/>
    <w:rsid w:val="00AD571C"/>
    <w:rsid w:val="00AD660A"/>
    <w:rsid w:val="00AE03DC"/>
    <w:rsid w:val="00AE1852"/>
    <w:rsid w:val="00AE69DF"/>
    <w:rsid w:val="00AF0ACB"/>
    <w:rsid w:val="00AF1162"/>
    <w:rsid w:val="00AF3572"/>
    <w:rsid w:val="00AF6B88"/>
    <w:rsid w:val="00AF7EDC"/>
    <w:rsid w:val="00B03758"/>
    <w:rsid w:val="00B12A90"/>
    <w:rsid w:val="00B12EE6"/>
    <w:rsid w:val="00B1565A"/>
    <w:rsid w:val="00B17660"/>
    <w:rsid w:val="00B220DD"/>
    <w:rsid w:val="00B22D5D"/>
    <w:rsid w:val="00B2392A"/>
    <w:rsid w:val="00B23FE7"/>
    <w:rsid w:val="00B2408E"/>
    <w:rsid w:val="00B262CC"/>
    <w:rsid w:val="00B35283"/>
    <w:rsid w:val="00B35AC3"/>
    <w:rsid w:val="00B3793B"/>
    <w:rsid w:val="00B4247B"/>
    <w:rsid w:val="00B4359C"/>
    <w:rsid w:val="00B451DD"/>
    <w:rsid w:val="00B47829"/>
    <w:rsid w:val="00B47DB7"/>
    <w:rsid w:val="00B50007"/>
    <w:rsid w:val="00B5112A"/>
    <w:rsid w:val="00B52E40"/>
    <w:rsid w:val="00B57AEC"/>
    <w:rsid w:val="00B62A4F"/>
    <w:rsid w:val="00B67091"/>
    <w:rsid w:val="00B67FCF"/>
    <w:rsid w:val="00B73172"/>
    <w:rsid w:val="00B7378F"/>
    <w:rsid w:val="00B76FF6"/>
    <w:rsid w:val="00B8527C"/>
    <w:rsid w:val="00B863D0"/>
    <w:rsid w:val="00B87F31"/>
    <w:rsid w:val="00B90BC1"/>
    <w:rsid w:val="00B91F3C"/>
    <w:rsid w:val="00B9292C"/>
    <w:rsid w:val="00B92CE1"/>
    <w:rsid w:val="00B93CDB"/>
    <w:rsid w:val="00B95AAD"/>
    <w:rsid w:val="00BA0B22"/>
    <w:rsid w:val="00BA3B9E"/>
    <w:rsid w:val="00BA3F5A"/>
    <w:rsid w:val="00BA4F3A"/>
    <w:rsid w:val="00BA638F"/>
    <w:rsid w:val="00BB0236"/>
    <w:rsid w:val="00BB1C52"/>
    <w:rsid w:val="00BB1E72"/>
    <w:rsid w:val="00BB45F9"/>
    <w:rsid w:val="00BB73A6"/>
    <w:rsid w:val="00BC0318"/>
    <w:rsid w:val="00BC5D22"/>
    <w:rsid w:val="00BD1C6B"/>
    <w:rsid w:val="00BD33D8"/>
    <w:rsid w:val="00BD48BC"/>
    <w:rsid w:val="00BE44B4"/>
    <w:rsid w:val="00BE4F80"/>
    <w:rsid w:val="00BF0C28"/>
    <w:rsid w:val="00BF1AE1"/>
    <w:rsid w:val="00BF36B4"/>
    <w:rsid w:val="00BF5D2D"/>
    <w:rsid w:val="00C00561"/>
    <w:rsid w:val="00C02A6F"/>
    <w:rsid w:val="00C0755A"/>
    <w:rsid w:val="00C11949"/>
    <w:rsid w:val="00C11FA2"/>
    <w:rsid w:val="00C15441"/>
    <w:rsid w:val="00C15455"/>
    <w:rsid w:val="00C16427"/>
    <w:rsid w:val="00C16FB9"/>
    <w:rsid w:val="00C22720"/>
    <w:rsid w:val="00C25239"/>
    <w:rsid w:val="00C2732E"/>
    <w:rsid w:val="00C3097C"/>
    <w:rsid w:val="00C3275F"/>
    <w:rsid w:val="00C3290D"/>
    <w:rsid w:val="00C350CF"/>
    <w:rsid w:val="00C363E6"/>
    <w:rsid w:val="00C410F5"/>
    <w:rsid w:val="00C419A4"/>
    <w:rsid w:val="00C43A2E"/>
    <w:rsid w:val="00C53115"/>
    <w:rsid w:val="00C53D39"/>
    <w:rsid w:val="00C56DEB"/>
    <w:rsid w:val="00C61490"/>
    <w:rsid w:val="00C62890"/>
    <w:rsid w:val="00C70D61"/>
    <w:rsid w:val="00C71F91"/>
    <w:rsid w:val="00C755C4"/>
    <w:rsid w:val="00C758B9"/>
    <w:rsid w:val="00C80EC4"/>
    <w:rsid w:val="00C81318"/>
    <w:rsid w:val="00C81644"/>
    <w:rsid w:val="00C817F8"/>
    <w:rsid w:val="00C819A1"/>
    <w:rsid w:val="00C83934"/>
    <w:rsid w:val="00C86D4C"/>
    <w:rsid w:val="00C90D96"/>
    <w:rsid w:val="00C954E7"/>
    <w:rsid w:val="00C972F7"/>
    <w:rsid w:val="00CA049A"/>
    <w:rsid w:val="00CA3609"/>
    <w:rsid w:val="00CA47A6"/>
    <w:rsid w:val="00CA5AA3"/>
    <w:rsid w:val="00CA6374"/>
    <w:rsid w:val="00CA7231"/>
    <w:rsid w:val="00CB7AA0"/>
    <w:rsid w:val="00CC223E"/>
    <w:rsid w:val="00CC48C3"/>
    <w:rsid w:val="00CD2693"/>
    <w:rsid w:val="00CD6F77"/>
    <w:rsid w:val="00CE19CA"/>
    <w:rsid w:val="00CE7578"/>
    <w:rsid w:val="00CF07C7"/>
    <w:rsid w:val="00CF34C0"/>
    <w:rsid w:val="00CF5D1D"/>
    <w:rsid w:val="00CF6C9C"/>
    <w:rsid w:val="00D02874"/>
    <w:rsid w:val="00D04D57"/>
    <w:rsid w:val="00D05437"/>
    <w:rsid w:val="00D1201C"/>
    <w:rsid w:val="00D12218"/>
    <w:rsid w:val="00D24439"/>
    <w:rsid w:val="00D263AB"/>
    <w:rsid w:val="00D316C2"/>
    <w:rsid w:val="00D34121"/>
    <w:rsid w:val="00D415E9"/>
    <w:rsid w:val="00D421E1"/>
    <w:rsid w:val="00D4334B"/>
    <w:rsid w:val="00D43D33"/>
    <w:rsid w:val="00D45464"/>
    <w:rsid w:val="00D4691F"/>
    <w:rsid w:val="00D60013"/>
    <w:rsid w:val="00D609B0"/>
    <w:rsid w:val="00D61AB0"/>
    <w:rsid w:val="00D6388B"/>
    <w:rsid w:val="00D727C6"/>
    <w:rsid w:val="00D732B3"/>
    <w:rsid w:val="00D76DD7"/>
    <w:rsid w:val="00D82285"/>
    <w:rsid w:val="00D860DD"/>
    <w:rsid w:val="00D86D6B"/>
    <w:rsid w:val="00D8755D"/>
    <w:rsid w:val="00D9340D"/>
    <w:rsid w:val="00D93FA5"/>
    <w:rsid w:val="00D95342"/>
    <w:rsid w:val="00D9700F"/>
    <w:rsid w:val="00DA1E55"/>
    <w:rsid w:val="00DA7253"/>
    <w:rsid w:val="00DB1208"/>
    <w:rsid w:val="00DC1B63"/>
    <w:rsid w:val="00DC36D4"/>
    <w:rsid w:val="00DC617D"/>
    <w:rsid w:val="00DC6FCC"/>
    <w:rsid w:val="00DC7C0A"/>
    <w:rsid w:val="00DD6A6D"/>
    <w:rsid w:val="00DD7979"/>
    <w:rsid w:val="00DD7BEC"/>
    <w:rsid w:val="00DE1C11"/>
    <w:rsid w:val="00DE32B4"/>
    <w:rsid w:val="00DE4F4A"/>
    <w:rsid w:val="00DE543F"/>
    <w:rsid w:val="00DE5A84"/>
    <w:rsid w:val="00DE6341"/>
    <w:rsid w:val="00DE7C2A"/>
    <w:rsid w:val="00DF2376"/>
    <w:rsid w:val="00DF389B"/>
    <w:rsid w:val="00DF6506"/>
    <w:rsid w:val="00DF65D1"/>
    <w:rsid w:val="00DF6AF7"/>
    <w:rsid w:val="00DF73BE"/>
    <w:rsid w:val="00E015FE"/>
    <w:rsid w:val="00E01B32"/>
    <w:rsid w:val="00E02FEB"/>
    <w:rsid w:val="00E050B2"/>
    <w:rsid w:val="00E050CB"/>
    <w:rsid w:val="00E0562E"/>
    <w:rsid w:val="00E11283"/>
    <w:rsid w:val="00E125E6"/>
    <w:rsid w:val="00E12FD2"/>
    <w:rsid w:val="00E15B39"/>
    <w:rsid w:val="00E15F9C"/>
    <w:rsid w:val="00E1679C"/>
    <w:rsid w:val="00E1696E"/>
    <w:rsid w:val="00E224B3"/>
    <w:rsid w:val="00E24528"/>
    <w:rsid w:val="00E31824"/>
    <w:rsid w:val="00E329CC"/>
    <w:rsid w:val="00E333C1"/>
    <w:rsid w:val="00E420AA"/>
    <w:rsid w:val="00E42368"/>
    <w:rsid w:val="00E455CB"/>
    <w:rsid w:val="00E46D23"/>
    <w:rsid w:val="00E46DF6"/>
    <w:rsid w:val="00E46F55"/>
    <w:rsid w:val="00E50FE5"/>
    <w:rsid w:val="00E528CB"/>
    <w:rsid w:val="00E54508"/>
    <w:rsid w:val="00E602F0"/>
    <w:rsid w:val="00E62251"/>
    <w:rsid w:val="00E632DA"/>
    <w:rsid w:val="00E6463E"/>
    <w:rsid w:val="00E655C7"/>
    <w:rsid w:val="00E66681"/>
    <w:rsid w:val="00E72286"/>
    <w:rsid w:val="00E736F0"/>
    <w:rsid w:val="00E76047"/>
    <w:rsid w:val="00E84E71"/>
    <w:rsid w:val="00E90BD0"/>
    <w:rsid w:val="00E92550"/>
    <w:rsid w:val="00E92910"/>
    <w:rsid w:val="00E97FEC"/>
    <w:rsid w:val="00EA674A"/>
    <w:rsid w:val="00EA6C30"/>
    <w:rsid w:val="00EB0026"/>
    <w:rsid w:val="00EB6341"/>
    <w:rsid w:val="00EB6E3E"/>
    <w:rsid w:val="00EC0602"/>
    <w:rsid w:val="00EC447C"/>
    <w:rsid w:val="00EC500B"/>
    <w:rsid w:val="00EC619B"/>
    <w:rsid w:val="00ED03CC"/>
    <w:rsid w:val="00ED246C"/>
    <w:rsid w:val="00ED337D"/>
    <w:rsid w:val="00EE2083"/>
    <w:rsid w:val="00EE5401"/>
    <w:rsid w:val="00EE6798"/>
    <w:rsid w:val="00EE7F8B"/>
    <w:rsid w:val="00EF3AE9"/>
    <w:rsid w:val="00EF4A30"/>
    <w:rsid w:val="00EF6D95"/>
    <w:rsid w:val="00F00FDD"/>
    <w:rsid w:val="00F0379D"/>
    <w:rsid w:val="00F042C5"/>
    <w:rsid w:val="00F044C2"/>
    <w:rsid w:val="00F061EE"/>
    <w:rsid w:val="00F07738"/>
    <w:rsid w:val="00F103C3"/>
    <w:rsid w:val="00F11991"/>
    <w:rsid w:val="00F127BD"/>
    <w:rsid w:val="00F138A6"/>
    <w:rsid w:val="00F148C6"/>
    <w:rsid w:val="00F1501C"/>
    <w:rsid w:val="00F161FA"/>
    <w:rsid w:val="00F16544"/>
    <w:rsid w:val="00F1690C"/>
    <w:rsid w:val="00F16FA4"/>
    <w:rsid w:val="00F202F0"/>
    <w:rsid w:val="00F21CD2"/>
    <w:rsid w:val="00F252AE"/>
    <w:rsid w:val="00F2620D"/>
    <w:rsid w:val="00F26840"/>
    <w:rsid w:val="00F3012F"/>
    <w:rsid w:val="00F33416"/>
    <w:rsid w:val="00F34279"/>
    <w:rsid w:val="00F34334"/>
    <w:rsid w:val="00F3490B"/>
    <w:rsid w:val="00F34BCC"/>
    <w:rsid w:val="00F40399"/>
    <w:rsid w:val="00F40AE3"/>
    <w:rsid w:val="00F42130"/>
    <w:rsid w:val="00F44414"/>
    <w:rsid w:val="00F47A11"/>
    <w:rsid w:val="00F54740"/>
    <w:rsid w:val="00F57008"/>
    <w:rsid w:val="00F65F77"/>
    <w:rsid w:val="00F67086"/>
    <w:rsid w:val="00F72DB6"/>
    <w:rsid w:val="00F73A7C"/>
    <w:rsid w:val="00F747C1"/>
    <w:rsid w:val="00F81EA8"/>
    <w:rsid w:val="00F8274F"/>
    <w:rsid w:val="00F83916"/>
    <w:rsid w:val="00F8580F"/>
    <w:rsid w:val="00F87707"/>
    <w:rsid w:val="00F901F3"/>
    <w:rsid w:val="00F92F29"/>
    <w:rsid w:val="00F96F6E"/>
    <w:rsid w:val="00F97C8A"/>
    <w:rsid w:val="00FA1256"/>
    <w:rsid w:val="00FA29CD"/>
    <w:rsid w:val="00FA43FB"/>
    <w:rsid w:val="00FA50FF"/>
    <w:rsid w:val="00FA5D42"/>
    <w:rsid w:val="00FA6482"/>
    <w:rsid w:val="00FA76E4"/>
    <w:rsid w:val="00FA7D55"/>
    <w:rsid w:val="00FB0838"/>
    <w:rsid w:val="00FB32F8"/>
    <w:rsid w:val="00FB5888"/>
    <w:rsid w:val="00FB5BD9"/>
    <w:rsid w:val="00FB718B"/>
    <w:rsid w:val="00FC0746"/>
    <w:rsid w:val="00FC0A14"/>
    <w:rsid w:val="00FC1AC1"/>
    <w:rsid w:val="00FC20DC"/>
    <w:rsid w:val="00FC31B0"/>
    <w:rsid w:val="00FC3544"/>
    <w:rsid w:val="00FC39C1"/>
    <w:rsid w:val="00FC3CFD"/>
    <w:rsid w:val="00FC56DA"/>
    <w:rsid w:val="00FC6B00"/>
    <w:rsid w:val="00FC7646"/>
    <w:rsid w:val="00FD2F21"/>
    <w:rsid w:val="00FD3936"/>
    <w:rsid w:val="00FE2046"/>
    <w:rsid w:val="00FE3E56"/>
    <w:rsid w:val="00FE4DED"/>
    <w:rsid w:val="00FE7512"/>
    <w:rsid w:val="00FF1C99"/>
    <w:rsid w:val="00FF3EF8"/>
    <w:rsid w:val="00FF47D8"/>
    <w:rsid w:val="00FF6436"/>
    <w:rsid w:val="00F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65682-3B6F-4704-AF4E-D80B6E2A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7B2"/>
    <w:pPr>
      <w:spacing w:line="360" w:lineRule="auto"/>
      <w:jc w:val="both"/>
    </w:pPr>
    <w:rPr>
      <w:rFonts w:ascii="Arial" w:hAnsi="Arial"/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3012F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3012F"/>
    <w:rPr>
      <w:rFonts w:ascii="Arial" w:eastAsiaTheme="majorEastAsia" w:hAnsi="Arial" w:cstheme="majorBidi"/>
      <w:b/>
      <w:sz w:val="22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2E0CCA"/>
    <w:pPr>
      <w:ind w:left="720"/>
      <w:contextualSpacing/>
    </w:pPr>
  </w:style>
  <w:style w:type="table" w:styleId="Tablaconcuadrcula">
    <w:name w:val="Table Grid"/>
    <w:basedOn w:val="Tablanormal"/>
    <w:rsid w:val="00F421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F4213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F42130"/>
    <w:rPr>
      <w:rFonts w:ascii="Arial" w:hAnsi="Arial"/>
      <w:sz w:val="22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4213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2130"/>
    <w:rPr>
      <w:rFonts w:ascii="Arial" w:hAnsi="Arial"/>
      <w:sz w:val="22"/>
      <w:szCs w:val="24"/>
      <w:lang w:eastAsia="es-ES"/>
    </w:rPr>
  </w:style>
  <w:style w:type="paragraph" w:styleId="Textonotaalfinal">
    <w:name w:val="endnote text"/>
    <w:basedOn w:val="Normal"/>
    <w:link w:val="TextonotaalfinalCar"/>
    <w:semiHidden/>
    <w:unhideWhenUsed/>
    <w:rsid w:val="00F42130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F42130"/>
    <w:rPr>
      <w:rFonts w:ascii="Arial" w:hAnsi="Arial"/>
      <w:lang w:eastAsia="es-ES"/>
    </w:rPr>
  </w:style>
  <w:style w:type="character" w:styleId="Refdenotaalfinal">
    <w:name w:val="endnote reference"/>
    <w:basedOn w:val="Fuentedeprrafopredeter"/>
    <w:semiHidden/>
    <w:unhideWhenUsed/>
    <w:rsid w:val="00F42130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F421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53C3F764AA4C7F95B86F31FB065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0A8F1-E43C-4882-868E-D0E4BC1EB9C9}"/>
      </w:docPartPr>
      <w:docPartBody>
        <w:p w:rsidR="00000000" w:rsidRDefault="000B2C19" w:rsidP="000B2C19">
          <w:pPr>
            <w:pStyle w:val="6E53C3F764AA4C7F95B86F31FB065B92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19"/>
    <w:rsid w:val="000B2C19"/>
    <w:rsid w:val="0018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53C3F764AA4C7F95B86F31FB065B92">
    <w:name w:val="6E53C3F764AA4C7F95B86F31FB065B92"/>
    <w:rsid w:val="000B2C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2896C-766F-4C02-8C0F-33733BDBC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470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Cuauhtemoc Flores Garcia</dc:creator>
  <cp:keywords/>
  <dc:description/>
  <cp:lastModifiedBy>Cuauhtemoc Flores Garcia</cp:lastModifiedBy>
  <cp:revision>3</cp:revision>
  <dcterms:created xsi:type="dcterms:W3CDTF">2015-10-23T21:47:00Z</dcterms:created>
  <dcterms:modified xsi:type="dcterms:W3CDTF">2015-10-25T05:01:00Z</dcterms:modified>
</cp:coreProperties>
</file>