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BF2EF7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442595</wp:posOffset>
                    </wp:positionH>
                    <wp:positionV relativeFrom="page">
                      <wp:posOffset>4638675</wp:posOffset>
                    </wp:positionV>
                    <wp:extent cx="4686300" cy="31051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10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0A" w:rsidRDefault="005C5E9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9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Plan</w:t>
                                    </w:r>
                                    <w:r w:rsidR="00BF2EF7" w:rsidRPr="00BC79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Estratégico para la Coordinación Delegacional de Informática.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BF2E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Instituto mexicano del seguro social, delegación chiapas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</w:t>
                                    </w:r>
                                    <w:r w:rsidR="001F6EB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mat. 20150796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4.85pt;margin-top:365.25pt;width:369pt;height:244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" filled="f" stroked="f" strokeweight=".5pt">
                    <v:textbox inset="0,0,0,0">
                      <w:txbxContent>
                        <w:p w:rsidR="0059560A" w:rsidRDefault="005C5E9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79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Plan</w:t>
                              </w:r>
                              <w:r w:rsidR="00BF2EF7" w:rsidRPr="00BC79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Estratégico para la Coordinación Delegacional de Informática.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BF2EF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Instituto mexicano del seguro social, delegación chiapas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</w:t>
                              </w:r>
                              <w:r w:rsidR="001F6EB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mat. 20150796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E6203" w:rsidRDefault="00CE6203" w:rsidP="00CE6203">
      <w:pPr>
        <w:pStyle w:val="Ttulo1"/>
      </w:pPr>
      <w:r>
        <w:lastRenderedPageBreak/>
        <w:t>Visión</w:t>
      </w:r>
    </w:p>
    <w:p w:rsidR="00CE6203" w:rsidRDefault="00CE6203" w:rsidP="00CE6203">
      <w:r w:rsidRPr="00CE6203">
        <w:t xml:space="preserve">Para el 2018, la </w:t>
      </w:r>
      <w:r>
        <w:t>C</w:t>
      </w:r>
      <w:r w:rsidRPr="00CE6203">
        <w:t xml:space="preserve">oordinación </w:t>
      </w:r>
      <w:r w:rsidR="00060C3E">
        <w:t>Delegacional</w:t>
      </w:r>
      <w:r>
        <w:t xml:space="preserve"> de</w:t>
      </w:r>
      <w:r w:rsidRPr="00CE6203">
        <w:t xml:space="preserve"> </w:t>
      </w:r>
      <w:r>
        <w:t>I</w:t>
      </w:r>
      <w:r w:rsidRPr="00CE6203">
        <w:t xml:space="preserve">nformática estará consolidada en la estrategia </w:t>
      </w:r>
      <w:r>
        <w:t>IMSS</w:t>
      </w:r>
      <w:r w:rsidRPr="00CE6203">
        <w:t xml:space="preserve"> </w:t>
      </w:r>
      <w:r>
        <w:t>D</w:t>
      </w:r>
      <w:r w:rsidRPr="00CE6203">
        <w:t>igital con personal alta</w:t>
      </w:r>
      <w:r w:rsidR="007F07D5">
        <w:t>mente competitivo que permita asegurar los servicios de tecnología de las Unidades para el cumplimiento de la misión Institucional.</w:t>
      </w:r>
    </w:p>
    <w:p w:rsidR="00CE6203" w:rsidRDefault="00CE6203" w:rsidP="00CE6203">
      <w:pPr>
        <w:pStyle w:val="Ttulo1"/>
      </w:pPr>
      <w:r>
        <w:t>Misión</w:t>
      </w:r>
    </w:p>
    <w:p w:rsidR="00CE6203" w:rsidRPr="00CE6203" w:rsidRDefault="00CE6203" w:rsidP="00CE6203">
      <w:r w:rsidRPr="00CE6203">
        <w:t>Proveer y</w:t>
      </w:r>
      <w:r>
        <w:t xml:space="preserve"> m</w:t>
      </w:r>
      <w:r w:rsidRPr="00CE6203">
        <w:t xml:space="preserve">antener servicios de </w:t>
      </w:r>
      <w:r>
        <w:t>TIC</w:t>
      </w:r>
      <w:r w:rsidRPr="00CE6203">
        <w:t xml:space="preserve"> eficientes y oportunos con apego al </w:t>
      </w:r>
      <w:r>
        <w:t>Manual Administrativo de Aplicación General de Tecnología de la Información y Comunicaciones y Seguridad de la Información (</w:t>
      </w:r>
      <w:r w:rsidRPr="00CE6203">
        <w:rPr>
          <w:caps/>
        </w:rPr>
        <w:t>maagtic si</w:t>
      </w:r>
      <w:r>
        <w:t>)</w:t>
      </w:r>
      <w:r w:rsidRPr="00CE6203">
        <w:t xml:space="preserve"> contando con capital humano responsable y apasionado que permitan asegurar e innovar los servicios de tecnología de las áreas sustantivas y de apoyo en la </w:t>
      </w:r>
      <w:r>
        <w:t>D</w:t>
      </w:r>
      <w:r w:rsidRPr="00CE6203">
        <w:t xml:space="preserve">elegación del </w:t>
      </w:r>
      <w:r>
        <w:t xml:space="preserve">IMSS </w:t>
      </w:r>
      <w:r w:rsidRPr="00CE6203">
        <w:t xml:space="preserve">en </w:t>
      </w:r>
      <w:r>
        <w:t>C</w:t>
      </w:r>
      <w:r w:rsidRPr="00CE6203">
        <w:t>hiapas, encaminados a la digitalización de sus procesos</w:t>
      </w:r>
      <w:r>
        <w:t>.</w:t>
      </w:r>
    </w:p>
    <w:p w:rsidR="00CE6203" w:rsidRDefault="00CE6203" w:rsidP="00CE6203">
      <w:pPr>
        <w:pStyle w:val="Ttulo1"/>
      </w:pPr>
      <w:r>
        <w:t>Valores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7"/>
        <w:gridCol w:w="7083"/>
      </w:tblGrid>
      <w:tr w:rsidR="00CE6203" w:rsidRPr="00CE6203" w:rsidTr="00C5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E6203" w:rsidP="00BC54C9">
            <w:r w:rsidRPr="00CE6203">
              <w:t>Valor</w:t>
            </w:r>
          </w:p>
        </w:tc>
        <w:tc>
          <w:tcPr>
            <w:tcW w:w="7505" w:type="dxa"/>
          </w:tcPr>
          <w:p w:rsidR="00CE6203" w:rsidRPr="00CE6203" w:rsidRDefault="00CE6203" w:rsidP="00BC5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203">
              <w:t xml:space="preserve"> Definición operativa</w:t>
            </w:r>
          </w:p>
        </w:tc>
      </w:tr>
      <w:tr w:rsidR="00CE6203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E6203" w:rsidP="00BC54C9">
            <w:r>
              <w:t>Responsabilidad</w:t>
            </w:r>
          </w:p>
        </w:tc>
        <w:tc>
          <w:tcPr>
            <w:tcW w:w="7505" w:type="dxa"/>
          </w:tcPr>
          <w:p w:rsidR="00CE6203" w:rsidRPr="00CE6203" w:rsidRDefault="00CE6203" w:rsidP="00C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203">
              <w:t>Responsa</w:t>
            </w:r>
            <w:r>
              <w:t>bilidad</w:t>
            </w:r>
            <w:r w:rsidRPr="00CE6203">
              <w:t xml:space="preserve"> en</w:t>
            </w:r>
            <w:r w:rsidR="00C536E2">
              <w:t xml:space="preserve"> el uso racional de los recursos económicos, materiales y del medio ambiente.</w:t>
            </w:r>
          </w:p>
        </w:tc>
      </w:tr>
      <w:tr w:rsidR="00CE6203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536E2" w:rsidP="000F640B">
            <w:r>
              <w:t>Innov</w:t>
            </w:r>
            <w:r w:rsidR="000F640B">
              <w:t>ación</w:t>
            </w:r>
          </w:p>
        </w:tc>
        <w:tc>
          <w:tcPr>
            <w:tcW w:w="7505" w:type="dxa"/>
          </w:tcPr>
          <w:p w:rsidR="008A080B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Innovador en la administración de los servicios </w:t>
            </w:r>
            <w:r>
              <w:t>de TIC</w:t>
            </w:r>
          </w:p>
          <w:p w:rsidR="00CE6203" w:rsidRPr="00CE6203" w:rsidRDefault="00CE6203" w:rsidP="00BC5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203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536E2" w:rsidP="00BC54C9">
            <w:r w:rsidRPr="00C536E2">
              <w:t>Imparcial</w:t>
            </w:r>
            <w:r w:rsidR="000F640B">
              <w:t>idad</w:t>
            </w:r>
          </w:p>
        </w:tc>
        <w:tc>
          <w:tcPr>
            <w:tcW w:w="7505" w:type="dxa"/>
          </w:tcPr>
          <w:p w:rsidR="00CE6203" w:rsidRPr="00CE6203" w:rsidRDefault="00C536E2" w:rsidP="00BC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6E2">
              <w:t>Imparcial en la atención a los usuarios</w:t>
            </w:r>
            <w:r>
              <w:t>.</w:t>
            </w:r>
          </w:p>
        </w:tc>
      </w:tr>
      <w:tr w:rsidR="00C536E2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36E2" w:rsidRPr="00C536E2" w:rsidRDefault="000F640B" w:rsidP="00BC54C9">
            <w:r>
              <w:t>Compromiso</w:t>
            </w:r>
          </w:p>
        </w:tc>
        <w:tc>
          <w:tcPr>
            <w:tcW w:w="7505" w:type="dxa"/>
          </w:tcPr>
          <w:p w:rsidR="00C536E2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Comprometido con la mística </w:t>
            </w:r>
            <w:r>
              <w:t>I</w:t>
            </w:r>
            <w:r w:rsidRPr="00C536E2">
              <w:t>nstitucional y con el medio ambiente</w:t>
            </w:r>
          </w:p>
        </w:tc>
      </w:tr>
    </w:tbl>
    <w:p w:rsidR="00CE6203" w:rsidRDefault="00CE6203" w:rsidP="00CE6203"/>
    <w:p w:rsidR="00CE6203" w:rsidRDefault="00C536E2" w:rsidP="00C536E2">
      <w:pPr>
        <w:pStyle w:val="Ttulo1"/>
      </w:pPr>
      <w:r>
        <w:t>Políticas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536E2" w:rsidRPr="00C536E2" w:rsidTr="00DC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C536E2" w:rsidRDefault="00C536E2" w:rsidP="00BC794A">
            <w:pPr>
              <w:jc w:val="left"/>
            </w:pPr>
            <w:r w:rsidRPr="00C536E2">
              <w:t>Principio</w:t>
            </w:r>
          </w:p>
        </w:tc>
        <w:tc>
          <w:tcPr>
            <w:tcW w:w="6513" w:type="dxa"/>
          </w:tcPr>
          <w:p w:rsidR="00C536E2" w:rsidRPr="00C536E2" w:rsidRDefault="00C536E2" w:rsidP="002B3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 </w:t>
            </w:r>
            <w:r w:rsidR="00060C3E" w:rsidRPr="00C536E2">
              <w:t>Política</w:t>
            </w:r>
          </w:p>
        </w:tc>
      </w:tr>
      <w:tr w:rsidR="00C536E2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BC794A" w:rsidRDefault="00C536E2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t>Enfoque al Usuario</w:t>
            </w:r>
          </w:p>
        </w:tc>
        <w:tc>
          <w:tcPr>
            <w:tcW w:w="6513" w:type="dxa"/>
          </w:tcPr>
          <w:p w:rsidR="00C536E2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o el usuario es el receptor medular de los servicios, por lo tanto, el personal de la Unidad debe identificar sus necesidades y expectativas para generar consistencia, seguridad, valor y confianza en los servicios que se otorgan, incrementando el nivel de satisfacción y percepción que tiene de los mismos</w:t>
            </w:r>
          </w:p>
        </w:tc>
      </w:tr>
      <w:tr w:rsidR="00C536E2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BC794A" w:rsidRDefault="00C536E2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t>Liderazgo Estratégico</w:t>
            </w:r>
          </w:p>
        </w:tc>
        <w:tc>
          <w:tcPr>
            <w:tcW w:w="6513" w:type="dxa"/>
          </w:tcPr>
          <w:p w:rsidR="00C536E2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Cuerpo de Gobierno es responsable de guiar al personal y dar rumbo a la Unidad hacia una cultura de competitividad con base en la misión, visión, principios y valores. Se caracteriza por su integridad y competencias para identificar oportunidades, necesidades y riesgos para establecer estrategias y propuestas de valor que generen ventajas competitivas.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BC794A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lastRenderedPageBreak/>
              <w:t>Resultados competitivos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rumbo estratégico de la Unidad se logra mediante la ejecución sustentada en el alto desempeño y la satisfacción de las y los usuarios, así como los demás grupos de interés, por lo que el personal de la Unidad debe orientar sus esfuerzos al logro de objetivos y metas que le permitan la generación de ventajas competitivas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BC794A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t>Personal comprometido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muestra permanentemente una actitud y vocación de servicio, participativo, visionario, convencido, responsable y que aporta sus conocimientos a la mejora e innovación de los procesos y sus resultados, mediante un enfoque ético orientado a la satisfacción de las y los usuarios, con apego a la Ley y a la misión institucional.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BC794A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t>Creatividad e innovación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características del personal de la Unidad, quienes en su actuación diaria transforman una necesidad del usuario o un problema organizacional en una solución a través de la generación de ideas o innovaciones que mejoran procesos, sistemas o servicios que agregan valor a los grupos de interés.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BC794A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BC794A">
              <w:t>Compromiso social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integrantes de la Unidad, están comprometidos con la prevención, conservación, mejoramiento y desarrollo de la cultura del cuidado del medio ambiente; de igual manera contribuyen y se integran a la comunidad. </w:t>
            </w:r>
          </w:p>
        </w:tc>
      </w:tr>
    </w:tbl>
    <w:p w:rsidR="00BC794A" w:rsidRDefault="00BC794A" w:rsidP="00BC794A">
      <w:pPr>
        <w:pStyle w:val="Ttulo1"/>
      </w:pPr>
      <w:r>
        <w:t>Objetivos.</w:t>
      </w:r>
    </w:p>
    <w:tbl>
      <w:tblPr>
        <w:tblStyle w:val="Tabladecuadrcula4-nfasis5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BC794A" w:rsidRPr="000F640B" w:rsidTr="00BC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EC46D0" w:rsidRDefault="00BC794A" w:rsidP="00E74865">
            <w:r w:rsidRPr="00EC46D0">
              <w:t>Objetivos</w:t>
            </w:r>
          </w:p>
        </w:tc>
      </w:tr>
      <w:tr w:rsidR="00BC794A" w:rsidRPr="00EC46D0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Default="00BC794A" w:rsidP="00E74865">
            <w:r w:rsidRPr="00BC794A">
              <w:t>1. Integración del Equipo Estratégico de Competitivida</w:t>
            </w:r>
            <w:r>
              <w:t>d</w:t>
            </w:r>
          </w:p>
        </w:tc>
      </w:tr>
      <w:tr w:rsidR="00BC794A" w:rsidRPr="00EC46D0" w:rsidTr="00BC794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Default="00BC794A" w:rsidP="00E74865">
            <w:r w:rsidRPr="00BC794A">
              <w:t>2. Aplicación de Autodiagnóstico</w:t>
            </w:r>
          </w:p>
        </w:tc>
      </w:tr>
      <w:tr w:rsidR="00BC794A" w:rsidRPr="00EC46D0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BC794A" w:rsidRDefault="00BC794A" w:rsidP="00E74865">
            <w:r w:rsidRPr="00BC794A">
              <w:t>3. Elaboración del Plan Integral de Implementación</w:t>
            </w:r>
          </w:p>
        </w:tc>
      </w:tr>
    </w:tbl>
    <w:p w:rsidR="000B2686" w:rsidRDefault="00060C3E" w:rsidP="000B2686">
      <w:pPr>
        <w:pStyle w:val="Ttulo1"/>
      </w:pPr>
      <w:r>
        <w:t>Estrategias</w:t>
      </w: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0B2686" w:rsidRPr="000F640B" w:rsidTr="000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2686" w:rsidRPr="00EC46D0" w:rsidRDefault="000B2686" w:rsidP="007C441D">
            <w:r w:rsidRPr="00EC46D0">
              <w:t>Objetivos</w:t>
            </w:r>
          </w:p>
        </w:tc>
        <w:tc>
          <w:tcPr>
            <w:tcW w:w="6047" w:type="dxa"/>
          </w:tcPr>
          <w:p w:rsidR="000B2686" w:rsidRPr="00EC46D0" w:rsidRDefault="000B2686" w:rsidP="007C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0B2686" w:rsidRPr="00BC794A" w:rsidRDefault="00BC794A" w:rsidP="00BC794A">
            <w:r w:rsidRPr="00BC794A">
              <w:t xml:space="preserve">1. </w:t>
            </w:r>
            <w:r w:rsidR="00E572A7" w:rsidRPr="00BC794A">
              <w:t>Integración del Equipo Estratégico de Competitivida</w:t>
            </w:r>
            <w:r w:rsidR="00E572A7">
              <w:t>d</w:t>
            </w:r>
          </w:p>
        </w:tc>
        <w:tc>
          <w:tcPr>
            <w:tcW w:w="6047" w:type="dxa"/>
          </w:tcPr>
          <w:p w:rsidR="000B2686" w:rsidRPr="00EC46D0" w:rsidRDefault="00BC794A" w:rsidP="00BC794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Difundir y sensibilidad al Cuerpo de Gobierno para la </w:t>
            </w:r>
            <w:r w:rsidR="002027F2">
              <w:t>adopción</w:t>
            </w:r>
            <w:r>
              <w:t xml:space="preserve"> de los principios del MC</w:t>
            </w:r>
          </w:p>
        </w:tc>
      </w:tr>
      <w:tr w:rsidR="000B2686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Default="000B2686" w:rsidP="007C441D"/>
        </w:tc>
        <w:tc>
          <w:tcPr>
            <w:tcW w:w="6047" w:type="dxa"/>
          </w:tcPr>
          <w:p w:rsidR="000B2686" w:rsidRDefault="00BC794A" w:rsidP="00BC794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Líderes Estratégicos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Default="000B2686" w:rsidP="007C441D"/>
        </w:tc>
        <w:tc>
          <w:tcPr>
            <w:tcW w:w="6047" w:type="dxa"/>
          </w:tcPr>
          <w:p w:rsidR="000B2686" w:rsidRDefault="00BC794A" w:rsidP="00BC794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Acta Administrativa del Equipo Estratégico</w:t>
            </w:r>
          </w:p>
        </w:tc>
      </w:tr>
      <w:tr w:rsidR="00BC794A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C794A" w:rsidRDefault="00BC794A" w:rsidP="007C441D">
            <w:r>
              <w:t xml:space="preserve">2. </w:t>
            </w:r>
            <w:r w:rsidRPr="00BC794A">
              <w:t>Aplicación de Autodiagnóstico</w:t>
            </w:r>
          </w:p>
        </w:tc>
        <w:tc>
          <w:tcPr>
            <w:tcW w:w="6047" w:type="dxa"/>
          </w:tcPr>
          <w:p w:rsidR="00BC794A" w:rsidRDefault="00C34809" w:rsidP="00C34809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reunión de trabajo con el Equipo Estratégico y contestar las preguntas del autodiagnóstico.</w:t>
            </w:r>
          </w:p>
        </w:tc>
      </w:tr>
      <w:tr w:rsidR="00C34809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C34809" w:rsidRDefault="00C34809" w:rsidP="007C441D">
            <w:r w:rsidRPr="00BC794A">
              <w:lastRenderedPageBreak/>
              <w:t>3. Elaboración del Plan Integral de Implementación</w:t>
            </w:r>
          </w:p>
        </w:tc>
        <w:tc>
          <w:tcPr>
            <w:tcW w:w="6047" w:type="dxa"/>
          </w:tcPr>
          <w:p w:rsidR="00C34809" w:rsidRDefault="00C34809" w:rsidP="00C34809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Difundir y sensibilidad al </w:t>
            </w:r>
            <w:r>
              <w:t>personal Operativo</w:t>
            </w:r>
            <w:r>
              <w:t xml:space="preserve"> para la </w:t>
            </w:r>
            <w:r w:rsidR="002027F2">
              <w:t>adopción</w:t>
            </w:r>
            <w:r>
              <w:t xml:space="preserve"> de los principios del MC</w:t>
            </w:r>
            <w:r>
              <w:t xml:space="preserve"> y su integración a los equipos estratégicos.</w:t>
            </w:r>
          </w:p>
        </w:tc>
      </w:tr>
      <w:tr w:rsidR="00C34809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34809" w:rsidRPr="00BC794A" w:rsidRDefault="00C34809" w:rsidP="007C441D">
            <w:pPr>
              <w:rPr>
                <w:b w:val="0"/>
                <w:bCs w:val="0"/>
              </w:rPr>
            </w:pPr>
          </w:p>
        </w:tc>
        <w:tc>
          <w:tcPr>
            <w:tcW w:w="6047" w:type="dxa"/>
          </w:tcPr>
          <w:p w:rsidR="00C34809" w:rsidRDefault="00C34809" w:rsidP="00C34809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Elaborar calendario de reuniones del Equipo Estratégico. </w:t>
            </w:r>
          </w:p>
        </w:tc>
      </w:tr>
    </w:tbl>
    <w:p w:rsidR="00EF6272" w:rsidRDefault="000B2686" w:rsidP="00EF6272">
      <w:pPr>
        <w:pStyle w:val="Ttulo1"/>
      </w:pPr>
      <w:r>
        <w:t>Metas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46D0" w:rsidRPr="000F640B" w:rsidTr="00EC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C46D0" w:rsidRPr="00EC46D0" w:rsidRDefault="00EC46D0" w:rsidP="009A30C3">
            <w:r w:rsidRPr="00EC46D0">
              <w:t xml:space="preserve"> Objetivos</w:t>
            </w:r>
          </w:p>
        </w:tc>
        <w:tc>
          <w:tcPr>
            <w:tcW w:w="3020" w:type="dxa"/>
          </w:tcPr>
          <w:p w:rsidR="00EC46D0" w:rsidRPr="00EC46D0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  <w:tc>
          <w:tcPr>
            <w:tcW w:w="3020" w:type="dxa"/>
          </w:tcPr>
          <w:p w:rsidR="00EC46D0" w:rsidRPr="000F640B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Metas</w:t>
            </w:r>
          </w:p>
        </w:tc>
      </w:tr>
      <w:tr w:rsidR="00BC794A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BC794A" w:rsidRPr="00BC794A" w:rsidRDefault="00E572A7" w:rsidP="00BC794A">
            <w:pPr>
              <w:pStyle w:val="Prrafodelista"/>
              <w:numPr>
                <w:ilvl w:val="0"/>
                <w:numId w:val="15"/>
              </w:numPr>
            </w:pPr>
            <w:r w:rsidRPr="00BC794A">
              <w:t>Integración del Equipo Estratégico de Competitivida</w:t>
            </w:r>
            <w:r>
              <w:t>d</w:t>
            </w:r>
          </w:p>
        </w:tc>
        <w:tc>
          <w:tcPr>
            <w:tcW w:w="3020" w:type="dxa"/>
          </w:tcPr>
          <w:p w:rsidR="00BC794A" w:rsidRPr="00EC46D0" w:rsidRDefault="00C34809" w:rsidP="00BC794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Difundir y sensibilidad al Cuerpo de Gobierno para la </w:t>
            </w:r>
            <w:r w:rsidR="002027F2">
              <w:t>adopción</w:t>
            </w:r>
            <w:r>
              <w:t xml:space="preserve"> de los principios del MC</w:t>
            </w:r>
          </w:p>
        </w:tc>
        <w:tc>
          <w:tcPr>
            <w:tcW w:w="3020" w:type="dxa"/>
          </w:tcPr>
          <w:p w:rsidR="00BC794A" w:rsidRPr="00EC46D0" w:rsidRDefault="00C34809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reunión con el Cuerpo de Gobierno de la Unidad.</w:t>
            </w:r>
            <w:r w:rsidR="00BC794A">
              <w:t xml:space="preserve"> </w:t>
            </w:r>
          </w:p>
        </w:tc>
      </w:tr>
      <w:tr w:rsidR="00BC794A" w:rsidRPr="000F640B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BC794A" w:rsidRPr="00BC794A" w:rsidRDefault="00BC794A" w:rsidP="00BC794A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3020" w:type="dxa"/>
          </w:tcPr>
          <w:p w:rsidR="00BC794A" w:rsidRDefault="00C34809" w:rsidP="00BC79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Líderes Estratégicos</w:t>
            </w:r>
          </w:p>
        </w:tc>
        <w:tc>
          <w:tcPr>
            <w:tcW w:w="3020" w:type="dxa"/>
          </w:tcPr>
          <w:p w:rsidR="00BC794A" w:rsidRDefault="00C34809" w:rsidP="00FF5A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Acta administrativa del Equipo Estratégico</w:t>
            </w:r>
          </w:p>
        </w:tc>
      </w:tr>
      <w:tr w:rsidR="00C34809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4809" w:rsidRPr="00BC794A" w:rsidRDefault="00C34809" w:rsidP="00BC794A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BC794A">
              <w:t>Aplicación de Autodiagnóstico</w:t>
            </w:r>
          </w:p>
        </w:tc>
        <w:tc>
          <w:tcPr>
            <w:tcW w:w="3020" w:type="dxa"/>
          </w:tcPr>
          <w:p w:rsidR="00C34809" w:rsidRDefault="00C34809" w:rsidP="00BC794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reunión de trabajo con el Equipo Estratégico y contestar las preguntas del autodiagnóstico.</w:t>
            </w:r>
          </w:p>
        </w:tc>
        <w:tc>
          <w:tcPr>
            <w:tcW w:w="3020" w:type="dxa"/>
          </w:tcPr>
          <w:p w:rsidR="00C34809" w:rsidRDefault="00C34809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archivo de autodiagnóstico donde se identifique la banda de madurez de la Unidad respecto al MC</w:t>
            </w:r>
          </w:p>
        </w:tc>
      </w:tr>
      <w:tr w:rsidR="00C34809" w:rsidRPr="000F640B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4809" w:rsidRPr="00BC794A" w:rsidRDefault="00C34809" w:rsidP="00BC794A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BC794A">
              <w:t>Elaboración del Plan Integral de Implementación</w:t>
            </w:r>
          </w:p>
        </w:tc>
        <w:tc>
          <w:tcPr>
            <w:tcW w:w="3020" w:type="dxa"/>
          </w:tcPr>
          <w:p w:rsidR="00C34809" w:rsidRDefault="00C34809" w:rsidP="00BC79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calendario de reuniones del Equipo Estratégico.</w:t>
            </w:r>
          </w:p>
        </w:tc>
        <w:tc>
          <w:tcPr>
            <w:tcW w:w="3020" w:type="dxa"/>
          </w:tcPr>
          <w:p w:rsidR="00C34809" w:rsidRDefault="00C34809" w:rsidP="00C3480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archivo con el Plan Integral de </w:t>
            </w:r>
            <w:r w:rsidR="002027F2">
              <w:t>Implementación</w:t>
            </w:r>
            <w:r>
              <w:t xml:space="preserve"> del MC calendarizado hasta 2016.</w:t>
            </w:r>
          </w:p>
        </w:tc>
      </w:tr>
    </w:tbl>
    <w:p w:rsidR="00BC794A" w:rsidRDefault="00BC794A" w:rsidP="00BC794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Tácticas – Iniciativas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374"/>
        <w:gridCol w:w="2258"/>
        <w:gridCol w:w="2214"/>
        <w:gridCol w:w="2214"/>
      </w:tblGrid>
      <w:tr w:rsidR="00F5221C" w:rsidRPr="000F640B" w:rsidTr="006E3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EC46D0" w:rsidRDefault="00F5221C" w:rsidP="00E74865">
            <w:r w:rsidRPr="00EC46D0">
              <w:t>Objetivos</w:t>
            </w:r>
          </w:p>
        </w:tc>
        <w:tc>
          <w:tcPr>
            <w:tcW w:w="2258" w:type="dxa"/>
          </w:tcPr>
          <w:p w:rsidR="00F5221C" w:rsidRPr="00EC46D0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Estrategias</w:t>
            </w:r>
          </w:p>
        </w:tc>
        <w:tc>
          <w:tcPr>
            <w:tcW w:w="2214" w:type="dxa"/>
          </w:tcPr>
          <w:p w:rsidR="00F5221C" w:rsidRPr="000F640B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Metas</w:t>
            </w:r>
          </w:p>
        </w:tc>
        <w:tc>
          <w:tcPr>
            <w:tcW w:w="2214" w:type="dxa"/>
          </w:tcPr>
          <w:p w:rsidR="00F5221C" w:rsidRPr="00EC46D0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Tácticas (iniciativas) Programas / Proyectos</w:t>
            </w:r>
          </w:p>
        </w:tc>
      </w:tr>
      <w:tr w:rsidR="00F5221C" w:rsidRPr="000F640B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 w:val="restart"/>
          </w:tcPr>
          <w:p w:rsidR="00F5221C" w:rsidRPr="00BC794A" w:rsidRDefault="00F5221C" w:rsidP="00E74865">
            <w:pPr>
              <w:pStyle w:val="Prrafodelista"/>
              <w:numPr>
                <w:ilvl w:val="0"/>
                <w:numId w:val="15"/>
              </w:numPr>
            </w:pPr>
            <w:r w:rsidRPr="00BC794A">
              <w:t xml:space="preserve">Integración del Equipo Estratégico de </w:t>
            </w:r>
            <w:r w:rsidRPr="00BC794A">
              <w:lastRenderedPageBreak/>
              <w:t>Competitivida</w:t>
            </w:r>
            <w:r>
              <w:t>d</w:t>
            </w:r>
          </w:p>
        </w:tc>
        <w:tc>
          <w:tcPr>
            <w:tcW w:w="2258" w:type="dxa"/>
          </w:tcPr>
          <w:p w:rsidR="00F5221C" w:rsidRPr="00EC46D0" w:rsidRDefault="00F5221C" w:rsidP="00E748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Difundir y sensibilidad al Cuerpo de Gobierno </w:t>
            </w:r>
            <w:r>
              <w:lastRenderedPageBreak/>
              <w:t xml:space="preserve">para la </w:t>
            </w:r>
            <w:r w:rsidR="002027F2">
              <w:t>adopción</w:t>
            </w:r>
            <w:r>
              <w:t xml:space="preserve"> de los principios del MC</w:t>
            </w:r>
          </w:p>
        </w:tc>
        <w:tc>
          <w:tcPr>
            <w:tcW w:w="2214" w:type="dxa"/>
          </w:tcPr>
          <w:p w:rsidR="00F5221C" w:rsidRPr="00EC46D0" w:rsidRDefault="00F5221C" w:rsidP="00E74865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1 reunión con el Cuerpo de </w:t>
            </w:r>
            <w:r>
              <w:lastRenderedPageBreak/>
              <w:t xml:space="preserve">Gobierno de la Unidad. </w:t>
            </w:r>
          </w:p>
        </w:tc>
        <w:tc>
          <w:tcPr>
            <w:tcW w:w="2214" w:type="dxa"/>
          </w:tcPr>
          <w:p w:rsidR="00F5221C" w:rsidRDefault="005A3172" w:rsidP="00F5221C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TI1: </w:t>
            </w:r>
            <w:r w:rsidR="00F5221C">
              <w:t xml:space="preserve">Proyecto de capacitación para la </w:t>
            </w:r>
            <w:r w:rsidR="002027F2">
              <w:lastRenderedPageBreak/>
              <w:t>difusión</w:t>
            </w:r>
            <w:r w:rsidR="00F5221C">
              <w:t xml:space="preserve"> y sensibilización del MC al personal operativo de la Unidad.</w:t>
            </w:r>
          </w:p>
        </w:tc>
      </w:tr>
      <w:tr w:rsidR="00F5221C" w:rsidRPr="000F640B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/>
          </w:tcPr>
          <w:p w:rsidR="00F5221C" w:rsidRPr="00BC794A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8" w:type="dxa"/>
          </w:tcPr>
          <w:p w:rsidR="00F5221C" w:rsidRDefault="00F5221C" w:rsidP="00E7486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Líderes Estratégicos</w:t>
            </w:r>
          </w:p>
        </w:tc>
        <w:tc>
          <w:tcPr>
            <w:tcW w:w="2214" w:type="dxa"/>
          </w:tcPr>
          <w:p w:rsidR="00F5221C" w:rsidRDefault="00F5221C" w:rsidP="00E7486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Acta administrativa del Equipo Estratégico</w:t>
            </w:r>
          </w:p>
        </w:tc>
        <w:tc>
          <w:tcPr>
            <w:tcW w:w="2214" w:type="dxa"/>
          </w:tcPr>
          <w:p w:rsidR="00F5221C" w:rsidRDefault="00F5221C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1C" w:rsidRPr="000F640B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BC794A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BC794A">
              <w:t>Aplicación de Autodiagnóstico</w:t>
            </w:r>
          </w:p>
        </w:tc>
        <w:tc>
          <w:tcPr>
            <w:tcW w:w="2258" w:type="dxa"/>
          </w:tcPr>
          <w:p w:rsidR="00F5221C" w:rsidRDefault="00F5221C" w:rsidP="00E748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reunión de trabajo con el Equipo Estratégico y contestar las preguntas del autodiagnóstico.</w:t>
            </w:r>
          </w:p>
        </w:tc>
        <w:tc>
          <w:tcPr>
            <w:tcW w:w="2214" w:type="dxa"/>
          </w:tcPr>
          <w:p w:rsidR="00F5221C" w:rsidRDefault="00F5221C" w:rsidP="00E74865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archivo de autodiagnóstico donde se identifique la banda de madurez de la Unidad respecto al MC</w:t>
            </w:r>
          </w:p>
        </w:tc>
        <w:tc>
          <w:tcPr>
            <w:tcW w:w="2214" w:type="dxa"/>
          </w:tcPr>
          <w:p w:rsidR="00F5221C" w:rsidRDefault="005A3172" w:rsidP="00F5221C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TI2: </w:t>
            </w:r>
            <w:r w:rsidR="00F5221C">
              <w:t>Calendario</w:t>
            </w:r>
            <w:r w:rsidR="00F5221C">
              <w:t xml:space="preserve"> de </w:t>
            </w:r>
            <w:r w:rsidR="00F5221C">
              <w:t>reuniones para la evaluación</w:t>
            </w:r>
            <w:r w:rsidR="00F5221C">
              <w:t xml:space="preserve"> </w:t>
            </w:r>
            <w:r w:rsidR="00F5221C">
              <w:t>de los planes estratégicos y principios del MC.</w:t>
            </w:r>
          </w:p>
        </w:tc>
      </w:tr>
      <w:tr w:rsidR="00F5221C" w:rsidRPr="000F640B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BC794A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BC794A">
              <w:t>Elaboración del Plan Integral de Implementación</w:t>
            </w:r>
          </w:p>
        </w:tc>
        <w:tc>
          <w:tcPr>
            <w:tcW w:w="2258" w:type="dxa"/>
          </w:tcPr>
          <w:p w:rsidR="00F5221C" w:rsidRDefault="00F5221C" w:rsidP="00E7486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calendario de reuniones del Equipo Estratégico.</w:t>
            </w:r>
          </w:p>
        </w:tc>
        <w:tc>
          <w:tcPr>
            <w:tcW w:w="2214" w:type="dxa"/>
          </w:tcPr>
          <w:p w:rsidR="00F5221C" w:rsidRDefault="00F5221C" w:rsidP="00E7486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archivo con el Plan Integral de </w:t>
            </w:r>
            <w:r w:rsidR="002027F2">
              <w:t>Implementación</w:t>
            </w:r>
            <w:r>
              <w:t xml:space="preserve"> del MC calendarizado hasta 2016.</w:t>
            </w:r>
          </w:p>
        </w:tc>
        <w:tc>
          <w:tcPr>
            <w:tcW w:w="2214" w:type="dxa"/>
          </w:tcPr>
          <w:p w:rsidR="00F5221C" w:rsidRDefault="005A3172" w:rsidP="00F5221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TI3: </w:t>
            </w:r>
            <w:r w:rsidR="00F5221C">
              <w:t xml:space="preserve">Calendario </w:t>
            </w:r>
            <w:r w:rsidR="00F5221C">
              <w:t xml:space="preserve">de </w:t>
            </w:r>
            <w:r w:rsidR="00F5221C">
              <w:t>reuniones de t</w:t>
            </w:r>
            <w:r w:rsidR="00F5221C">
              <w:t>rabajo para el seguimiento al Plan Integral de Implementación</w:t>
            </w:r>
          </w:p>
          <w:p w:rsidR="00F5221C" w:rsidRDefault="00F5221C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21C" w:rsidRPr="00F5221C" w:rsidRDefault="00F5221C" w:rsidP="00F5221C"/>
    <w:p w:rsidR="00BC794A" w:rsidRDefault="00BC794A" w:rsidP="00BC794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Matriz de prioridades de las iniciativas</w:t>
      </w:r>
    </w:p>
    <w:p w:rsidR="005A3172" w:rsidRPr="005A3172" w:rsidRDefault="005A3172" w:rsidP="005A31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0AD87" wp14:editId="4EBDB5D6">
                <wp:simplePos x="0" y="0"/>
                <wp:positionH relativeFrom="column">
                  <wp:posOffset>2271395</wp:posOffset>
                </wp:positionH>
                <wp:positionV relativeFrom="paragraph">
                  <wp:posOffset>972820</wp:posOffset>
                </wp:positionV>
                <wp:extent cx="571500" cy="3619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0AD87" id="Elipse 5" o:spid="_x0000_s1028" style="position:absolute;left:0;text-align:left;margin-left:178.85pt;margin-top:76.6pt;width:4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D5745" wp14:editId="4DC9F2DE">
                <wp:simplePos x="0" y="0"/>
                <wp:positionH relativeFrom="column">
                  <wp:posOffset>2276475</wp:posOffset>
                </wp:positionH>
                <wp:positionV relativeFrom="paragraph">
                  <wp:posOffset>1933575</wp:posOffset>
                </wp:positionV>
                <wp:extent cx="571500" cy="361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D5745" id="Elipse 4" o:spid="_x0000_s1029" style="position:absolute;left:0;text-align:left;margin-left:179.25pt;margin-top:152.25pt;width:4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AC0AB" wp14:editId="33EE5E4D">
                <wp:simplePos x="0" y="0"/>
                <wp:positionH relativeFrom="column">
                  <wp:posOffset>1004570</wp:posOffset>
                </wp:positionH>
                <wp:positionV relativeFrom="paragraph">
                  <wp:posOffset>297180</wp:posOffset>
                </wp:positionV>
                <wp:extent cx="57150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AC0AB" id="Elipse 3" o:spid="_x0000_s1030" style="position:absolute;left:0;text-align:left;margin-left:79.1pt;margin-top:23.4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AA48551" wp14:editId="749B49FE">
            <wp:extent cx="5862059" cy="36957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5874627" cy="370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172" w:rsidRPr="005A3172" w:rsidSect="0059560A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E94" w:rsidRDefault="005C5E94" w:rsidP="00F42130">
      <w:pPr>
        <w:spacing w:line="240" w:lineRule="auto"/>
      </w:pPr>
      <w:r>
        <w:separator/>
      </w:r>
    </w:p>
  </w:endnote>
  <w:endnote w:type="continuationSeparator" w:id="0">
    <w:p w:rsidR="005C5E94" w:rsidRDefault="005C5E94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E94" w:rsidRDefault="005C5E94" w:rsidP="00F42130">
      <w:pPr>
        <w:spacing w:line="240" w:lineRule="auto"/>
      </w:pPr>
      <w:r>
        <w:separator/>
      </w:r>
    </w:p>
  </w:footnote>
  <w:footnote w:type="continuationSeparator" w:id="0">
    <w:p w:rsidR="005C5E94" w:rsidRDefault="005C5E94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68A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710"/>
    <w:multiLevelType w:val="hybridMultilevel"/>
    <w:tmpl w:val="6E0A0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B01BF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67831"/>
    <w:multiLevelType w:val="hybridMultilevel"/>
    <w:tmpl w:val="9EA82AA0"/>
    <w:lvl w:ilvl="0" w:tplc="B33A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86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A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8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0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D0512"/>
    <w:multiLevelType w:val="hybridMultilevel"/>
    <w:tmpl w:val="411C5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9"/>
  </w:num>
  <w:num w:numId="5">
    <w:abstractNumId w:val="18"/>
  </w:num>
  <w:num w:numId="6">
    <w:abstractNumId w:val="5"/>
  </w:num>
  <w:num w:numId="7">
    <w:abstractNumId w:val="11"/>
  </w:num>
  <w:num w:numId="8">
    <w:abstractNumId w:val="19"/>
  </w:num>
  <w:num w:numId="9">
    <w:abstractNumId w:val="17"/>
  </w:num>
  <w:num w:numId="10">
    <w:abstractNumId w:val="20"/>
  </w:num>
  <w:num w:numId="11">
    <w:abstractNumId w:val="10"/>
  </w:num>
  <w:num w:numId="12">
    <w:abstractNumId w:val="4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7"/>
  </w:num>
  <w:num w:numId="18">
    <w:abstractNumId w:val="1"/>
  </w:num>
  <w:num w:numId="19">
    <w:abstractNumId w:val="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6CE"/>
    <w:rsid w:val="00054BCC"/>
    <w:rsid w:val="00055BD5"/>
    <w:rsid w:val="00056745"/>
    <w:rsid w:val="0005695B"/>
    <w:rsid w:val="00057B82"/>
    <w:rsid w:val="00060C3E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3468"/>
    <w:rsid w:val="0009453D"/>
    <w:rsid w:val="00095BD5"/>
    <w:rsid w:val="000975C0"/>
    <w:rsid w:val="000A0878"/>
    <w:rsid w:val="000A7F94"/>
    <w:rsid w:val="000B027B"/>
    <w:rsid w:val="000B0F08"/>
    <w:rsid w:val="000B2686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40B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27F2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E61"/>
    <w:rsid w:val="002F2BCD"/>
    <w:rsid w:val="002F3E74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3172"/>
    <w:rsid w:val="005A6C19"/>
    <w:rsid w:val="005B12EA"/>
    <w:rsid w:val="005B52B3"/>
    <w:rsid w:val="005B65AF"/>
    <w:rsid w:val="005B65DA"/>
    <w:rsid w:val="005C1F14"/>
    <w:rsid w:val="005C5E9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3D1F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872CC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E7F21"/>
    <w:rsid w:val="007F07D5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80B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3C79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404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17C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C794A"/>
    <w:rsid w:val="00BD1C6B"/>
    <w:rsid w:val="00BD33D8"/>
    <w:rsid w:val="00BD48BC"/>
    <w:rsid w:val="00BE44B4"/>
    <w:rsid w:val="00BE4F80"/>
    <w:rsid w:val="00BF0C28"/>
    <w:rsid w:val="00BF1AE1"/>
    <w:rsid w:val="00BF2EF7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4809"/>
    <w:rsid w:val="00C350CF"/>
    <w:rsid w:val="00C363E6"/>
    <w:rsid w:val="00C410F5"/>
    <w:rsid w:val="00C419A4"/>
    <w:rsid w:val="00C43A2E"/>
    <w:rsid w:val="00C53115"/>
    <w:rsid w:val="00C536E2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6203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304C"/>
    <w:rsid w:val="00DA7253"/>
    <w:rsid w:val="00DB1208"/>
    <w:rsid w:val="00DC1B63"/>
    <w:rsid w:val="00DC36D4"/>
    <w:rsid w:val="00DC617D"/>
    <w:rsid w:val="00DC69FA"/>
    <w:rsid w:val="00DC6FCC"/>
    <w:rsid w:val="00DC7C0A"/>
    <w:rsid w:val="00DD4102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3530"/>
    <w:rsid w:val="00E54508"/>
    <w:rsid w:val="00E572A7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46D0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272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221C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5A27"/>
    <w:rsid w:val="00FF5B0B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styleId="Tabladecuadrcula4-nfasis5">
    <w:name w:val="Grid Table 4 Accent 5"/>
    <w:basedOn w:val="Tablanormal"/>
    <w:uiPriority w:val="49"/>
    <w:rsid w:val="00C536E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E5E43-6FAC-4F90-9A08-9FDBB35F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Diagnóstico Estratégico para la Coordinación Delegacional de Informática.</vt:lpstr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 para la Coordinación Delegacional de Informática.</dc:title>
  <dc:subject>Instituto mexicano del seguro social, delegación chiapas</dc:subject>
  <dc:creator>Cuauhtemoc Flores Garcia mat. 20150796</dc:creator>
  <cp:keywords/>
  <dc:description/>
  <cp:lastModifiedBy>Cuauhtemoc Flores Garcia</cp:lastModifiedBy>
  <cp:revision>22</cp:revision>
  <dcterms:created xsi:type="dcterms:W3CDTF">2015-10-23T21:47:00Z</dcterms:created>
  <dcterms:modified xsi:type="dcterms:W3CDTF">2015-11-06T05:55:00Z</dcterms:modified>
</cp:coreProperties>
</file>