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theme="majorBidi"/>
          <w:sz w:val="24"/>
          <w:szCs w:val="72"/>
          <w:lang w:eastAsia="en-US"/>
        </w:rPr>
        <w:id w:val="2024586632"/>
        <w:docPartObj>
          <w:docPartGallery w:val="Cover Pages"/>
          <w:docPartUnique/>
        </w:docPartObj>
      </w:sdtPr>
      <w:sdtEndPr>
        <w:rPr>
          <w:rFonts w:eastAsiaTheme="minorHAnsi" w:cs="Arial"/>
          <w:sz w:val="22"/>
          <w:szCs w:val="22"/>
        </w:rPr>
      </w:sdtEndPr>
      <w:sdtContent>
        <w:p w:rsidR="00F63452" w:rsidRPr="00775AED" w:rsidRDefault="00F63452" w:rsidP="00775AED">
          <w:pPr>
            <w:pStyle w:val="Sinespaciado"/>
            <w:jc w:val="both"/>
            <w:rPr>
              <w:rFonts w:ascii="Arial" w:eastAsiaTheme="majorEastAsia" w:hAnsi="Arial" w:cstheme="majorBidi"/>
              <w:sz w:val="24"/>
              <w:szCs w:val="72"/>
            </w:rPr>
          </w:pPr>
          <w:r w:rsidRPr="00775AED">
            <w:rPr>
              <w:rFonts w:ascii="Arial" w:eastAsiaTheme="majorEastAsia" w:hAnsi="Arial" w:cstheme="majorBidi"/>
              <w:noProof/>
              <w:sz w:val="24"/>
            </w:rPr>
            <w:drawing>
              <wp:anchor distT="0" distB="0" distL="114300" distR="114300" simplePos="0" relativeHeight="251664384" behindDoc="0" locked="0" layoutInCell="1" allowOverlap="1">
                <wp:simplePos x="0" y="0"/>
                <wp:positionH relativeFrom="column">
                  <wp:posOffset>-228600</wp:posOffset>
                </wp:positionH>
                <wp:positionV relativeFrom="paragraph">
                  <wp:posOffset>0</wp:posOffset>
                </wp:positionV>
                <wp:extent cx="637540" cy="718185"/>
                <wp:effectExtent l="2540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sidR="009E13E6" w:rsidRPr="009E13E6">
            <w:rPr>
              <w:rFonts w:ascii="Arial" w:hAnsi="Arial"/>
              <w:noProof/>
              <w:sz w:val="24"/>
            </w:rPr>
            <w:pict>
              <v:rect id="Rectángulo 2" o:spid="_x0000_s1029" style="position:absolute;left:0;text-align:left;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allowincell="f" fillcolor="#9bbb59 [3206]" strokecolor="#c2d69b [1942]" strokeweight="3pt">
                <v:shadow on="t" type="perspective" color="#4e6128 [1606]" opacity=".5" offset="1pt" offset2="-1pt"/>
                <w10:wrap anchorx="page" anchory="page"/>
              </v:rect>
            </w:pict>
          </w:r>
          <w:r w:rsidR="009E13E6" w:rsidRPr="009E13E6">
            <w:rPr>
              <w:rFonts w:ascii="Arial" w:hAnsi="Arial"/>
              <w:noProof/>
              <w:sz w:val="24"/>
            </w:rPr>
            <w:pict>
              <v:rect id="Rectángulo 5" o:spid="_x0000_s1028" style="position:absolute;left:0;text-align:left;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allowincell="f" strokecolor="#4e6128 [1606]">
                <w10:wrap anchorx="margin" anchory="page"/>
              </v:rect>
            </w:pict>
          </w:r>
          <w:r w:rsidR="009E13E6" w:rsidRPr="009E13E6">
            <w:rPr>
              <w:rFonts w:ascii="Arial" w:hAnsi="Arial"/>
              <w:noProof/>
              <w:sz w:val="24"/>
            </w:rPr>
            <w:pict>
              <v:rect id="Rectángulo 4" o:spid="_x0000_s1027" style="position:absolute;left:0;text-align:left;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allowincell="f" strokecolor="#4e6128 [1606]">
                <w10:wrap anchorx="margin" anchory="page"/>
              </v:rect>
            </w:pict>
          </w:r>
          <w:r w:rsidR="009E13E6" w:rsidRPr="009E13E6">
            <w:rPr>
              <w:rFonts w:ascii="Arial" w:hAnsi="Arial"/>
              <w:noProof/>
              <w:sz w:val="24"/>
            </w:rPr>
            <w:pict>
              <v:rect id="Rectángulo 3" o:spid="_x0000_s1026" style="position:absolute;left:0;text-align:left;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allowincell="f" fillcolor="#9bbb59 [3206]" strokecolor="#c2d69b [1942]" strokeweight="3pt">
                <v:shadow on="t" type="perspective" color="#4e6128 [1606]" opacity=".5" offset="1pt" offset2="-1pt"/>
                <w10:wrap anchorx="page" anchory="margin"/>
              </v:rect>
            </w:pict>
          </w:r>
        </w:p>
        <w:p w:rsidR="00AD1D09" w:rsidRPr="00775AED" w:rsidRDefault="009E13E6" w:rsidP="00775AED">
          <w:pPr>
            <w:pStyle w:val="Sinespaciado"/>
            <w:jc w:val="both"/>
            <w:rPr>
              <w:rFonts w:ascii="Arial" w:eastAsiaTheme="majorEastAsia" w:hAnsi="Arial" w:cs="Arial"/>
              <w:sz w:val="24"/>
              <w:szCs w:val="72"/>
            </w:rPr>
          </w:pPr>
          <w:r w:rsidRPr="009E13E6">
            <w:rPr>
              <w:rFonts w:ascii="Arial" w:hAnsi="Arial"/>
              <w:noProof/>
              <w:sz w:val="24"/>
            </w:rPr>
            <w:pict>
              <v:group id="Group 33" o:spid="_x0000_s1030" style="position:absolute;left:0;text-align:left;margin-left:-68.2pt;margin-top:4.2pt;width:531pt;height:333pt;z-index:251666432"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">
                <v:group id="Group 7" o:spid="_x0000_s1031"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3" o:spid="_x0000_s1032"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aLsEA&#10;AADbAAAADwAAAGRycy9kb3ducmV2LnhtbERPPWvDMBDdC/0P4gLdatkdSnGihBAS8FBo65SCt8O6&#10;2E6sk5FU2/33VSCQ7R7v81ab2fRiJOc7ywqyJAVBXFvdcaPg+3h4fgPhA7LG3jIp+CMPm/Xjwwpz&#10;bSf+orEMjYgh7HNU0IYw5FL6uiWDPrEDceRO1hkMEbpGaodTDDe9fEnTV2mw49jQ4kC7lupL+WsU&#10;vJ9/KvzIPpFdWRyM8cN+miulnhbzdgki0Bzu4pu70HF+B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2i7BAAAA2wAAAA8AAAAAAAAAAAAAAAAAmAIAAGRycy9kb3du&#10;cmV2LnhtbFBLBQYAAAAABAAEAPUAAACGAwAAAAA=&#10;" path="m502,c93,,93,,93,,146,383,323,1900,,3168v502,,502,,502,l502,xe" fillcolor="#060" stroked="f" strokecolor="#212120">
                    <v:shadow color="#8c8682"/>
                    <v:path arrowok="t" o:connecttype="custom" o:connectlocs="671,0;123,0;0,1923;671,1923;671,0" o:connectangles="0,0,0,0,0"/>
                  </v:shape>
                  <v:shape id="Freeform 4" o:spid="_x0000_s1033"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sB4sAA&#10;AADbAAAADwAAAGRycy9kb3ducmV2LnhtbERPTWsCMRC9C/0PYQq9abYWSt0apSwISz3Vrgdvw2aa&#10;LCaTZZO623/fCIK3ebzPWW8n78SFhtgFVvC8KEAQt0F3bBQ037v5G4iYkDW6wKTgjyJsNw+zNZY6&#10;jPxFl0MyIodwLFGBTakvpYytJY9xEXrizP2EwWPKcDBSDzjmcO/ksihepceOc4PFnipL7fnw6xXs&#10;Y21rci6uQlWdq+NpbMynUerpcfp4B5FoSnfxzV3rPP8Frr/kA+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sB4sAAAADbAAAADwAAAAAAAAAAAAAAAACYAgAAZHJzL2Rvd25y&#10;ZXYueG1sUEsFBgAAAAAEAAQA9QAAAIUDAAAAAA==&#10;" path="m502,c93,,93,,93,,146,383,323,1900,,3168v502,,502,,502,l502,xe" fillcolor="#060" stroked="f" strokecolor="#212120">
                    <v:shadow color="#8c8682"/>
                    <v:path arrowok="t" o:connecttype="custom" o:connectlocs="671,0;123,0;0,1923;671,1923;671,0" o:connectangles="0,0,0,0,0"/>
                  </v:shape>
                </v:group>
                <v:shapetype id="_x0000_t202" coordsize="21600,21600" o:spt="202" path="m,l,21600r21600,l21600,xe">
                  <v:stroke joinstyle="miter"/>
                  <v:path gradientshapeok="t" o:connecttype="rect"/>
                </v:shapetype>
                <v:shape id="Text Box 9" o:spid="_x0000_s1034"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style="mso-next-textbox:#Text Box 9">
                    <w:txbxContent>
                      <w:p w:rsidR="00607979" w:rsidRPr="00A41880" w:rsidRDefault="00607979" w:rsidP="001611B4">
                        <w:pPr>
                          <w:spacing w:after="0" w:line="0" w:lineRule="atLeast"/>
                          <w:rPr>
                            <w:rFonts w:ascii="Arial" w:hAnsi="Arial" w:cs="Arial"/>
                            <w:b/>
                            <w:sz w:val="24"/>
                            <w:lang w:val="es-ES"/>
                          </w:rPr>
                        </w:pPr>
                      </w:p>
                    </w:txbxContent>
                  </v:textbox>
                </v:shape>
              </v:group>
            </w:pict>
          </w:r>
          <w:sdt>
            <w:sdtPr>
              <w:rPr>
                <w:rFonts w:ascii="Arial" w:eastAsiaTheme="majorEastAsia" w:hAnsi="Arial" w:cs="Arial"/>
                <w:b/>
                <w:sz w:val="24"/>
                <w:szCs w:val="36"/>
                <w:lang w:val="es-ES"/>
              </w:rPr>
              <w:alias w:val="Título"/>
              <w:id w:val="14700071"/>
              <w:dataBinding w:prefixMappings="xmlns:ns0='http://schemas.openxmlformats.org/package/2006/metadata/core-properties' xmlns:ns1='http://purl.org/dc/elements/1.1/'" w:xpath="/ns0:coreProperties[1]/ns1:title[1]" w:storeItemID="{6C3C8BC8-F283-45AE-878A-BAB7291924A1}"/>
              <w:text/>
            </w:sdtPr>
            <w:sdtContent>
              <w:r w:rsidR="00F63452" w:rsidRPr="00775AED">
                <w:rPr>
                  <w:rFonts w:ascii="Arial" w:eastAsiaTheme="majorEastAsia" w:hAnsi="Arial" w:cs="Arial"/>
                  <w:b/>
                  <w:sz w:val="24"/>
                  <w:szCs w:val="36"/>
                  <w:lang w:val="es-ES"/>
                </w:rPr>
                <w:t>INSTITUTO DE ADMINISTRACIÓN PÚBLICA DEL ESTADO DE CHIAPAS</w:t>
              </w:r>
              <w:r w:rsidR="00AD1D09" w:rsidRPr="00775AED">
                <w:rPr>
                  <w:rFonts w:ascii="Arial" w:eastAsiaTheme="majorEastAsia" w:hAnsi="Arial" w:cs="Arial"/>
                  <w:b/>
                  <w:sz w:val="24"/>
                  <w:szCs w:val="36"/>
                  <w:lang w:val="es-ES"/>
                </w:rPr>
                <w:t>, A.C.</w:t>
              </w:r>
            </w:sdtContent>
          </w:sdt>
        </w:p>
        <w:p w:rsidR="00F63452" w:rsidRPr="00775AED" w:rsidRDefault="00F255CD" w:rsidP="00775AED">
          <w:pPr>
            <w:pStyle w:val="Sinespaciado"/>
            <w:jc w:val="center"/>
            <w:rPr>
              <w:rFonts w:ascii="Arial" w:eastAsiaTheme="majorEastAsia" w:hAnsi="Arial" w:cs="Arial"/>
              <w:b/>
              <w:sz w:val="24"/>
              <w:szCs w:val="28"/>
            </w:rPr>
          </w:pPr>
          <w:r w:rsidRPr="00775AED">
            <w:rPr>
              <w:rFonts w:ascii="Arial" w:eastAsiaTheme="majorEastAsia" w:hAnsi="Arial" w:cs="Arial"/>
              <w:b/>
              <w:sz w:val="24"/>
              <w:szCs w:val="28"/>
            </w:rPr>
            <w:t>MAESTRÍA ADMINISTRACIÓN Y POLÍTICAS PÚBLICAS</w:t>
          </w:r>
        </w:p>
        <w:p w:rsidR="0096362F" w:rsidRPr="00775AED" w:rsidRDefault="0096362F" w:rsidP="001B112C">
          <w:pPr>
            <w:pStyle w:val="Sinespaciado"/>
            <w:spacing w:line="360" w:lineRule="auto"/>
            <w:jc w:val="both"/>
            <w:rPr>
              <w:rFonts w:ascii="Arial" w:eastAsiaTheme="majorEastAsia" w:hAnsi="Arial" w:cs="Arial"/>
              <w:b/>
              <w:sz w:val="24"/>
              <w:szCs w:val="28"/>
            </w:rPr>
          </w:pPr>
        </w:p>
        <w:p w:rsidR="00F255CD" w:rsidRPr="00775AED" w:rsidRDefault="00F255CD" w:rsidP="001B112C">
          <w:pPr>
            <w:pStyle w:val="Sinespaciado"/>
            <w:spacing w:line="360" w:lineRule="auto"/>
            <w:jc w:val="both"/>
            <w:rPr>
              <w:rFonts w:ascii="Arial" w:eastAsiaTheme="majorEastAsia" w:hAnsi="Arial" w:cs="Arial"/>
              <w:sz w:val="24"/>
              <w:szCs w:val="28"/>
            </w:rPr>
          </w:pPr>
        </w:p>
        <w:p w:rsidR="00F63452" w:rsidRPr="00775AED" w:rsidRDefault="00F63452" w:rsidP="00775AED">
          <w:pPr>
            <w:pStyle w:val="Sinespaciado"/>
            <w:spacing w:line="360" w:lineRule="auto"/>
            <w:jc w:val="center"/>
            <w:rPr>
              <w:rFonts w:ascii="Arial" w:eastAsiaTheme="majorEastAsia" w:hAnsi="Arial" w:cs="Arial"/>
              <w:sz w:val="24"/>
              <w:szCs w:val="28"/>
            </w:rPr>
          </w:pPr>
          <w:r w:rsidRPr="00775AED">
            <w:rPr>
              <w:rFonts w:ascii="Arial" w:eastAsiaTheme="majorEastAsia" w:hAnsi="Arial" w:cs="Arial"/>
              <w:sz w:val="24"/>
              <w:szCs w:val="28"/>
            </w:rPr>
            <w:t>ASIGNATURA</w:t>
          </w:r>
        </w:p>
        <w:p w:rsidR="00F63452" w:rsidRPr="00775AED" w:rsidRDefault="00EC3606" w:rsidP="00775AED">
          <w:pPr>
            <w:pStyle w:val="Sinespaciado"/>
            <w:spacing w:line="360" w:lineRule="auto"/>
            <w:jc w:val="center"/>
            <w:rPr>
              <w:rFonts w:ascii="Arial" w:eastAsiaTheme="majorEastAsia" w:hAnsi="Arial" w:cs="Arial"/>
              <w:sz w:val="24"/>
              <w:szCs w:val="28"/>
            </w:rPr>
          </w:pPr>
          <w:r w:rsidRPr="00775AED">
            <w:rPr>
              <w:rFonts w:ascii="Arial" w:eastAsiaTheme="majorEastAsia" w:hAnsi="Arial" w:cs="Arial"/>
              <w:sz w:val="24"/>
              <w:szCs w:val="28"/>
            </w:rPr>
            <w:t>GESTIÓN PARA RESULTADOS</w:t>
          </w:r>
        </w:p>
        <w:p w:rsidR="00F63452" w:rsidRPr="00775AED" w:rsidRDefault="00F63452" w:rsidP="001B112C">
          <w:pPr>
            <w:pStyle w:val="Sinespaciado"/>
            <w:spacing w:line="360" w:lineRule="auto"/>
            <w:jc w:val="both"/>
            <w:rPr>
              <w:rFonts w:ascii="Arial" w:eastAsiaTheme="majorEastAsia" w:hAnsi="Arial" w:cstheme="majorBidi"/>
              <w:sz w:val="24"/>
              <w:szCs w:val="36"/>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9E13E6" w:rsidP="001B112C">
          <w:pPr>
            <w:spacing w:line="360" w:lineRule="auto"/>
            <w:jc w:val="both"/>
            <w:rPr>
              <w:rFonts w:ascii="Arial" w:hAnsi="Arial" w:cs="Arial"/>
              <w:sz w:val="24"/>
            </w:rPr>
          </w:pPr>
          <w:r>
            <w:rPr>
              <w:rFonts w:ascii="Arial" w:hAnsi="Arial" w:cs="Arial"/>
              <w:noProof/>
              <w:sz w:val="24"/>
              <w:lang w:eastAsia="es-MX"/>
            </w:rPr>
            <w:pict>
              <v:shape id="_x0000_s1035" type="#_x0000_t202" style="position:absolute;left:0;text-align:left;margin-left:36pt;margin-top:.7pt;width:412.2pt;height:141.55pt;z-index:251667456;mso-position-horizontal:absolute;mso-position-vertical:absolute" strokecolor="white [3212]">
                <v:textbox style="mso-next-textbox:#_x0000_s1035">
                  <w:txbxContent>
                    <w:p w:rsidR="00607979" w:rsidRPr="00AC62A2" w:rsidRDefault="00607979" w:rsidP="001611B4">
                      <w:pPr>
                        <w:jc w:val="center"/>
                        <w:rPr>
                          <w:rFonts w:ascii="Arial" w:hAnsi="Arial" w:cs="Arial"/>
                          <w:b/>
                          <w:sz w:val="36"/>
                          <w:szCs w:val="36"/>
                        </w:rPr>
                      </w:pPr>
                      <w:r>
                        <w:rPr>
                          <w:rFonts w:ascii="Arial" w:hAnsi="Arial" w:cs="Arial"/>
                          <w:b/>
                          <w:sz w:val="36"/>
                          <w:szCs w:val="36"/>
                        </w:rPr>
                        <w:t>Actividad 3</w:t>
                      </w:r>
                    </w:p>
                    <w:p w:rsidR="00607979" w:rsidRPr="00AC62A2" w:rsidRDefault="00607979" w:rsidP="001611B4">
                      <w:pPr>
                        <w:jc w:val="center"/>
                        <w:rPr>
                          <w:rFonts w:ascii="Arial" w:hAnsi="Arial" w:cs="Arial"/>
                          <w:b/>
                          <w:sz w:val="36"/>
                          <w:szCs w:val="36"/>
                        </w:rPr>
                      </w:pPr>
                      <w:r w:rsidRPr="00AC62A2">
                        <w:rPr>
                          <w:rFonts w:ascii="Arial" w:hAnsi="Arial" w:cs="Arial"/>
                          <w:b/>
                          <w:sz w:val="36"/>
                          <w:szCs w:val="36"/>
                        </w:rPr>
                        <w:t xml:space="preserve">Ensayo </w:t>
                      </w:r>
                    </w:p>
                    <w:p w:rsidR="00607979" w:rsidRPr="00AC62A2" w:rsidRDefault="00607979" w:rsidP="001611B4">
                      <w:pPr>
                        <w:jc w:val="center"/>
                        <w:rPr>
                          <w:rFonts w:ascii="Arial" w:hAnsi="Arial" w:cs="Arial"/>
                          <w:b/>
                          <w:sz w:val="36"/>
                          <w:szCs w:val="36"/>
                        </w:rPr>
                      </w:pPr>
                      <w:r>
                        <w:rPr>
                          <w:rFonts w:ascii="Arial" w:hAnsi="Arial" w:cs="Arial"/>
                          <w:b/>
                          <w:sz w:val="36"/>
                          <w:szCs w:val="36"/>
                        </w:rPr>
                        <w:t>Presupuestos basados en resultados, transparencia y rendición de cuentas</w:t>
                      </w:r>
                    </w:p>
                    <w:p w:rsidR="00607979" w:rsidRPr="001611B4" w:rsidRDefault="00607979" w:rsidP="001611B4">
                      <w:pPr>
                        <w:jc w:val="center"/>
                        <w:rPr>
                          <w:rFonts w:ascii="Arial" w:hAnsi="Arial" w:cs="Arial"/>
                          <w:b/>
                          <w:sz w:val="48"/>
                          <w:szCs w:val="48"/>
                        </w:rPr>
                      </w:pPr>
                    </w:p>
                  </w:txbxContent>
                </v:textbox>
              </v:shape>
            </w:pict>
          </w: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9E13E6" w:rsidP="001B112C">
          <w:pPr>
            <w:spacing w:line="360" w:lineRule="auto"/>
            <w:jc w:val="both"/>
            <w:rPr>
              <w:rFonts w:ascii="Arial" w:hAnsi="Arial" w:cs="Arial"/>
              <w:sz w:val="24"/>
            </w:rPr>
          </w:pPr>
          <w:r>
            <w:rPr>
              <w:rFonts w:ascii="Arial" w:hAnsi="Arial" w:cs="Arial"/>
              <w:noProof/>
              <w:sz w:val="24"/>
              <w:lang w:eastAsia="es-MX"/>
            </w:rPr>
            <w:pict>
              <v:shape id="_x0000_s1036" type="#_x0000_t202" style="position:absolute;left:0;text-align:left;margin-left:81pt;margin-top:14.55pt;width:412.6pt;height:238.2pt;z-index:251668480;mso-position-horizontal:absolute;mso-position-vertical:absolute" strokecolor="white [3212]">
                <v:textbox style="mso-next-textbox:#_x0000_s1036">
                  <w:txbxContent>
                    <w:p w:rsidR="00607979" w:rsidRPr="009C00AB" w:rsidRDefault="00607979" w:rsidP="001611B4">
                      <w:pPr>
                        <w:jc w:val="right"/>
                        <w:rPr>
                          <w:rFonts w:ascii="Arial" w:hAnsi="Arial" w:cs="Arial"/>
                          <w:b/>
                          <w:sz w:val="28"/>
                          <w:szCs w:val="28"/>
                        </w:rPr>
                      </w:pPr>
                      <w:r w:rsidRPr="009C00AB">
                        <w:rPr>
                          <w:rFonts w:ascii="Arial" w:hAnsi="Arial" w:cs="Arial"/>
                          <w:b/>
                          <w:sz w:val="28"/>
                          <w:szCs w:val="28"/>
                        </w:rPr>
                        <w:t>ALUMNA</w:t>
                      </w:r>
                    </w:p>
                    <w:p w:rsidR="00607979" w:rsidRPr="009C00AB" w:rsidRDefault="00607979" w:rsidP="001611B4">
                      <w:pPr>
                        <w:jc w:val="right"/>
                        <w:rPr>
                          <w:rFonts w:ascii="Arial" w:hAnsi="Arial" w:cs="Arial"/>
                          <w:b/>
                          <w:sz w:val="28"/>
                          <w:szCs w:val="28"/>
                        </w:rPr>
                      </w:pPr>
                      <w:r>
                        <w:rPr>
                          <w:rFonts w:ascii="Arial" w:hAnsi="Arial" w:cs="Arial"/>
                          <w:b/>
                          <w:sz w:val="28"/>
                          <w:szCs w:val="28"/>
                        </w:rPr>
                        <w:t>Lic. Flavia Dalissay Aguilar Gómez</w:t>
                      </w:r>
                    </w:p>
                    <w:p w:rsidR="00607979" w:rsidRPr="009C00AB" w:rsidRDefault="00607979" w:rsidP="001611B4">
                      <w:pPr>
                        <w:jc w:val="right"/>
                        <w:rPr>
                          <w:rFonts w:ascii="Arial" w:hAnsi="Arial" w:cs="Arial"/>
                          <w:sz w:val="28"/>
                          <w:szCs w:val="28"/>
                        </w:rPr>
                      </w:pPr>
                    </w:p>
                    <w:p w:rsidR="00607979" w:rsidRPr="009C00AB" w:rsidRDefault="00607979" w:rsidP="001611B4">
                      <w:pPr>
                        <w:jc w:val="right"/>
                        <w:rPr>
                          <w:rFonts w:ascii="Arial" w:hAnsi="Arial" w:cs="Arial"/>
                          <w:b/>
                          <w:sz w:val="28"/>
                          <w:szCs w:val="28"/>
                        </w:rPr>
                      </w:pPr>
                      <w:r w:rsidRPr="009C00AB">
                        <w:rPr>
                          <w:rFonts w:ascii="Arial" w:hAnsi="Arial" w:cs="Arial"/>
                          <w:b/>
                          <w:sz w:val="28"/>
                          <w:szCs w:val="28"/>
                        </w:rPr>
                        <w:t>DOCENTE</w:t>
                      </w:r>
                    </w:p>
                    <w:p w:rsidR="00607979" w:rsidRPr="009C00AB" w:rsidRDefault="00607979" w:rsidP="001611B4">
                      <w:pPr>
                        <w:jc w:val="right"/>
                        <w:rPr>
                          <w:rFonts w:ascii="Arial" w:hAnsi="Arial" w:cs="Arial"/>
                          <w:b/>
                          <w:sz w:val="28"/>
                          <w:szCs w:val="28"/>
                        </w:rPr>
                      </w:pPr>
                      <w:r>
                        <w:rPr>
                          <w:rFonts w:ascii="Arial" w:hAnsi="Arial" w:cs="Arial"/>
                          <w:b/>
                          <w:sz w:val="28"/>
                          <w:szCs w:val="28"/>
                        </w:rPr>
                        <w:t>Dra. Magda E. Jan Argüello</w:t>
                      </w:r>
                    </w:p>
                    <w:p w:rsidR="00BD5811" w:rsidRDefault="00BD5811" w:rsidP="001611B4">
                      <w:pPr>
                        <w:jc w:val="right"/>
                        <w:rPr>
                          <w:rFonts w:ascii="Arial" w:hAnsi="Arial" w:cs="Arial"/>
                          <w:b/>
                          <w:sz w:val="28"/>
                          <w:szCs w:val="28"/>
                        </w:rPr>
                      </w:pPr>
                    </w:p>
                    <w:p w:rsidR="00BD5811" w:rsidRDefault="00BD5811" w:rsidP="001611B4">
                      <w:pPr>
                        <w:jc w:val="right"/>
                        <w:rPr>
                          <w:rFonts w:ascii="Arial" w:hAnsi="Arial" w:cs="Arial"/>
                          <w:b/>
                          <w:sz w:val="28"/>
                          <w:szCs w:val="28"/>
                        </w:rPr>
                      </w:pPr>
                    </w:p>
                    <w:p w:rsidR="00607979" w:rsidRPr="009C00AB" w:rsidRDefault="00607979" w:rsidP="001611B4">
                      <w:pPr>
                        <w:jc w:val="right"/>
                        <w:rPr>
                          <w:rFonts w:ascii="Arial" w:hAnsi="Arial" w:cs="Arial"/>
                          <w:sz w:val="28"/>
                          <w:szCs w:val="28"/>
                        </w:rPr>
                      </w:pPr>
                      <w:r>
                        <w:rPr>
                          <w:rFonts w:ascii="Arial" w:hAnsi="Arial" w:cs="Arial"/>
                          <w:b/>
                          <w:sz w:val="28"/>
                          <w:szCs w:val="28"/>
                        </w:rPr>
                        <w:t>Tuxtla Gutiérrez, Chiapas</w:t>
                      </w:r>
                      <w:r w:rsidRPr="009C00AB">
                        <w:rPr>
                          <w:rFonts w:ascii="Arial" w:hAnsi="Arial" w:cs="Arial"/>
                          <w:b/>
                          <w:sz w:val="28"/>
                          <w:szCs w:val="28"/>
                        </w:rPr>
                        <w:t xml:space="preserve">; </w:t>
                      </w:r>
                      <w:r w:rsidR="00BD5811">
                        <w:rPr>
                          <w:rFonts w:ascii="Arial" w:hAnsi="Arial" w:cs="Arial"/>
                          <w:b/>
                          <w:sz w:val="28"/>
                          <w:szCs w:val="28"/>
                        </w:rPr>
                        <w:t>29</w:t>
                      </w:r>
                      <w:r w:rsidR="009D25F0">
                        <w:rPr>
                          <w:rFonts w:ascii="Arial" w:hAnsi="Arial" w:cs="Arial"/>
                          <w:b/>
                          <w:sz w:val="28"/>
                          <w:szCs w:val="28"/>
                        </w:rPr>
                        <w:t xml:space="preserve"> de f</w:t>
                      </w:r>
                      <w:r>
                        <w:rPr>
                          <w:rFonts w:ascii="Arial" w:hAnsi="Arial" w:cs="Arial"/>
                          <w:b/>
                          <w:sz w:val="28"/>
                          <w:szCs w:val="28"/>
                        </w:rPr>
                        <w:t xml:space="preserve">ebrero </w:t>
                      </w:r>
                      <w:r w:rsidR="009D25F0">
                        <w:rPr>
                          <w:rFonts w:ascii="Arial" w:hAnsi="Arial" w:cs="Arial"/>
                          <w:b/>
                          <w:sz w:val="28"/>
                          <w:szCs w:val="28"/>
                        </w:rPr>
                        <w:t xml:space="preserve">de </w:t>
                      </w:r>
                      <w:r>
                        <w:rPr>
                          <w:rFonts w:ascii="Arial" w:hAnsi="Arial" w:cs="Arial"/>
                          <w:b/>
                          <w:sz w:val="28"/>
                          <w:szCs w:val="28"/>
                        </w:rPr>
                        <w:t>2016</w:t>
                      </w:r>
                    </w:p>
                  </w:txbxContent>
                </v:textbox>
              </v:shape>
            </w:pict>
          </w: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5B7D1B" w:rsidRPr="00775AED" w:rsidRDefault="005B7D1B" w:rsidP="001B112C">
          <w:pPr>
            <w:spacing w:line="360" w:lineRule="auto"/>
            <w:jc w:val="both"/>
            <w:rPr>
              <w:rFonts w:ascii="Arial" w:hAnsi="Arial" w:cs="Arial"/>
              <w:sz w:val="24"/>
            </w:rPr>
          </w:pPr>
        </w:p>
        <w:p w:rsidR="00775AED" w:rsidRDefault="00775AED" w:rsidP="001B112C">
          <w:pPr>
            <w:spacing w:line="360" w:lineRule="auto"/>
            <w:jc w:val="both"/>
            <w:rPr>
              <w:rFonts w:ascii="Arial" w:hAnsi="Arial" w:cs="Arial"/>
              <w:sz w:val="24"/>
            </w:rPr>
          </w:pPr>
        </w:p>
        <w:p w:rsidR="00775AED" w:rsidRDefault="00775AED" w:rsidP="001B112C">
          <w:pPr>
            <w:spacing w:line="360" w:lineRule="auto"/>
            <w:jc w:val="both"/>
            <w:rPr>
              <w:rFonts w:ascii="Arial" w:hAnsi="Arial" w:cs="Arial"/>
              <w:b/>
              <w:sz w:val="24"/>
              <w:szCs w:val="24"/>
              <w:shd w:val="clear" w:color="auto" w:fill="FFFFFF"/>
            </w:rPr>
          </w:pPr>
        </w:p>
        <w:p w:rsidR="00775AED" w:rsidRDefault="00775AED" w:rsidP="001B112C">
          <w:pPr>
            <w:spacing w:line="360" w:lineRule="auto"/>
            <w:jc w:val="both"/>
            <w:rPr>
              <w:rFonts w:ascii="Arial" w:hAnsi="Arial" w:cs="Arial"/>
              <w:b/>
              <w:sz w:val="24"/>
              <w:szCs w:val="24"/>
              <w:shd w:val="clear" w:color="auto" w:fill="FFFFFF"/>
            </w:rPr>
          </w:pPr>
        </w:p>
        <w:p w:rsidR="00775AED" w:rsidRDefault="00775AED" w:rsidP="001B112C">
          <w:pPr>
            <w:spacing w:line="360" w:lineRule="auto"/>
            <w:jc w:val="both"/>
            <w:rPr>
              <w:rFonts w:ascii="Arial" w:hAnsi="Arial" w:cs="Arial"/>
              <w:b/>
              <w:sz w:val="24"/>
              <w:szCs w:val="24"/>
              <w:shd w:val="clear" w:color="auto" w:fill="FFFFFF"/>
            </w:rPr>
          </w:pPr>
        </w:p>
        <w:p w:rsidR="00124382" w:rsidRPr="00775AED" w:rsidRDefault="00124382" w:rsidP="001B112C">
          <w:pPr>
            <w:spacing w:line="360" w:lineRule="auto"/>
            <w:jc w:val="both"/>
            <w:rPr>
              <w:rFonts w:ascii="Arial" w:hAnsi="Arial" w:cs="Arial"/>
              <w:sz w:val="24"/>
            </w:rPr>
          </w:pPr>
          <w:r w:rsidRPr="00775AED">
            <w:rPr>
              <w:rFonts w:ascii="Arial" w:hAnsi="Arial" w:cs="Arial"/>
              <w:b/>
              <w:sz w:val="24"/>
              <w:szCs w:val="24"/>
              <w:shd w:val="clear" w:color="auto" w:fill="FFFFFF"/>
            </w:rPr>
            <w:lastRenderedPageBreak/>
            <w:t>El Presupuesto basado en Resultados (PbR)</w:t>
          </w:r>
          <w:r w:rsidRPr="00775AED">
            <w:rPr>
              <w:rFonts w:ascii="Arial" w:hAnsi="Arial" w:cs="Arial"/>
              <w:sz w:val="24"/>
              <w:szCs w:val="24"/>
              <w:shd w:val="clear" w:color="auto" w:fill="FFFFFF"/>
            </w:rPr>
            <w:t xml:space="preserve"> es una metodología que</w:t>
          </w:r>
          <w:r w:rsidRPr="00775AED">
            <w:rPr>
              <w:rStyle w:val="apple-converted-space"/>
              <w:rFonts w:ascii="Arial" w:hAnsi="Arial" w:cs="Arial"/>
              <w:sz w:val="24"/>
              <w:szCs w:val="24"/>
              <w:shd w:val="clear" w:color="auto" w:fill="FFFFFF"/>
            </w:rPr>
            <w:t> </w:t>
          </w:r>
          <w:r w:rsidRPr="00775AED">
            <w:rPr>
              <w:rStyle w:val="textosbold"/>
              <w:rFonts w:ascii="Arial" w:hAnsi="Arial" w:cs="Arial"/>
              <w:bCs/>
              <w:sz w:val="24"/>
              <w:szCs w:val="24"/>
              <w:shd w:val="clear" w:color="auto" w:fill="FFFFFF"/>
            </w:rPr>
            <w:t>permite mejorar la calidad del gasto público y promover una adecuada rendición de cuentas</w:t>
          </w:r>
          <w:r w:rsidRPr="00775AED">
            <w:rPr>
              <w:rFonts w:ascii="Arial" w:hAnsi="Arial" w:cs="Arial"/>
              <w:sz w:val="24"/>
              <w:szCs w:val="24"/>
              <w:shd w:val="clear" w:color="auto" w:fill="FFFFFF"/>
            </w:rPr>
            <w:t>. El PbR se basa en la orientación de las acciones del gobierno hacia los</w:t>
          </w:r>
          <w:r w:rsidRPr="00775AED">
            <w:rPr>
              <w:rStyle w:val="textosbold"/>
              <w:rFonts w:ascii="Arial" w:hAnsi="Arial" w:cs="Arial"/>
              <w:bCs/>
              <w:sz w:val="24"/>
              <w:szCs w:val="24"/>
              <w:shd w:val="clear" w:color="auto" w:fill="FFFFFF"/>
            </w:rPr>
            <w:t>resultados que la ciudadanía espera obtener</w:t>
          </w:r>
          <w:r w:rsidRPr="00775AED">
            <w:rPr>
              <w:rStyle w:val="apple-converted-space"/>
              <w:rFonts w:ascii="Arial" w:hAnsi="Arial" w:cs="Arial"/>
              <w:b/>
              <w:bCs/>
              <w:sz w:val="24"/>
              <w:szCs w:val="24"/>
              <w:shd w:val="clear" w:color="auto" w:fill="FFFFFF"/>
            </w:rPr>
            <w:t> </w:t>
          </w:r>
          <w:r w:rsidRPr="00775AED">
            <w:rPr>
              <w:rFonts w:ascii="Arial" w:hAnsi="Arial" w:cs="Arial"/>
              <w:sz w:val="24"/>
              <w:szCs w:val="24"/>
              <w:shd w:val="clear" w:color="auto" w:fill="FFFFFF"/>
            </w:rPr>
            <w:t>y no en los insumos o actividades que los servidores públicos realizan cotidianamente para cumplir con sus obligaciones. Ésta es una diferencia significativa con los métodos tradicionales de presupuestar, ya que el enfoque se centra en la generación del “valor público” y en la atención a las demandas de los individuos. Con este método se incrementa la cantidad y calidad de los bienes y servicios públicos, reduce el gasto administrativo y de operación gubernamental, promueve las condiciones para el desarrollo económico y social, y sobre todo, genera un mayor impacto de la acción del gobierno en el bienestar de la población.</w:t>
          </w:r>
        </w:p>
        <w:p w:rsidR="00577010" w:rsidRPr="00775AED" w:rsidRDefault="00577010" w:rsidP="001B112C">
          <w:pPr>
            <w:spacing w:line="360" w:lineRule="auto"/>
            <w:jc w:val="both"/>
            <w:rPr>
              <w:rFonts w:ascii="Arial" w:hAnsi="Arial" w:cs="Arial"/>
              <w:sz w:val="24"/>
              <w:szCs w:val="24"/>
            </w:rPr>
          </w:pPr>
          <w:r w:rsidRPr="00775AED">
            <w:rPr>
              <w:rFonts w:ascii="Arial" w:hAnsi="Arial" w:cs="Arial"/>
              <w:sz w:val="24"/>
              <w:szCs w:val="24"/>
            </w:rPr>
            <w:t>El PbR pretende que las definiciones de los programas presupuestarios se deriven de un proceso secuencial alineado con la planeación – programación, estableciendo objetivos, metas e indicadores en esta lógica, a efecto de hacer más eficiente la asignación de recursos, considerando la evaluación de los resultados alcanzados y la manera en que las dependencias y entidades ejercen los recursos públicos.</w:t>
          </w:r>
        </w:p>
        <w:p w:rsidR="007E22D8" w:rsidRPr="00775AED" w:rsidRDefault="007E22D8" w:rsidP="001B112C">
          <w:pPr>
            <w:spacing w:line="360" w:lineRule="auto"/>
            <w:jc w:val="both"/>
            <w:rPr>
              <w:rFonts w:ascii="Arial" w:hAnsi="Arial" w:cs="Arial"/>
              <w:sz w:val="24"/>
              <w:szCs w:val="24"/>
            </w:rPr>
          </w:pPr>
          <w:r w:rsidRPr="00775AED">
            <w:rPr>
              <w:rFonts w:ascii="Arial" w:hAnsi="Arial" w:cs="Arial"/>
              <w:sz w:val="24"/>
              <w:szCs w:val="24"/>
            </w:rPr>
            <w:t>La demanda de la población por un sistema transparente y efectivo en la ejecución del gasto público ha motivado un esfuerzo por parte de los gobiernos de un buen número de países para mejorar la eficacia y la eficiencia con la que prestan sus servicios a la población; a la vez, ha generado en la población un mayor interés en conocer los costos que generan éstas, los resultados que entregan y los cambios que requieren en su propia organización para atender las exigencias que enfrentan.</w:t>
          </w:r>
        </w:p>
        <w:p w:rsidR="00AD407B" w:rsidRPr="00775AED" w:rsidRDefault="007E22D8" w:rsidP="001B112C">
          <w:pPr>
            <w:spacing w:line="360" w:lineRule="auto"/>
            <w:jc w:val="both"/>
            <w:rPr>
              <w:rFonts w:ascii="Arial" w:hAnsi="Arial" w:cs="Arial"/>
              <w:sz w:val="24"/>
              <w:szCs w:val="24"/>
            </w:rPr>
          </w:pPr>
          <w:r w:rsidRPr="00775AED">
            <w:rPr>
              <w:rFonts w:ascii="Arial" w:hAnsi="Arial" w:cs="Arial"/>
              <w:sz w:val="24"/>
              <w:szCs w:val="24"/>
            </w:rPr>
            <w:t xml:space="preserve">Esta tendencia se ha materializado en la introducción del </w:t>
          </w:r>
          <w:r w:rsidR="00577010" w:rsidRPr="00775AED">
            <w:rPr>
              <w:rFonts w:ascii="Arial" w:hAnsi="Arial" w:cs="Arial"/>
              <w:sz w:val="24"/>
              <w:szCs w:val="24"/>
            </w:rPr>
            <w:t>PBR</w:t>
          </w:r>
          <w:r w:rsidRPr="00775AED">
            <w:rPr>
              <w:rFonts w:ascii="Arial" w:hAnsi="Arial" w:cs="Arial"/>
              <w:sz w:val="24"/>
              <w:szCs w:val="24"/>
            </w:rPr>
            <w:t xml:space="preserve"> en varios países, particularmente los pertenecientes a la</w:t>
          </w:r>
          <w:r w:rsidR="00577010" w:rsidRPr="00775AED">
            <w:rPr>
              <w:rFonts w:ascii="Arial" w:hAnsi="Arial" w:cs="Arial"/>
              <w:sz w:val="24"/>
              <w:szCs w:val="24"/>
            </w:rPr>
            <w:t xml:space="preserve"> OCDE</w:t>
          </w:r>
          <w:r w:rsidRPr="00775AED">
            <w:rPr>
              <w:rFonts w:ascii="Arial" w:hAnsi="Arial" w:cs="Arial"/>
              <w:sz w:val="24"/>
              <w:szCs w:val="24"/>
            </w:rPr>
            <w:t xml:space="preserve">. Este modelo surge como el medio para mejorar la manera mediante la que los gobiernos gestionan sus recursos, con el fin de consolidar su desarrollo social y económico, y proveer mejores servicios a la población. El PBR es una manifestación </w:t>
          </w:r>
          <w:r w:rsidR="00577010" w:rsidRPr="00775AED">
            <w:rPr>
              <w:rFonts w:ascii="Arial" w:hAnsi="Arial" w:cs="Arial"/>
              <w:sz w:val="24"/>
              <w:szCs w:val="24"/>
            </w:rPr>
            <w:t xml:space="preserve">más de la Nueva Gestión Pública </w:t>
          </w:r>
          <w:r w:rsidRPr="00775AED">
            <w:rPr>
              <w:rFonts w:ascii="Arial" w:hAnsi="Arial" w:cs="Arial"/>
              <w:sz w:val="24"/>
              <w:szCs w:val="24"/>
            </w:rPr>
            <w:t>y tiene como uno de sus fines generar información que permita a los gobiernos tomar decisiones eficientes y acert</w:t>
          </w:r>
          <w:r w:rsidR="00577010" w:rsidRPr="00775AED">
            <w:rPr>
              <w:rFonts w:ascii="Arial" w:hAnsi="Arial" w:cs="Arial"/>
              <w:sz w:val="24"/>
              <w:szCs w:val="24"/>
            </w:rPr>
            <w:t>adas en materia de gasto</w:t>
          </w:r>
          <w:r w:rsidRPr="00775AED">
            <w:rPr>
              <w:rFonts w:ascii="Arial" w:hAnsi="Arial" w:cs="Arial"/>
              <w:sz w:val="24"/>
              <w:szCs w:val="24"/>
            </w:rPr>
            <w:t>; así como ofrecer la información que demanda la sociedad.</w:t>
          </w:r>
        </w:p>
        <w:p w:rsidR="007E22D8" w:rsidRPr="00775AED" w:rsidRDefault="00AD407B" w:rsidP="001B112C">
          <w:pPr>
            <w:spacing w:line="360" w:lineRule="auto"/>
            <w:jc w:val="both"/>
            <w:rPr>
              <w:rFonts w:ascii="Arial" w:hAnsi="Arial" w:cs="Arial"/>
              <w:sz w:val="24"/>
              <w:szCs w:val="24"/>
            </w:rPr>
          </w:pPr>
          <w:r w:rsidRPr="00775AED">
            <w:rPr>
              <w:rFonts w:ascii="Arial" w:hAnsi="Arial" w:cs="Arial"/>
              <w:sz w:val="24"/>
              <w:szCs w:val="24"/>
            </w:rPr>
            <w:lastRenderedPageBreak/>
            <w:t>El PbR transforma gradualmente a la APF para que establezca claramente los objetivos y resultasos esperados y alcanzados de sus programas y del presupuesto apicado en ellos, mida y evalúe los resultados del logro de sus objetivos, con base en indicadores y se consideren en las decisiones presupuestarias, dé seguimiento a los avances alcanzados y se evalúen los resultados, para implementar las medidas de mejora oportunamente, se rindan cuentas y haya transparencia sobre todo lo anterior ante el Poder Legislativo y la sociedad.</w:t>
          </w:r>
        </w:p>
        <w:p w:rsidR="00AD407B" w:rsidRPr="00775AED" w:rsidRDefault="00AE180D" w:rsidP="001B112C">
          <w:pPr>
            <w:spacing w:line="360" w:lineRule="auto"/>
            <w:jc w:val="both"/>
            <w:rPr>
              <w:rFonts w:ascii="Arial" w:hAnsi="Arial" w:cs="Arial"/>
              <w:sz w:val="24"/>
              <w:szCs w:val="24"/>
            </w:rPr>
          </w:pPr>
          <w:r w:rsidRPr="00775AED">
            <w:rPr>
              <w:rFonts w:ascii="Arial" w:hAnsi="Arial" w:cs="Arial"/>
              <w:sz w:val="24"/>
              <w:szCs w:val="24"/>
            </w:rPr>
            <w:t>E</w:t>
          </w:r>
          <w:r w:rsidR="007E22D8" w:rsidRPr="00775AED">
            <w:rPr>
              <w:rFonts w:ascii="Arial" w:hAnsi="Arial" w:cs="Arial"/>
              <w:sz w:val="24"/>
              <w:szCs w:val="24"/>
            </w:rPr>
            <w:t>l punto de partida del PBR es el Plan Nacional de Desarrollo y, más particularmente, sus ejes y objetivos. Bajo este entendido, debe tomarse en cuenta que el PBR funciona, además, con una visión de seis años vinculando los objetivos y las metas de una visión de mayor plazo (30 años) con los recursos públicos necesarios para lograrlos, la forma en que éstos se organizan y la asignación de recursos públicos. Parte estructural del PBR es el SED</w:t>
          </w:r>
          <w:r w:rsidRPr="00775AED">
            <w:rPr>
              <w:rFonts w:ascii="Arial" w:hAnsi="Arial" w:cs="Arial"/>
              <w:sz w:val="24"/>
              <w:szCs w:val="24"/>
            </w:rPr>
            <w:t xml:space="preserve"> que es el conjunto de elementos que permite monitorear, evaluar y dar seguimiento a las políticas públicas y los Programas presupuestarios a través del seguimiento y verificación del cumplimiento de metas y objetivos, con base en indicadores estratégicos y de gestión, con el objeto de mejorar los resultados de los mismos.</w:t>
          </w:r>
        </w:p>
        <w:p w:rsidR="00AD407B" w:rsidRPr="00775AED" w:rsidRDefault="00124382" w:rsidP="001B112C">
          <w:pPr>
            <w:spacing w:line="360" w:lineRule="auto"/>
            <w:jc w:val="both"/>
            <w:rPr>
              <w:rFonts w:ascii="Arial" w:hAnsi="Arial"/>
              <w:b/>
              <w:sz w:val="24"/>
            </w:rPr>
          </w:pPr>
          <w:r w:rsidRPr="00775AED">
            <w:rPr>
              <w:rFonts w:ascii="Arial" w:hAnsi="Arial"/>
              <w:b/>
              <w:sz w:val="24"/>
            </w:rPr>
            <w:t xml:space="preserve">Transparencia y rendición de cuentas </w:t>
          </w:r>
        </w:p>
        <w:p w:rsidR="005B7D1B" w:rsidRPr="00775AED" w:rsidRDefault="005B7D1B" w:rsidP="001B112C">
          <w:pPr>
            <w:spacing w:line="360" w:lineRule="auto"/>
            <w:jc w:val="both"/>
            <w:rPr>
              <w:rFonts w:ascii="Arial" w:hAnsi="Arial"/>
              <w:sz w:val="24"/>
            </w:rPr>
          </w:pPr>
          <w:r w:rsidRPr="00775AED">
            <w:rPr>
              <w:rFonts w:ascii="Arial" w:hAnsi="Arial"/>
              <w:sz w:val="24"/>
            </w:rPr>
            <w:t>La transparencia y la rendición de cuentas, a pesar de ser conceptos diferentes, tienen el mismo objetivo, el cual es hacer de esta sociedad, una sociedad democrática y participativa, que exija, que escuche y que analice las decisiones del Gobierno.</w:t>
          </w:r>
        </w:p>
        <w:p w:rsidR="005B7D1B" w:rsidRPr="00775AED" w:rsidRDefault="005B7D1B" w:rsidP="001B112C">
          <w:pPr>
            <w:spacing w:line="360" w:lineRule="auto"/>
            <w:jc w:val="both"/>
            <w:rPr>
              <w:rFonts w:ascii="Arial" w:hAnsi="Arial"/>
              <w:sz w:val="24"/>
            </w:rPr>
          </w:pPr>
          <w:r w:rsidRPr="00775AED">
            <w:rPr>
              <w:rFonts w:ascii="Arial" w:hAnsi="Arial"/>
              <w:sz w:val="24"/>
            </w:rPr>
            <w:t>Por tanto,</w:t>
          </w:r>
          <w:r w:rsidR="00AD407B" w:rsidRPr="00775AED">
            <w:rPr>
              <w:rFonts w:ascii="Arial" w:hAnsi="Arial"/>
              <w:sz w:val="24"/>
            </w:rPr>
            <w:t xml:space="preserve"> son dos herramientas de los estados democráticos para elevar el nivel de confianza de los ciudadanos en su gobierno. Así mismo , el combate efectivo a la corrupción es uno de los reclamos más sentidos por la sociedad y una necesidad para construir un gobierno más eficaz que logre mejores resultados.</w:t>
          </w:r>
        </w:p>
        <w:p w:rsidR="001B112C" w:rsidRPr="00775AED" w:rsidRDefault="005B7D1B" w:rsidP="001B112C">
          <w:pPr>
            <w:spacing w:after="0" w:line="360" w:lineRule="auto"/>
            <w:jc w:val="both"/>
            <w:rPr>
              <w:rFonts w:ascii="Arial" w:hAnsi="Arial" w:cs="Times New Roman"/>
              <w:sz w:val="24"/>
              <w:lang w:val="es-ES_tradnl" w:eastAsia="es-ES_tradnl"/>
            </w:rPr>
          </w:pPr>
          <w:r w:rsidRPr="00775AED">
            <w:rPr>
              <w:rFonts w:ascii="Arial" w:hAnsi="Arial" w:cs="Times New Roman"/>
              <w:sz w:val="24"/>
              <w:lang w:val="es-ES_tradnl" w:eastAsia="es-ES_tradnl"/>
            </w:rPr>
            <w:t>La importancia de la transparencia y la rendición de cuentas en la gestión pública radica en que todas las decisiones gubernamentales y</w:t>
          </w:r>
          <w:r w:rsidR="001B112C" w:rsidRPr="00775AED">
            <w:rPr>
              <w:rFonts w:ascii="Arial" w:hAnsi="Arial" w:cs="Times New Roman"/>
              <w:sz w:val="24"/>
              <w:lang w:val="es-ES_tradnl" w:eastAsia="es-ES_tradnl"/>
            </w:rPr>
            <w:t xml:space="preserve"> administrativas</w:t>
          </w:r>
          <w:r w:rsidRPr="00775AED">
            <w:rPr>
              <w:rFonts w:ascii="Arial" w:hAnsi="Arial" w:cs="Times New Roman"/>
              <w:sz w:val="24"/>
              <w:lang w:val="es-ES_tradnl" w:eastAsia="es-ES_tradnl"/>
            </w:rPr>
            <w:t xml:space="preserve"> deberán estar al alcance del público en forma clara, accesible y veraz. De esta manera, el presupuesto gubernamental estará bajo constante escrutinio, favoreciendo el apego a la Ley, a la honestidad y a la responsabilidad de las instituciones y servidores públicos. </w:t>
          </w:r>
        </w:p>
        <w:p w:rsidR="001B112C" w:rsidRPr="00775AED" w:rsidRDefault="001B112C" w:rsidP="001B112C">
          <w:pPr>
            <w:widowControl w:val="0"/>
            <w:autoSpaceDE w:val="0"/>
            <w:autoSpaceDN w:val="0"/>
            <w:adjustRightInd w:val="0"/>
            <w:spacing w:after="0" w:line="360" w:lineRule="auto"/>
            <w:jc w:val="both"/>
            <w:rPr>
              <w:rFonts w:ascii="Arial" w:hAnsi="Arial" w:cs="Verdana"/>
              <w:sz w:val="24"/>
              <w:lang w:val="es-ES_tradnl"/>
            </w:rPr>
          </w:pPr>
        </w:p>
        <w:p w:rsidR="00775AED" w:rsidRPr="00775AED" w:rsidRDefault="001B112C" w:rsidP="001B112C">
          <w:pPr>
            <w:widowControl w:val="0"/>
            <w:autoSpaceDE w:val="0"/>
            <w:autoSpaceDN w:val="0"/>
            <w:adjustRightInd w:val="0"/>
            <w:spacing w:after="0" w:line="360" w:lineRule="auto"/>
            <w:jc w:val="both"/>
            <w:rPr>
              <w:rFonts w:ascii="Arial" w:hAnsi="Arial" w:cs="Verdana"/>
              <w:sz w:val="24"/>
              <w:lang w:val="es-ES_tradnl"/>
            </w:rPr>
          </w:pPr>
          <w:r w:rsidRPr="00775AED">
            <w:rPr>
              <w:rFonts w:ascii="Arial" w:hAnsi="Arial" w:cs="Verdana"/>
              <w:sz w:val="24"/>
              <w:lang w:val="es-ES_tradnl"/>
            </w:rPr>
            <w:lastRenderedPageBreak/>
            <w:t xml:space="preserve">El acceso a la información contribuye a reforzar los mecanismos de rendición de cuentas e incide directamente en una mayor calidad de la democracia. La obligación de transparentar y otorgar acceso público a la información abre canales de comunicación entre las instituciones del Estado y la sociedad, al permitir a la ciudadanía participar en los asuntos públicos y realizar una revisión del ejercicio gubernamental. </w:t>
          </w:r>
        </w:p>
        <w:p w:rsidR="001B112C" w:rsidRPr="00775AED" w:rsidRDefault="001B112C" w:rsidP="001B112C">
          <w:pPr>
            <w:widowControl w:val="0"/>
            <w:autoSpaceDE w:val="0"/>
            <w:autoSpaceDN w:val="0"/>
            <w:adjustRightInd w:val="0"/>
            <w:spacing w:after="0" w:line="360" w:lineRule="auto"/>
            <w:jc w:val="both"/>
            <w:rPr>
              <w:rFonts w:ascii="Arial" w:hAnsi="Arial" w:cs="Verdana"/>
              <w:color w:val="262626"/>
              <w:sz w:val="24"/>
              <w:lang w:val="es-ES_tradnl"/>
            </w:rPr>
          </w:pPr>
        </w:p>
        <w:p w:rsidR="00775AED" w:rsidRPr="00775AED" w:rsidRDefault="001B112C" w:rsidP="001B112C">
          <w:pPr>
            <w:widowControl w:val="0"/>
            <w:autoSpaceDE w:val="0"/>
            <w:autoSpaceDN w:val="0"/>
            <w:adjustRightInd w:val="0"/>
            <w:spacing w:after="0" w:line="360" w:lineRule="auto"/>
            <w:jc w:val="both"/>
            <w:rPr>
              <w:rFonts w:ascii="Arial" w:hAnsi="Arial" w:cs="Verdana"/>
              <w:sz w:val="24"/>
              <w:lang w:val="es-ES_tradnl"/>
            </w:rPr>
          </w:pPr>
          <w:r w:rsidRPr="00775AED">
            <w:rPr>
              <w:rFonts w:ascii="Arial" w:hAnsi="Arial" w:cs="Verdana"/>
              <w:sz w:val="24"/>
              <w:lang w:val="es-ES_tradnl"/>
            </w:rPr>
            <w:t xml:space="preserve">La publicación de la Ley Federal de Transparencia y Acceso a la Información Pública Gubernamental el 11 de junio de 2002, permitió contar con un marco regulatorio para el acceso a la información del Gobierno Federal. Con la promulgación de esta ley, se cubrió un profundo vacío legal e institucional, ya que ahora cualquier persona puede solicitar información del Gobierno Federal. Asimismo, se asegura la transparencia y la rendición de cuentas en el Gobierno Federal, porque se obliga a contar con procedimientos sencillos y expeditos en materia de acceso a la información; se garantiza la protección de los datos personales en posesión de los sujetos obligados y se establece la obligación de contar con archivos bien ordenados.Los avances en materia de transparencia y acceso a la información también se han dado en el ámbito estatal, ya que actualmente todas las entidades federativas cuentan con una ley de acceso. </w:t>
          </w:r>
        </w:p>
        <w:p w:rsidR="001B112C" w:rsidRPr="00775AED" w:rsidRDefault="001B112C" w:rsidP="001B112C">
          <w:pPr>
            <w:widowControl w:val="0"/>
            <w:autoSpaceDE w:val="0"/>
            <w:autoSpaceDN w:val="0"/>
            <w:adjustRightInd w:val="0"/>
            <w:spacing w:after="0" w:line="360" w:lineRule="auto"/>
            <w:jc w:val="both"/>
            <w:rPr>
              <w:rFonts w:ascii="Arial" w:hAnsi="Arial" w:cs="Verdana"/>
              <w:sz w:val="24"/>
              <w:lang w:val="es-ES_tradnl"/>
            </w:rPr>
          </w:pPr>
        </w:p>
        <w:p w:rsidR="005B7D1B" w:rsidRPr="00775AED" w:rsidRDefault="001B112C" w:rsidP="001B112C">
          <w:pPr>
            <w:spacing w:after="0" w:line="360" w:lineRule="auto"/>
            <w:jc w:val="both"/>
            <w:rPr>
              <w:rFonts w:ascii="Arial" w:hAnsi="Arial" w:cs="Times New Roman"/>
              <w:sz w:val="24"/>
              <w:lang w:val="es-ES_tradnl" w:eastAsia="es-ES_tradnl"/>
            </w:rPr>
          </w:pPr>
          <w:r w:rsidRPr="00775AED">
            <w:rPr>
              <w:rFonts w:ascii="Arial" w:hAnsi="Arial" w:cs="Verdana"/>
              <w:sz w:val="24"/>
              <w:lang w:val="es-ES_tradnl"/>
            </w:rPr>
            <w:t>El mayor impacto de la rendición de cuentas y la transparencia se observará en el largo plazo: implica continuar con el cambio cultural en la gestión administrativa, que fortalecerá la confianza en las instituciones públicas de México mediante la apropiación masiva del derecho de acceso a la información por parte de los ciudadanos. En la aplicación de este derecho, los servidores públicos deberán aceptar que están sujetos a un escrutinio permanente, por cualquier persona, en cualquier momento y desde cualquier parte, pero también se deberá reconocer que la información en posesión del gobierno es un bien público que se encuentra al alcance de todos los mexicanos.</w:t>
          </w:r>
        </w:p>
        <w:p w:rsidR="005B7D1B" w:rsidRPr="00775AED" w:rsidRDefault="005B7D1B" w:rsidP="001B112C">
          <w:pPr>
            <w:spacing w:after="0" w:line="360" w:lineRule="auto"/>
            <w:jc w:val="both"/>
            <w:rPr>
              <w:rFonts w:ascii="Arial" w:hAnsi="Arial" w:cs="Times New Roman"/>
              <w:sz w:val="24"/>
              <w:lang w:val="es-ES_tradnl" w:eastAsia="es-ES_tradnl"/>
            </w:rPr>
          </w:pPr>
        </w:p>
        <w:p w:rsidR="00775AED" w:rsidRPr="00775AED" w:rsidRDefault="005B7D1B" w:rsidP="00775AED">
          <w:pPr>
            <w:spacing w:after="0" w:line="360" w:lineRule="auto"/>
            <w:jc w:val="both"/>
            <w:rPr>
              <w:rFonts w:ascii="Arial" w:hAnsi="Arial" w:cs="Times New Roman"/>
              <w:sz w:val="24"/>
              <w:szCs w:val="20"/>
              <w:lang w:val="es-ES_tradnl" w:eastAsia="es-ES_tradnl"/>
            </w:rPr>
          </w:pPr>
          <w:r w:rsidRPr="00775AED">
            <w:rPr>
              <w:rFonts w:ascii="Arial" w:hAnsi="Arial" w:cs="Times New Roman"/>
              <w:sz w:val="24"/>
              <w:lang w:val="es-ES_tradnl" w:eastAsia="es-ES_tradnl"/>
            </w:rPr>
            <w:t xml:space="preserve">Para finalizar, sólo resta decir que la transparencia y la rendición de cuentas fortalecen el funcionamiento de las instituciones gubernamentales de manera democrática, y salvaguarda el Estado de Derecho, al respetar los principios de equidad. Un gobierno transparente es un gobierno sin corrupción, y en la democracia, la corrupción puede existir. </w:t>
          </w:r>
        </w:p>
      </w:sdtContent>
    </w:sdt>
    <w:p w:rsidR="001A0B30" w:rsidRPr="00775AED" w:rsidRDefault="001A0B30" w:rsidP="00775AED">
      <w:pPr>
        <w:jc w:val="center"/>
        <w:rPr>
          <w:rFonts w:ascii="Arial" w:hAnsi="Arial" w:cs="Arial"/>
        </w:rPr>
      </w:pPr>
      <w:r>
        <w:rPr>
          <w:rFonts w:ascii="Arial" w:eastAsia="Times New Roman" w:hAnsi="Arial" w:cs="Arial"/>
          <w:b/>
          <w:sz w:val="24"/>
          <w:szCs w:val="24"/>
          <w:lang w:eastAsia="es-MX"/>
        </w:rPr>
        <w:lastRenderedPageBreak/>
        <w:t>REFERENCIAS</w:t>
      </w:r>
    </w:p>
    <w:p w:rsidR="001A0B30" w:rsidRDefault="001A0B30" w:rsidP="001A0B30">
      <w:pPr>
        <w:tabs>
          <w:tab w:val="left" w:pos="2080"/>
        </w:tabs>
        <w:jc w:val="center"/>
        <w:rPr>
          <w:rFonts w:ascii="Arial" w:eastAsia="Times New Roman" w:hAnsi="Arial" w:cs="Arial"/>
          <w:b/>
          <w:sz w:val="24"/>
          <w:szCs w:val="24"/>
          <w:lang w:eastAsia="es-MX"/>
        </w:rPr>
      </w:pPr>
    </w:p>
    <w:p w:rsidR="000C60CC" w:rsidRPr="000C60CC" w:rsidRDefault="000F5BEA" w:rsidP="000C60CC">
      <w:pPr>
        <w:shd w:val="clear" w:color="auto" w:fill="FFFFFF"/>
        <w:tabs>
          <w:tab w:val="left" w:pos="2169"/>
          <w:tab w:val="center" w:pos="4419"/>
          <w:tab w:val="left" w:pos="6507"/>
        </w:tabs>
        <w:spacing w:before="100" w:beforeAutospacing="1" w:after="100" w:afterAutospacing="1"/>
        <w:jc w:val="both"/>
        <w:rPr>
          <w:rFonts w:ascii="Arial" w:hAnsi="Arial" w:cs="Arial"/>
          <w:sz w:val="24"/>
        </w:rPr>
      </w:pPr>
      <w:r w:rsidRPr="007E48AD">
        <w:rPr>
          <w:rFonts w:ascii="Arial" w:hAnsi="Arial" w:cs="Arial"/>
          <w:b/>
          <w:sz w:val="24"/>
        </w:rPr>
        <w:t>1</w:t>
      </w:r>
      <w:r w:rsidRPr="000C60CC">
        <w:rPr>
          <w:rFonts w:ascii="Arial" w:hAnsi="Arial" w:cs="Arial"/>
          <w:sz w:val="24"/>
        </w:rPr>
        <w:t>.http</w:t>
      </w:r>
      <w:r w:rsidR="00AE180D" w:rsidRPr="000C60CC">
        <w:rPr>
          <w:rFonts w:ascii="Arial" w:hAnsi="Arial" w:cs="Arial"/>
          <w:sz w:val="24"/>
        </w:rPr>
        <w:t>://www.coneval.gob.mx/rw/resource/coneval/med</w:t>
      </w:r>
      <w:r w:rsidR="00735E38" w:rsidRPr="000C60CC">
        <w:rPr>
          <w:rFonts w:ascii="Arial" w:hAnsi="Arial" w:cs="Arial"/>
          <w:sz w:val="24"/>
        </w:rPr>
        <w:t>_pobreza/Banco_mundial/Nota7.pdf</w:t>
      </w:r>
    </w:p>
    <w:p w:rsidR="000C60CC" w:rsidRPr="000C60CC" w:rsidRDefault="000C60CC" w:rsidP="000C60CC">
      <w:pPr>
        <w:shd w:val="clear" w:color="auto" w:fill="FFFFFF"/>
        <w:tabs>
          <w:tab w:val="left" w:pos="2169"/>
          <w:tab w:val="center" w:pos="4419"/>
          <w:tab w:val="left" w:pos="6507"/>
        </w:tabs>
        <w:spacing w:before="100" w:beforeAutospacing="1" w:after="100" w:afterAutospacing="1"/>
        <w:jc w:val="both"/>
        <w:rPr>
          <w:rFonts w:ascii="Arial" w:hAnsi="Arial" w:cs="Arial"/>
          <w:sz w:val="24"/>
        </w:rPr>
      </w:pPr>
      <w:r w:rsidRPr="000C60CC">
        <w:rPr>
          <w:rFonts w:ascii="Arial" w:hAnsi="Arial" w:cs="Arial"/>
          <w:b/>
          <w:sz w:val="24"/>
        </w:rPr>
        <w:t xml:space="preserve">2. </w:t>
      </w:r>
      <w:r w:rsidRPr="000C60CC">
        <w:rPr>
          <w:rFonts w:ascii="Arial" w:hAnsi="Arial" w:cs="Arial"/>
          <w:sz w:val="24"/>
        </w:rPr>
        <w:t>Organización para la Cooperación y el Desarrollo Económicos. Estudio de la OCDE sobre el proceso presupuestario en México. 2009 OCDE.</w:t>
      </w:r>
    </w:p>
    <w:p w:rsidR="000C60CC" w:rsidRPr="000C60CC" w:rsidRDefault="000C60CC" w:rsidP="000C60CC">
      <w:pPr>
        <w:shd w:val="clear" w:color="auto" w:fill="FFFFFF"/>
        <w:tabs>
          <w:tab w:val="left" w:pos="2169"/>
          <w:tab w:val="center" w:pos="4419"/>
          <w:tab w:val="left" w:pos="6507"/>
        </w:tabs>
        <w:spacing w:before="100" w:beforeAutospacing="1" w:after="100" w:afterAutospacing="1"/>
        <w:jc w:val="both"/>
        <w:rPr>
          <w:rFonts w:ascii="Arial" w:hAnsi="Arial" w:cs="Arial"/>
          <w:sz w:val="24"/>
          <w:szCs w:val="24"/>
        </w:rPr>
      </w:pPr>
      <w:r w:rsidRPr="000C60CC">
        <w:rPr>
          <w:rFonts w:ascii="Arial" w:hAnsi="Arial" w:cs="Arial"/>
          <w:b/>
          <w:sz w:val="24"/>
          <w:szCs w:val="24"/>
        </w:rPr>
        <w:t>3.</w:t>
      </w:r>
      <w:r w:rsidRPr="000C60CC">
        <w:rPr>
          <w:rFonts w:ascii="Arial" w:hAnsi="Arial" w:cs="Arial"/>
          <w:sz w:val="24"/>
          <w:szCs w:val="24"/>
        </w:rPr>
        <w:t xml:space="preserve"> Sour, L. y E. Rosillo (2007), “¿Cuáles son los resultados del Presupuesto por Resultados?”, DT DAP, No. 198, pp. 1-23</w:t>
      </w:r>
    </w:p>
    <w:p w:rsidR="000C60CC" w:rsidRPr="000C60CC" w:rsidRDefault="000C60CC" w:rsidP="000C60CC">
      <w:pPr>
        <w:pStyle w:val="NormalWeb"/>
        <w:spacing w:before="2" w:after="2"/>
        <w:rPr>
          <w:rFonts w:ascii="Arial" w:eastAsiaTheme="minorHAnsi" w:hAnsi="Arial"/>
          <w:szCs w:val="20"/>
          <w:lang w:val="es-ES_tradnl" w:eastAsia="es-ES_tradnl"/>
        </w:rPr>
      </w:pPr>
      <w:r w:rsidRPr="000C60CC">
        <w:rPr>
          <w:rFonts w:ascii="Arial" w:hAnsi="Arial" w:cs="Arial"/>
          <w:b/>
        </w:rPr>
        <w:t>4</w:t>
      </w:r>
      <w:r w:rsidRPr="000C60CC">
        <w:rPr>
          <w:rFonts w:ascii="Arial" w:hAnsi="Arial" w:cs="Arial"/>
        </w:rPr>
        <w:t xml:space="preserve">. </w:t>
      </w:r>
      <w:r w:rsidRPr="000C60CC">
        <w:rPr>
          <w:rFonts w:ascii="Arial" w:eastAsiaTheme="minorHAnsi" w:hAnsi="Arial"/>
          <w:iCs/>
          <w:szCs w:val="22"/>
          <w:lang w:val="es-ES_tradnl" w:eastAsia="es-ES_tradnl"/>
        </w:rPr>
        <w:t xml:space="preserve">Harper Collins Dictionary of American Government and Politics </w:t>
      </w:r>
    </w:p>
    <w:p w:rsidR="000C60CC" w:rsidRPr="000C60CC" w:rsidRDefault="000C60CC" w:rsidP="000C60CC">
      <w:pPr>
        <w:shd w:val="clear" w:color="auto" w:fill="FFFFFF"/>
        <w:tabs>
          <w:tab w:val="left" w:pos="2169"/>
          <w:tab w:val="center" w:pos="4419"/>
          <w:tab w:val="left" w:pos="6507"/>
        </w:tabs>
        <w:spacing w:before="100" w:beforeAutospacing="1" w:after="100" w:afterAutospacing="1"/>
        <w:jc w:val="both"/>
        <w:rPr>
          <w:rFonts w:ascii="Arial" w:hAnsi="Arial" w:cs="Arial"/>
          <w:sz w:val="24"/>
          <w:szCs w:val="24"/>
        </w:rPr>
      </w:pPr>
      <w:r w:rsidRPr="000C60CC">
        <w:rPr>
          <w:rFonts w:ascii="Arial" w:hAnsi="Arial" w:cs="Arial"/>
          <w:b/>
          <w:sz w:val="24"/>
          <w:szCs w:val="24"/>
        </w:rPr>
        <w:t xml:space="preserve">5. </w:t>
      </w:r>
      <w:r w:rsidRPr="000C60CC">
        <w:rPr>
          <w:rFonts w:ascii="Arial" w:hAnsi="Arial" w:cs="Arial"/>
          <w:sz w:val="24"/>
          <w:szCs w:val="24"/>
        </w:rPr>
        <w:t>Dionisio Pérez-Jácome Friscione “Presupuesto basado en resultados: Origen y aplicación en México.</w:t>
      </w:r>
    </w:p>
    <w:p w:rsidR="000C60CC" w:rsidRPr="000C60CC" w:rsidRDefault="000C60CC" w:rsidP="009E13E6">
      <w:pPr>
        <w:spacing w:beforeLines="1" w:afterLines="1" w:line="240" w:lineRule="auto"/>
        <w:jc w:val="both"/>
        <w:rPr>
          <w:rFonts w:ascii="Arial" w:hAnsi="Arial" w:cs="Times New Roman"/>
          <w:sz w:val="24"/>
          <w:szCs w:val="20"/>
          <w:lang w:val="es-ES_tradnl" w:eastAsia="es-ES_tradnl"/>
        </w:rPr>
      </w:pPr>
      <w:r w:rsidRPr="000C60CC">
        <w:rPr>
          <w:rFonts w:ascii="Arial" w:hAnsi="Arial" w:cs="Times New Roman"/>
          <w:b/>
          <w:sz w:val="24"/>
          <w:szCs w:val="20"/>
          <w:lang w:val="es-ES_tradnl" w:eastAsia="es-ES_tradnl"/>
        </w:rPr>
        <w:t xml:space="preserve">6. </w:t>
      </w:r>
      <w:r w:rsidRPr="000C60CC">
        <w:rPr>
          <w:rFonts w:ascii="Arial" w:hAnsi="Arial" w:cs="Times New Roman"/>
          <w:sz w:val="24"/>
          <w:szCs w:val="20"/>
          <w:lang w:val="es-ES_tradnl" w:eastAsia="es-ES_tradnl"/>
        </w:rPr>
        <w:t xml:space="preserve">Castillo, Arturo. </w:t>
      </w:r>
      <w:r w:rsidRPr="000C60CC">
        <w:rPr>
          <w:rFonts w:ascii="Arial" w:hAnsi="Arial" w:cs="Times New Roman"/>
          <w:iCs/>
          <w:sz w:val="24"/>
          <w:szCs w:val="20"/>
          <w:lang w:val="es-ES_tradnl" w:eastAsia="es-ES_tradnl"/>
        </w:rPr>
        <w:t>Medición de la corrupción: Un indicador de la rendición de cuentas</w:t>
      </w:r>
      <w:r w:rsidRPr="000C60CC">
        <w:rPr>
          <w:rFonts w:ascii="Arial" w:hAnsi="Arial" w:cs="Times New Roman"/>
          <w:sz w:val="24"/>
          <w:szCs w:val="20"/>
          <w:lang w:val="es-ES_tradnl" w:eastAsia="es-ES_tradnl"/>
        </w:rPr>
        <w:t xml:space="preserve">. México: Auditoría Superior de la Federación, 2003. </w:t>
      </w:r>
    </w:p>
    <w:p w:rsidR="003D11BE" w:rsidRPr="00775AED" w:rsidRDefault="003D11BE" w:rsidP="000C60CC">
      <w:pPr>
        <w:shd w:val="clear" w:color="auto" w:fill="FFFFFF"/>
        <w:tabs>
          <w:tab w:val="left" w:pos="2169"/>
          <w:tab w:val="center" w:pos="4419"/>
          <w:tab w:val="left" w:pos="6507"/>
        </w:tabs>
        <w:spacing w:before="100" w:beforeAutospacing="1" w:after="100" w:afterAutospacing="1"/>
        <w:jc w:val="both"/>
        <w:rPr>
          <w:rFonts w:ascii="Arial" w:hAnsi="Arial" w:cs="Arial"/>
          <w:b/>
          <w:color w:val="000000" w:themeColor="text1"/>
          <w:sz w:val="24"/>
          <w:szCs w:val="24"/>
        </w:rPr>
      </w:pPr>
    </w:p>
    <w:sectPr w:rsidR="003D11BE" w:rsidRPr="00775AED" w:rsidSect="009D25F0">
      <w:footerReference w:type="default" r:id="rId9"/>
      <w:pgSz w:w="12240" w:h="15840"/>
      <w:pgMar w:top="1247" w:right="1304" w:bottom="1247" w:left="130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979" w:rsidRDefault="00607979" w:rsidP="00144263">
      <w:pPr>
        <w:spacing w:after="0" w:line="240" w:lineRule="auto"/>
      </w:pPr>
      <w:r>
        <w:separator/>
      </w:r>
    </w:p>
  </w:endnote>
  <w:endnote w:type="continuationSeparator" w:id="1">
    <w:p w:rsidR="00607979" w:rsidRDefault="00607979" w:rsidP="001442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991503"/>
      <w:docPartObj>
        <w:docPartGallery w:val="Page Numbers (Bottom of Page)"/>
        <w:docPartUnique/>
      </w:docPartObj>
    </w:sdtPr>
    <w:sdtContent>
      <w:p w:rsidR="00607979" w:rsidRDefault="009E13E6">
        <w:pPr>
          <w:pStyle w:val="Piedepgina"/>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8194"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607979" w:rsidRDefault="009E13E6">
                    <w:pPr>
                      <w:jc w:val="center"/>
                    </w:pPr>
                    <w:fldSimple w:instr="PAGE    \* MERGEFORMAT">
                      <w:r w:rsidR="00BD5811" w:rsidRPr="00BD5811">
                        <w:rPr>
                          <w:noProof/>
                          <w:lang w:val="es-ES"/>
                        </w:rPr>
                        <w:t>1</w:t>
                      </w:r>
                    </w:fldSimple>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forma 21" o:spid="_x0000_s8193"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979" w:rsidRDefault="00607979" w:rsidP="00144263">
      <w:pPr>
        <w:spacing w:after="0" w:line="240" w:lineRule="auto"/>
      </w:pPr>
      <w:r>
        <w:separator/>
      </w:r>
    </w:p>
  </w:footnote>
  <w:footnote w:type="continuationSeparator" w:id="1">
    <w:p w:rsidR="00607979" w:rsidRDefault="00607979" w:rsidP="001442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90319"/>
    <w:multiLevelType w:val="hybridMultilevel"/>
    <w:tmpl w:val="165C1C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742252"/>
    <w:multiLevelType w:val="hybridMultilevel"/>
    <w:tmpl w:val="72E2D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0597EC2"/>
    <w:multiLevelType w:val="hybridMultilevel"/>
    <w:tmpl w:val="9AFC2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75319F1"/>
    <w:multiLevelType w:val="multilevel"/>
    <w:tmpl w:val="AFF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CA3C5F"/>
    <w:multiLevelType w:val="hybridMultilevel"/>
    <w:tmpl w:val="7A268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06E0D60"/>
    <w:multiLevelType w:val="hybridMultilevel"/>
    <w:tmpl w:val="B55C18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hdrShapeDefaults>
    <o:shapedefaults v:ext="edit" spidmax="8196">
      <o:colormenu v:ext="edit" strokecolor="none [3212]"/>
    </o:shapedefaults>
    <o:shapelayout v:ext="edit">
      <o:idmap v:ext="edit" data="8"/>
      <o:rules v:ext="edit">
        <o:r id="V:Rule2" type="connector" idref="#Autoforma 21"/>
      </o:rules>
    </o:shapelayout>
  </w:hdrShapeDefaults>
  <w:footnotePr>
    <w:footnote w:id="0"/>
    <w:footnote w:id="1"/>
  </w:footnotePr>
  <w:endnotePr>
    <w:endnote w:id="0"/>
    <w:endnote w:id="1"/>
  </w:endnotePr>
  <w:compat/>
  <w:rsids>
    <w:rsidRoot w:val="00615DC8"/>
    <w:rsid w:val="00021ED5"/>
    <w:rsid w:val="00026F34"/>
    <w:rsid w:val="00040C4B"/>
    <w:rsid w:val="00043326"/>
    <w:rsid w:val="00063F8D"/>
    <w:rsid w:val="000A4DE5"/>
    <w:rsid w:val="000C3F3D"/>
    <w:rsid w:val="000C60CC"/>
    <w:rsid w:val="000D53F4"/>
    <w:rsid w:val="000F5BEA"/>
    <w:rsid w:val="000F7614"/>
    <w:rsid w:val="00110838"/>
    <w:rsid w:val="00116DE7"/>
    <w:rsid w:val="00124382"/>
    <w:rsid w:val="00144263"/>
    <w:rsid w:val="001611B4"/>
    <w:rsid w:val="001A0B30"/>
    <w:rsid w:val="001B07E0"/>
    <w:rsid w:val="001B112C"/>
    <w:rsid w:val="001D1D77"/>
    <w:rsid w:val="001D33DD"/>
    <w:rsid w:val="001D6C18"/>
    <w:rsid w:val="00225871"/>
    <w:rsid w:val="00231CA3"/>
    <w:rsid w:val="00240123"/>
    <w:rsid w:val="00265582"/>
    <w:rsid w:val="00282856"/>
    <w:rsid w:val="002948D7"/>
    <w:rsid w:val="002A07FB"/>
    <w:rsid w:val="002A60BC"/>
    <w:rsid w:val="002E4732"/>
    <w:rsid w:val="00307092"/>
    <w:rsid w:val="00322B59"/>
    <w:rsid w:val="003430D9"/>
    <w:rsid w:val="003450FA"/>
    <w:rsid w:val="00346D18"/>
    <w:rsid w:val="00360C53"/>
    <w:rsid w:val="00391A39"/>
    <w:rsid w:val="00394C3B"/>
    <w:rsid w:val="003D11BE"/>
    <w:rsid w:val="00407C77"/>
    <w:rsid w:val="004406BB"/>
    <w:rsid w:val="004641AE"/>
    <w:rsid w:val="00473F9D"/>
    <w:rsid w:val="004F0A67"/>
    <w:rsid w:val="004F7549"/>
    <w:rsid w:val="00533BBD"/>
    <w:rsid w:val="00557D4B"/>
    <w:rsid w:val="00577010"/>
    <w:rsid w:val="00594EA6"/>
    <w:rsid w:val="005A1433"/>
    <w:rsid w:val="005B7D1B"/>
    <w:rsid w:val="005C22DB"/>
    <w:rsid w:val="005E5F2C"/>
    <w:rsid w:val="006052F8"/>
    <w:rsid w:val="00607979"/>
    <w:rsid w:val="00615DC8"/>
    <w:rsid w:val="00632E49"/>
    <w:rsid w:val="006A0579"/>
    <w:rsid w:val="006A0DF5"/>
    <w:rsid w:val="006B6394"/>
    <w:rsid w:val="006E7BE2"/>
    <w:rsid w:val="006F250A"/>
    <w:rsid w:val="00735E38"/>
    <w:rsid w:val="00754623"/>
    <w:rsid w:val="00765DE7"/>
    <w:rsid w:val="00775AED"/>
    <w:rsid w:val="00782021"/>
    <w:rsid w:val="007865D0"/>
    <w:rsid w:val="00791A7D"/>
    <w:rsid w:val="007A2980"/>
    <w:rsid w:val="007A7DD9"/>
    <w:rsid w:val="007C1B11"/>
    <w:rsid w:val="007C3C34"/>
    <w:rsid w:val="007D4DA1"/>
    <w:rsid w:val="007E22D8"/>
    <w:rsid w:val="007E48AD"/>
    <w:rsid w:val="00827366"/>
    <w:rsid w:val="00860343"/>
    <w:rsid w:val="00865530"/>
    <w:rsid w:val="00890097"/>
    <w:rsid w:val="008B5CAD"/>
    <w:rsid w:val="008B755E"/>
    <w:rsid w:val="008C49FB"/>
    <w:rsid w:val="008F38E2"/>
    <w:rsid w:val="00900A32"/>
    <w:rsid w:val="00902FAD"/>
    <w:rsid w:val="00934E99"/>
    <w:rsid w:val="00936BC6"/>
    <w:rsid w:val="0095136C"/>
    <w:rsid w:val="0096362F"/>
    <w:rsid w:val="00990F50"/>
    <w:rsid w:val="009C00AB"/>
    <w:rsid w:val="009D25F0"/>
    <w:rsid w:val="009E13E6"/>
    <w:rsid w:val="00A13049"/>
    <w:rsid w:val="00A50803"/>
    <w:rsid w:val="00A61656"/>
    <w:rsid w:val="00A95E9B"/>
    <w:rsid w:val="00AA4A8C"/>
    <w:rsid w:val="00AB50DE"/>
    <w:rsid w:val="00AC23F0"/>
    <w:rsid w:val="00AC37E2"/>
    <w:rsid w:val="00AC62A2"/>
    <w:rsid w:val="00AD1D09"/>
    <w:rsid w:val="00AD407B"/>
    <w:rsid w:val="00AE180D"/>
    <w:rsid w:val="00AF24D6"/>
    <w:rsid w:val="00B9470C"/>
    <w:rsid w:val="00BD5811"/>
    <w:rsid w:val="00C236A4"/>
    <w:rsid w:val="00C30C34"/>
    <w:rsid w:val="00C33490"/>
    <w:rsid w:val="00C46A27"/>
    <w:rsid w:val="00C86E20"/>
    <w:rsid w:val="00C921E8"/>
    <w:rsid w:val="00C9333B"/>
    <w:rsid w:val="00D06D73"/>
    <w:rsid w:val="00D366D8"/>
    <w:rsid w:val="00D67AF3"/>
    <w:rsid w:val="00DC1F81"/>
    <w:rsid w:val="00E10D4D"/>
    <w:rsid w:val="00E13175"/>
    <w:rsid w:val="00E277B7"/>
    <w:rsid w:val="00E6684F"/>
    <w:rsid w:val="00E917A1"/>
    <w:rsid w:val="00EA0C23"/>
    <w:rsid w:val="00EC3606"/>
    <w:rsid w:val="00EC3AA4"/>
    <w:rsid w:val="00EE11B7"/>
    <w:rsid w:val="00EF2907"/>
    <w:rsid w:val="00EF6DA8"/>
    <w:rsid w:val="00F072C5"/>
    <w:rsid w:val="00F16AEF"/>
    <w:rsid w:val="00F255CD"/>
    <w:rsid w:val="00F47DE0"/>
    <w:rsid w:val="00F564C9"/>
    <w:rsid w:val="00F63452"/>
    <w:rsid w:val="00F7169C"/>
    <w:rsid w:val="00FB50F3"/>
    <w:rsid w:val="00FC1A2D"/>
    <w:rsid w:val="00FC3E18"/>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7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 w:type="paragraph" w:styleId="Sinespaciado">
    <w:name w:val="No Spacing"/>
    <w:link w:val="SinespaciadoCar"/>
    <w:uiPriority w:val="1"/>
    <w:qFormat/>
    <w:rsid w:val="00F6345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63452"/>
    <w:rPr>
      <w:rFonts w:eastAsiaTheme="minorEastAsia"/>
      <w:lang w:eastAsia="es-MX"/>
    </w:rPr>
  </w:style>
  <w:style w:type="paragraph" w:styleId="Textodeglobo">
    <w:name w:val="Balloon Text"/>
    <w:basedOn w:val="Normal"/>
    <w:link w:val="TextodegloboCar"/>
    <w:uiPriority w:val="99"/>
    <w:semiHidden/>
    <w:unhideWhenUsed/>
    <w:rsid w:val="00F63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3452"/>
    <w:rPr>
      <w:rFonts w:ascii="Tahoma" w:hAnsi="Tahoma" w:cs="Tahoma"/>
      <w:sz w:val="16"/>
      <w:szCs w:val="16"/>
    </w:rPr>
  </w:style>
  <w:style w:type="paragraph" w:styleId="Encabezado">
    <w:name w:val="header"/>
    <w:basedOn w:val="Normal"/>
    <w:link w:val="EncabezadoCar"/>
    <w:uiPriority w:val="99"/>
    <w:unhideWhenUsed/>
    <w:rsid w:val="00144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263"/>
  </w:style>
  <w:style w:type="paragraph" w:styleId="Piedepgina">
    <w:name w:val="footer"/>
    <w:basedOn w:val="Normal"/>
    <w:link w:val="PiedepginaCar"/>
    <w:uiPriority w:val="99"/>
    <w:unhideWhenUsed/>
    <w:rsid w:val="00144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263"/>
  </w:style>
  <w:style w:type="character" w:styleId="Hipervnculo">
    <w:name w:val="Hyperlink"/>
    <w:basedOn w:val="Fuentedeprrafopredeter"/>
    <w:uiPriority w:val="99"/>
    <w:unhideWhenUsed/>
    <w:rsid w:val="00225871"/>
    <w:rPr>
      <w:color w:val="0000FF"/>
      <w:u w:val="single"/>
    </w:rPr>
  </w:style>
  <w:style w:type="paragraph" w:styleId="Prrafodelista">
    <w:name w:val="List Paragraph"/>
    <w:basedOn w:val="Normal"/>
    <w:uiPriority w:val="34"/>
    <w:qFormat/>
    <w:rsid w:val="00110838"/>
    <w:pPr>
      <w:ind w:left="720"/>
      <w:contextualSpacing/>
    </w:pPr>
  </w:style>
  <w:style w:type="paragraph" w:styleId="NormalWeb">
    <w:name w:val="Normal (Web)"/>
    <w:basedOn w:val="Normal"/>
    <w:uiPriority w:val="99"/>
    <w:unhideWhenUsed/>
    <w:rsid w:val="002A07F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bold">
    <w:name w:val="textosbold"/>
    <w:basedOn w:val="Fuentedeprrafopredeter"/>
    <w:rsid w:val="001243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564C9"/>
  </w:style>
</w:styles>
</file>

<file path=word/webSettings.xml><?xml version="1.0" encoding="utf-8"?>
<w:webSettings xmlns:r="http://schemas.openxmlformats.org/officeDocument/2006/relationships" xmlns:w="http://schemas.openxmlformats.org/wordprocessingml/2006/main">
  <w:divs>
    <w:div w:id="33429674">
      <w:bodyDiv w:val="1"/>
      <w:marLeft w:val="0"/>
      <w:marRight w:val="0"/>
      <w:marTop w:val="0"/>
      <w:marBottom w:val="0"/>
      <w:divBdr>
        <w:top w:val="none" w:sz="0" w:space="0" w:color="auto"/>
        <w:left w:val="none" w:sz="0" w:space="0" w:color="auto"/>
        <w:bottom w:val="none" w:sz="0" w:space="0" w:color="auto"/>
        <w:right w:val="none" w:sz="0" w:space="0" w:color="auto"/>
      </w:divBdr>
      <w:divsChild>
        <w:div w:id="301816738">
          <w:marLeft w:val="0"/>
          <w:marRight w:val="0"/>
          <w:marTop w:val="0"/>
          <w:marBottom w:val="0"/>
          <w:divBdr>
            <w:top w:val="none" w:sz="0" w:space="0" w:color="auto"/>
            <w:left w:val="none" w:sz="0" w:space="0" w:color="auto"/>
            <w:bottom w:val="none" w:sz="0" w:space="0" w:color="auto"/>
            <w:right w:val="none" w:sz="0" w:space="0" w:color="auto"/>
          </w:divBdr>
          <w:divsChild>
            <w:div w:id="1574852134">
              <w:marLeft w:val="0"/>
              <w:marRight w:val="0"/>
              <w:marTop w:val="0"/>
              <w:marBottom w:val="0"/>
              <w:divBdr>
                <w:top w:val="none" w:sz="0" w:space="0" w:color="auto"/>
                <w:left w:val="none" w:sz="0" w:space="0" w:color="auto"/>
                <w:bottom w:val="none" w:sz="0" w:space="0" w:color="auto"/>
                <w:right w:val="none" w:sz="0" w:space="0" w:color="auto"/>
              </w:divBdr>
              <w:divsChild>
                <w:div w:id="3971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7770">
      <w:bodyDiv w:val="1"/>
      <w:marLeft w:val="0"/>
      <w:marRight w:val="0"/>
      <w:marTop w:val="0"/>
      <w:marBottom w:val="0"/>
      <w:divBdr>
        <w:top w:val="none" w:sz="0" w:space="0" w:color="auto"/>
        <w:left w:val="none" w:sz="0" w:space="0" w:color="auto"/>
        <w:bottom w:val="none" w:sz="0" w:space="0" w:color="auto"/>
        <w:right w:val="none" w:sz="0" w:space="0" w:color="auto"/>
      </w:divBdr>
      <w:divsChild>
        <w:div w:id="1281374302">
          <w:marLeft w:val="0"/>
          <w:marRight w:val="0"/>
          <w:marTop w:val="0"/>
          <w:marBottom w:val="0"/>
          <w:divBdr>
            <w:top w:val="none" w:sz="0" w:space="0" w:color="auto"/>
            <w:left w:val="none" w:sz="0" w:space="0" w:color="auto"/>
            <w:bottom w:val="none" w:sz="0" w:space="0" w:color="auto"/>
            <w:right w:val="none" w:sz="0" w:space="0" w:color="auto"/>
          </w:divBdr>
          <w:divsChild>
            <w:div w:id="311981283">
              <w:marLeft w:val="0"/>
              <w:marRight w:val="0"/>
              <w:marTop w:val="0"/>
              <w:marBottom w:val="0"/>
              <w:divBdr>
                <w:top w:val="none" w:sz="0" w:space="0" w:color="auto"/>
                <w:left w:val="none" w:sz="0" w:space="0" w:color="auto"/>
                <w:bottom w:val="none" w:sz="0" w:space="0" w:color="auto"/>
                <w:right w:val="none" w:sz="0" w:space="0" w:color="auto"/>
              </w:divBdr>
              <w:divsChild>
                <w:div w:id="19921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1051">
      <w:bodyDiv w:val="1"/>
      <w:marLeft w:val="0"/>
      <w:marRight w:val="0"/>
      <w:marTop w:val="0"/>
      <w:marBottom w:val="0"/>
      <w:divBdr>
        <w:top w:val="none" w:sz="0" w:space="0" w:color="auto"/>
        <w:left w:val="none" w:sz="0" w:space="0" w:color="auto"/>
        <w:bottom w:val="none" w:sz="0" w:space="0" w:color="auto"/>
        <w:right w:val="none" w:sz="0" w:space="0" w:color="auto"/>
      </w:divBdr>
      <w:divsChild>
        <w:div w:id="1567178610">
          <w:marLeft w:val="0"/>
          <w:marRight w:val="0"/>
          <w:marTop w:val="0"/>
          <w:marBottom w:val="0"/>
          <w:divBdr>
            <w:top w:val="none" w:sz="0" w:space="0" w:color="auto"/>
            <w:left w:val="none" w:sz="0" w:space="0" w:color="auto"/>
            <w:bottom w:val="none" w:sz="0" w:space="0" w:color="auto"/>
            <w:right w:val="none" w:sz="0" w:space="0" w:color="auto"/>
          </w:divBdr>
          <w:divsChild>
            <w:div w:id="686443501">
              <w:marLeft w:val="0"/>
              <w:marRight w:val="0"/>
              <w:marTop w:val="0"/>
              <w:marBottom w:val="0"/>
              <w:divBdr>
                <w:top w:val="none" w:sz="0" w:space="0" w:color="auto"/>
                <w:left w:val="none" w:sz="0" w:space="0" w:color="auto"/>
                <w:bottom w:val="none" w:sz="0" w:space="0" w:color="auto"/>
                <w:right w:val="none" w:sz="0" w:space="0" w:color="auto"/>
              </w:divBdr>
              <w:divsChild>
                <w:div w:id="1765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7522">
      <w:bodyDiv w:val="1"/>
      <w:marLeft w:val="0"/>
      <w:marRight w:val="0"/>
      <w:marTop w:val="0"/>
      <w:marBottom w:val="0"/>
      <w:divBdr>
        <w:top w:val="none" w:sz="0" w:space="0" w:color="auto"/>
        <w:left w:val="none" w:sz="0" w:space="0" w:color="auto"/>
        <w:bottom w:val="none" w:sz="0" w:space="0" w:color="auto"/>
        <w:right w:val="none" w:sz="0" w:space="0" w:color="auto"/>
      </w:divBdr>
    </w:div>
    <w:div w:id="881097734">
      <w:bodyDiv w:val="1"/>
      <w:marLeft w:val="0"/>
      <w:marRight w:val="0"/>
      <w:marTop w:val="0"/>
      <w:marBottom w:val="0"/>
      <w:divBdr>
        <w:top w:val="none" w:sz="0" w:space="0" w:color="auto"/>
        <w:left w:val="none" w:sz="0" w:space="0" w:color="auto"/>
        <w:bottom w:val="none" w:sz="0" w:space="0" w:color="auto"/>
        <w:right w:val="none" w:sz="0" w:space="0" w:color="auto"/>
      </w:divBdr>
    </w:div>
    <w:div w:id="1266112924">
      <w:bodyDiv w:val="1"/>
      <w:marLeft w:val="0"/>
      <w:marRight w:val="0"/>
      <w:marTop w:val="0"/>
      <w:marBottom w:val="0"/>
      <w:divBdr>
        <w:top w:val="none" w:sz="0" w:space="0" w:color="auto"/>
        <w:left w:val="none" w:sz="0" w:space="0" w:color="auto"/>
        <w:bottom w:val="none" w:sz="0" w:space="0" w:color="auto"/>
        <w:right w:val="none" w:sz="0" w:space="0" w:color="auto"/>
      </w:divBdr>
      <w:divsChild>
        <w:div w:id="713894970">
          <w:marLeft w:val="0"/>
          <w:marRight w:val="0"/>
          <w:marTop w:val="0"/>
          <w:marBottom w:val="0"/>
          <w:divBdr>
            <w:top w:val="none" w:sz="0" w:space="0" w:color="auto"/>
            <w:left w:val="none" w:sz="0" w:space="0" w:color="auto"/>
            <w:bottom w:val="none" w:sz="0" w:space="0" w:color="auto"/>
            <w:right w:val="none" w:sz="0" w:space="0" w:color="auto"/>
          </w:divBdr>
          <w:divsChild>
            <w:div w:id="159394820">
              <w:marLeft w:val="0"/>
              <w:marRight w:val="0"/>
              <w:marTop w:val="0"/>
              <w:marBottom w:val="0"/>
              <w:divBdr>
                <w:top w:val="none" w:sz="0" w:space="0" w:color="auto"/>
                <w:left w:val="none" w:sz="0" w:space="0" w:color="auto"/>
                <w:bottom w:val="none" w:sz="0" w:space="0" w:color="auto"/>
                <w:right w:val="none" w:sz="0" w:space="0" w:color="auto"/>
              </w:divBdr>
              <w:divsChild>
                <w:div w:id="11784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56F57-6494-42F7-8232-C881CD2B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6518</TotalTime>
  <Pages>5</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 A.C.</vt:lpstr>
    </vt:vector>
  </TitlesOfParts>
  <Company/>
  <LinksUpToDate>false</LinksUpToDate>
  <CharactersWithSpaces>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 A.C.</dc:title>
  <dc:subject>ASIGNATURA:</dc:subject>
  <dc:creator>Delegación Admtiva</dc:creator>
  <cp:lastModifiedBy>Informatica</cp:lastModifiedBy>
  <cp:revision>49</cp:revision>
  <dcterms:created xsi:type="dcterms:W3CDTF">2015-10-21T14:40:00Z</dcterms:created>
  <dcterms:modified xsi:type="dcterms:W3CDTF">2016-02-29T16:53:00Z</dcterms:modified>
</cp:coreProperties>
</file>