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FA" w:rsidRDefault="006453FA" w:rsidP="006453FA">
      <w:pPr>
        <w:spacing w:after="0" w:line="360" w:lineRule="auto"/>
        <w:jc w:val="both"/>
        <w:rPr>
          <w:rFonts w:ascii="Arial" w:hAnsi="Arial" w:cs="Arial"/>
          <w:b/>
        </w:rPr>
      </w:pPr>
      <w:r>
        <w:rPr>
          <w:rFonts w:ascii="Arial" w:hAnsi="Arial" w:cs="Arial"/>
          <w:b/>
        </w:rPr>
        <w:t xml:space="preserve">Actividad </w:t>
      </w:r>
      <w:r>
        <w:rPr>
          <w:rFonts w:ascii="Arial" w:hAnsi="Arial" w:cs="Arial"/>
          <w:b/>
        </w:rPr>
        <w:t>5</w:t>
      </w:r>
      <w:r w:rsidRPr="00A30120">
        <w:rPr>
          <w:rFonts w:ascii="Arial" w:hAnsi="Arial" w:cs="Arial"/>
          <w:b/>
        </w:rPr>
        <w:t xml:space="preserve">: </w:t>
      </w:r>
      <w:r>
        <w:rPr>
          <w:rFonts w:ascii="Arial" w:hAnsi="Arial" w:cs="Arial"/>
          <w:b/>
        </w:rPr>
        <w:t>Lectura del capítulo 4. Fuerzas y debilidades internas (ventaja competitiva).</w:t>
      </w:r>
    </w:p>
    <w:p w:rsidR="006453FA" w:rsidRDefault="006453FA" w:rsidP="006453FA">
      <w:pPr>
        <w:tabs>
          <w:tab w:val="left" w:pos="1755"/>
        </w:tabs>
        <w:spacing w:after="0" w:line="360" w:lineRule="auto"/>
        <w:jc w:val="both"/>
        <w:rPr>
          <w:rFonts w:ascii="Arial" w:hAnsi="Arial" w:cs="Arial"/>
          <w:b/>
        </w:rPr>
      </w:pPr>
    </w:p>
    <w:p w:rsidR="006453FA" w:rsidRDefault="006453FA" w:rsidP="006453FA">
      <w:pPr>
        <w:tabs>
          <w:tab w:val="left" w:pos="1755"/>
        </w:tabs>
        <w:spacing w:after="0" w:line="360" w:lineRule="auto"/>
        <w:jc w:val="both"/>
        <w:rPr>
          <w:rFonts w:ascii="Arial" w:hAnsi="Arial" w:cs="Arial"/>
        </w:rPr>
      </w:pPr>
      <w:r>
        <w:rPr>
          <w:rFonts w:ascii="Arial" w:hAnsi="Arial" w:cs="Arial"/>
        </w:rPr>
        <w:t xml:space="preserve">Toda organización tiene aspectos ventajosos y desventajosos, llamados “Factores estratégicos” por Chester </w:t>
      </w:r>
      <w:proofErr w:type="spellStart"/>
      <w:r>
        <w:rPr>
          <w:rFonts w:ascii="Arial" w:hAnsi="Arial" w:cs="Arial"/>
        </w:rPr>
        <w:t>Barnard</w:t>
      </w:r>
      <w:proofErr w:type="spellEnd"/>
      <w:r>
        <w:rPr>
          <w:rFonts w:ascii="Arial" w:hAnsi="Arial" w:cs="Arial"/>
        </w:rPr>
        <w:t xml:space="preserve"> en su obra “</w:t>
      </w:r>
      <w:proofErr w:type="spellStart"/>
      <w:r>
        <w:rPr>
          <w:rFonts w:ascii="Arial" w:hAnsi="Arial" w:cs="Arial"/>
        </w:rPr>
        <w:t>Functions</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excecutive</w:t>
      </w:r>
      <w:proofErr w:type="spellEnd"/>
      <w:r>
        <w:rPr>
          <w:rFonts w:ascii="Arial" w:hAnsi="Arial" w:cs="Arial"/>
        </w:rPr>
        <w:t xml:space="preserve">”, apuntando que ninguna organización es igual de fuerte en todas sus divisiones y funciones. </w:t>
      </w:r>
    </w:p>
    <w:p w:rsidR="006453FA" w:rsidRDefault="006453FA" w:rsidP="006453FA">
      <w:pPr>
        <w:tabs>
          <w:tab w:val="left" w:pos="1755"/>
        </w:tabs>
        <w:spacing w:after="0" w:line="360" w:lineRule="auto"/>
        <w:jc w:val="both"/>
        <w:rPr>
          <w:rFonts w:ascii="Arial" w:hAnsi="Arial" w:cs="Arial"/>
        </w:rPr>
      </w:pPr>
      <w:r>
        <w:rPr>
          <w:rFonts w:ascii="Arial" w:hAnsi="Arial" w:cs="Arial"/>
        </w:rPr>
        <w:t xml:space="preserve">Para poder analizar y diagnosticar a la organización es muy importante identificar claramente las fuerzas y debilidades de la misma, evitando todo tipo de subjetividad, para lo cual se necesitan de datos reales, que, en caso de no tenerlos, se detecta la </w:t>
      </w:r>
      <w:proofErr w:type="gramStart"/>
      <w:r>
        <w:rPr>
          <w:rFonts w:ascii="Arial" w:hAnsi="Arial" w:cs="Arial"/>
        </w:rPr>
        <w:t>primer</w:t>
      </w:r>
      <w:proofErr w:type="gramEnd"/>
      <w:r>
        <w:rPr>
          <w:rFonts w:ascii="Arial" w:hAnsi="Arial" w:cs="Arial"/>
        </w:rPr>
        <w:t xml:space="preserve"> debilidad.</w:t>
      </w:r>
    </w:p>
    <w:p w:rsidR="00337B3E" w:rsidRDefault="00337B3E" w:rsidP="006453FA">
      <w:pPr>
        <w:tabs>
          <w:tab w:val="left" w:pos="1755"/>
        </w:tabs>
        <w:spacing w:after="0" w:line="360" w:lineRule="auto"/>
        <w:jc w:val="both"/>
        <w:rPr>
          <w:rFonts w:ascii="Arial" w:hAnsi="Arial" w:cs="Arial"/>
        </w:rPr>
      </w:pPr>
      <w:r>
        <w:rPr>
          <w:rFonts w:ascii="Arial" w:hAnsi="Arial" w:cs="Arial"/>
        </w:rPr>
        <w:t>Los factores estratégicos a considerar son:</w:t>
      </w:r>
    </w:p>
    <w:p w:rsidR="006453FA" w:rsidRPr="00337B3E" w:rsidRDefault="00337B3E" w:rsidP="00337B3E">
      <w:pPr>
        <w:pStyle w:val="Prrafodelista"/>
        <w:numPr>
          <w:ilvl w:val="0"/>
          <w:numId w:val="1"/>
        </w:numPr>
        <w:tabs>
          <w:tab w:val="left" w:pos="1755"/>
        </w:tabs>
        <w:spacing w:after="0" w:line="360" w:lineRule="auto"/>
        <w:jc w:val="both"/>
        <w:rPr>
          <w:rFonts w:ascii="Arial" w:hAnsi="Arial" w:cs="Arial"/>
          <w:b/>
          <w:bCs/>
        </w:rPr>
      </w:pPr>
      <w:r>
        <w:rPr>
          <w:rFonts w:ascii="Arial" w:hAnsi="Arial" w:cs="Arial"/>
          <w:bCs/>
        </w:rPr>
        <w:t>De personal y relaciones laborales.</w:t>
      </w:r>
    </w:p>
    <w:p w:rsidR="00337B3E" w:rsidRPr="00337B3E" w:rsidRDefault="00337B3E" w:rsidP="00337B3E">
      <w:pPr>
        <w:pStyle w:val="Prrafodelista"/>
        <w:numPr>
          <w:ilvl w:val="0"/>
          <w:numId w:val="1"/>
        </w:numPr>
        <w:tabs>
          <w:tab w:val="left" w:pos="1755"/>
        </w:tabs>
        <w:spacing w:after="0" w:line="360" w:lineRule="auto"/>
        <w:jc w:val="both"/>
        <w:rPr>
          <w:rFonts w:ascii="Arial" w:hAnsi="Arial" w:cs="Arial"/>
          <w:b/>
          <w:bCs/>
        </w:rPr>
      </w:pPr>
      <w:r>
        <w:rPr>
          <w:rFonts w:ascii="Arial" w:hAnsi="Arial" w:cs="Arial"/>
          <w:bCs/>
        </w:rPr>
        <w:t>De Producción y administración de operaciones.</w:t>
      </w:r>
    </w:p>
    <w:p w:rsidR="00337B3E" w:rsidRPr="00337B3E" w:rsidRDefault="00337B3E" w:rsidP="00337B3E">
      <w:pPr>
        <w:pStyle w:val="Prrafodelista"/>
        <w:numPr>
          <w:ilvl w:val="0"/>
          <w:numId w:val="1"/>
        </w:numPr>
        <w:tabs>
          <w:tab w:val="left" w:pos="1755"/>
        </w:tabs>
        <w:spacing w:after="0" w:line="360" w:lineRule="auto"/>
        <w:jc w:val="both"/>
        <w:rPr>
          <w:rFonts w:ascii="Arial" w:hAnsi="Arial" w:cs="Arial"/>
          <w:b/>
          <w:bCs/>
        </w:rPr>
      </w:pPr>
      <w:r>
        <w:rPr>
          <w:rFonts w:ascii="Arial" w:hAnsi="Arial" w:cs="Arial"/>
          <w:bCs/>
        </w:rPr>
        <w:t>De finanzas y contabilidad.</w:t>
      </w:r>
    </w:p>
    <w:p w:rsidR="00337B3E" w:rsidRPr="00337B3E" w:rsidRDefault="00337B3E" w:rsidP="00337B3E">
      <w:pPr>
        <w:pStyle w:val="Prrafodelista"/>
        <w:numPr>
          <w:ilvl w:val="0"/>
          <w:numId w:val="1"/>
        </w:numPr>
        <w:tabs>
          <w:tab w:val="left" w:pos="1755"/>
        </w:tabs>
        <w:spacing w:after="0" w:line="360" w:lineRule="auto"/>
        <w:jc w:val="both"/>
        <w:rPr>
          <w:rFonts w:ascii="Arial" w:hAnsi="Arial" w:cs="Arial"/>
          <w:b/>
          <w:bCs/>
        </w:rPr>
      </w:pPr>
      <w:r>
        <w:rPr>
          <w:rFonts w:ascii="Arial" w:hAnsi="Arial" w:cs="Arial"/>
          <w:bCs/>
        </w:rPr>
        <w:t>De mercadotecnia.</w:t>
      </w:r>
    </w:p>
    <w:p w:rsidR="00337B3E" w:rsidRPr="00337B3E" w:rsidRDefault="00337B3E" w:rsidP="00337B3E">
      <w:pPr>
        <w:pStyle w:val="Prrafodelista"/>
        <w:numPr>
          <w:ilvl w:val="0"/>
          <w:numId w:val="1"/>
        </w:numPr>
        <w:tabs>
          <w:tab w:val="left" w:pos="1755"/>
        </w:tabs>
        <w:spacing w:after="0" w:line="360" w:lineRule="auto"/>
        <w:jc w:val="both"/>
        <w:rPr>
          <w:rFonts w:ascii="Arial" w:hAnsi="Arial" w:cs="Arial"/>
          <w:b/>
          <w:bCs/>
        </w:rPr>
      </w:pPr>
      <w:r>
        <w:rPr>
          <w:rFonts w:ascii="Arial" w:hAnsi="Arial" w:cs="Arial"/>
          <w:bCs/>
        </w:rPr>
        <w:t>Organizacionales.</w:t>
      </w:r>
    </w:p>
    <w:p w:rsidR="00337B3E" w:rsidRPr="00337B3E" w:rsidRDefault="00337B3E" w:rsidP="00337B3E">
      <w:pPr>
        <w:pStyle w:val="Prrafodelista"/>
        <w:tabs>
          <w:tab w:val="left" w:pos="1755"/>
        </w:tabs>
        <w:spacing w:after="0" w:line="360" w:lineRule="auto"/>
        <w:ind w:left="2475"/>
        <w:jc w:val="both"/>
        <w:rPr>
          <w:rFonts w:ascii="Arial" w:hAnsi="Arial" w:cs="Arial"/>
          <w:b/>
          <w:bCs/>
        </w:rPr>
      </w:pPr>
    </w:p>
    <w:p w:rsidR="00337B3E" w:rsidRPr="00337B3E" w:rsidRDefault="00337B3E" w:rsidP="00337B3E">
      <w:pPr>
        <w:tabs>
          <w:tab w:val="left" w:pos="1755"/>
        </w:tabs>
        <w:spacing w:after="0" w:line="360" w:lineRule="auto"/>
        <w:jc w:val="both"/>
        <w:rPr>
          <w:rFonts w:ascii="Arial" w:hAnsi="Arial" w:cs="Arial"/>
          <w:b/>
          <w:bCs/>
        </w:rPr>
      </w:pPr>
      <w:r w:rsidRPr="00337B3E">
        <w:rPr>
          <w:rFonts w:ascii="Arial" w:hAnsi="Arial" w:cs="Arial"/>
          <w:b/>
          <w:bCs/>
        </w:rPr>
        <w:t>Factores d</w:t>
      </w:r>
      <w:r w:rsidRPr="00337B3E">
        <w:rPr>
          <w:rFonts w:ascii="Arial" w:hAnsi="Arial" w:cs="Arial"/>
          <w:b/>
          <w:bCs/>
        </w:rPr>
        <w:t xml:space="preserve">e </w:t>
      </w:r>
      <w:r w:rsidRPr="00337B3E">
        <w:rPr>
          <w:rFonts w:ascii="Arial" w:hAnsi="Arial" w:cs="Arial"/>
          <w:b/>
          <w:bCs/>
        </w:rPr>
        <w:t>personal y relaciones laborales:</w:t>
      </w:r>
    </w:p>
    <w:p w:rsidR="00337B3E" w:rsidRDefault="00337B3E" w:rsidP="00337B3E">
      <w:pPr>
        <w:tabs>
          <w:tab w:val="left" w:pos="1755"/>
        </w:tabs>
        <w:spacing w:after="0" w:line="360" w:lineRule="auto"/>
        <w:jc w:val="both"/>
        <w:rPr>
          <w:rFonts w:ascii="Arial" w:hAnsi="Arial" w:cs="Arial"/>
          <w:bCs/>
        </w:rPr>
      </w:pPr>
      <w:r>
        <w:rPr>
          <w:rFonts w:ascii="Arial" w:hAnsi="Arial" w:cs="Arial"/>
          <w:bCs/>
        </w:rPr>
        <w:t>La ventaja estratégica del personal, generalmente es el resultado de las acciones de la dirección de recursos humanos, y la cooperación entre gerentes. Algunas organizaciones resaltan por la calidad, productividad y lealtad en los empleados en todos los niveles. Por otro lado destacan otras por las dificultades del personal o sindicatos.</w:t>
      </w:r>
    </w:p>
    <w:p w:rsidR="00337B3E" w:rsidRDefault="00337B3E" w:rsidP="00337B3E">
      <w:pPr>
        <w:tabs>
          <w:tab w:val="left" w:pos="1755"/>
        </w:tabs>
        <w:spacing w:after="0" w:line="360" w:lineRule="auto"/>
        <w:jc w:val="both"/>
        <w:rPr>
          <w:rFonts w:ascii="Arial" w:hAnsi="Arial" w:cs="Arial"/>
          <w:bCs/>
        </w:rPr>
      </w:pPr>
    </w:p>
    <w:p w:rsidR="00337B3E" w:rsidRDefault="00337B3E" w:rsidP="00337B3E">
      <w:pPr>
        <w:tabs>
          <w:tab w:val="left" w:pos="1755"/>
        </w:tabs>
        <w:spacing w:after="0" w:line="360" w:lineRule="auto"/>
        <w:jc w:val="both"/>
        <w:rPr>
          <w:rFonts w:ascii="Arial" w:hAnsi="Arial" w:cs="Arial"/>
          <w:b/>
          <w:bCs/>
        </w:rPr>
      </w:pPr>
      <w:r w:rsidRPr="00337B3E">
        <w:rPr>
          <w:rFonts w:ascii="Arial" w:hAnsi="Arial" w:cs="Arial"/>
          <w:b/>
          <w:bCs/>
        </w:rPr>
        <w:t>Factores d</w:t>
      </w:r>
      <w:r w:rsidRPr="00337B3E">
        <w:rPr>
          <w:rFonts w:ascii="Arial" w:hAnsi="Arial" w:cs="Arial"/>
          <w:b/>
          <w:bCs/>
        </w:rPr>
        <w:t xml:space="preserve">e Producción </w:t>
      </w:r>
      <w:r>
        <w:rPr>
          <w:rFonts w:ascii="Arial" w:hAnsi="Arial" w:cs="Arial"/>
          <w:b/>
          <w:bCs/>
        </w:rPr>
        <w:t>y administración de operaciones:</w:t>
      </w:r>
    </w:p>
    <w:p w:rsidR="00337B3E" w:rsidRDefault="00337B3E" w:rsidP="00337B3E">
      <w:pPr>
        <w:tabs>
          <w:tab w:val="left" w:pos="1755"/>
        </w:tabs>
        <w:spacing w:after="0" w:line="360" w:lineRule="auto"/>
        <w:jc w:val="both"/>
        <w:rPr>
          <w:rFonts w:ascii="Arial" w:hAnsi="Arial" w:cs="Arial"/>
          <w:bCs/>
        </w:rPr>
      </w:pPr>
      <w:r>
        <w:rPr>
          <w:rFonts w:ascii="Arial" w:hAnsi="Arial" w:cs="Arial"/>
          <w:bCs/>
        </w:rPr>
        <w:t>La clave de ventaja estratégica en esta función es resultado de comparar la organización con los competidores, ya sea en costos de producción, capacidad de manejo en tiempos y lugares, y la capacidad instalada para producir.</w:t>
      </w:r>
    </w:p>
    <w:p w:rsidR="00337B3E" w:rsidRDefault="00337B3E" w:rsidP="00337B3E">
      <w:pPr>
        <w:tabs>
          <w:tab w:val="left" w:pos="1755"/>
        </w:tabs>
        <w:spacing w:after="0" w:line="360" w:lineRule="auto"/>
        <w:jc w:val="both"/>
        <w:rPr>
          <w:rFonts w:ascii="Arial" w:hAnsi="Arial" w:cs="Arial"/>
          <w:bCs/>
        </w:rPr>
      </w:pPr>
    </w:p>
    <w:p w:rsidR="00337B3E" w:rsidRPr="00337B3E" w:rsidRDefault="00337B3E" w:rsidP="00337B3E">
      <w:pPr>
        <w:tabs>
          <w:tab w:val="left" w:pos="1755"/>
        </w:tabs>
        <w:spacing w:after="0" w:line="360" w:lineRule="auto"/>
        <w:jc w:val="both"/>
        <w:rPr>
          <w:rFonts w:ascii="Arial" w:hAnsi="Arial" w:cs="Arial"/>
          <w:bCs/>
        </w:rPr>
      </w:pPr>
      <w:r>
        <w:rPr>
          <w:rFonts w:ascii="Arial" w:hAnsi="Arial" w:cs="Arial"/>
          <w:b/>
          <w:bCs/>
        </w:rPr>
        <w:t>Factores de finanzas y contabilidad:</w:t>
      </w:r>
    </w:p>
    <w:p w:rsidR="00337B3E" w:rsidRDefault="00337B3E" w:rsidP="00337B3E">
      <w:pPr>
        <w:tabs>
          <w:tab w:val="left" w:pos="1755"/>
        </w:tabs>
        <w:spacing w:after="0" w:line="360" w:lineRule="auto"/>
        <w:jc w:val="both"/>
        <w:rPr>
          <w:rFonts w:ascii="Arial" w:hAnsi="Arial" w:cs="Arial"/>
          <w:bCs/>
        </w:rPr>
      </w:pPr>
      <w:r>
        <w:rPr>
          <w:rFonts w:ascii="Arial" w:hAnsi="Arial" w:cs="Arial"/>
          <w:bCs/>
        </w:rPr>
        <w:t>El objetivo de este análisis es determinar si la organización es más fuerte financieramente que los competidores.</w:t>
      </w:r>
      <w:r w:rsidR="005B75F7">
        <w:rPr>
          <w:rFonts w:ascii="Arial" w:hAnsi="Arial" w:cs="Arial"/>
          <w:bCs/>
        </w:rPr>
        <w:t xml:space="preserve"> </w:t>
      </w:r>
    </w:p>
    <w:p w:rsidR="005B75F7" w:rsidRDefault="005B75F7" w:rsidP="00337B3E">
      <w:pPr>
        <w:tabs>
          <w:tab w:val="left" w:pos="1755"/>
        </w:tabs>
        <w:spacing w:after="0" w:line="360" w:lineRule="auto"/>
        <w:jc w:val="both"/>
        <w:rPr>
          <w:rFonts w:ascii="Arial" w:hAnsi="Arial" w:cs="Arial"/>
          <w:bCs/>
        </w:rPr>
      </w:pPr>
    </w:p>
    <w:p w:rsidR="005B75F7" w:rsidRDefault="005B75F7" w:rsidP="00337B3E">
      <w:pPr>
        <w:tabs>
          <w:tab w:val="left" w:pos="1755"/>
        </w:tabs>
        <w:spacing w:after="0" w:line="360" w:lineRule="auto"/>
        <w:jc w:val="both"/>
        <w:rPr>
          <w:rFonts w:ascii="Arial" w:hAnsi="Arial" w:cs="Arial"/>
          <w:b/>
          <w:bCs/>
        </w:rPr>
      </w:pPr>
      <w:r>
        <w:rPr>
          <w:rFonts w:ascii="Arial" w:hAnsi="Arial" w:cs="Arial"/>
          <w:b/>
          <w:bCs/>
        </w:rPr>
        <w:t>Factores de mercadotecnia:</w:t>
      </w:r>
    </w:p>
    <w:p w:rsidR="005B75F7" w:rsidRDefault="005B75F7" w:rsidP="00337B3E">
      <w:pPr>
        <w:tabs>
          <w:tab w:val="left" w:pos="1755"/>
        </w:tabs>
        <w:spacing w:after="0" w:line="360" w:lineRule="auto"/>
        <w:jc w:val="both"/>
        <w:rPr>
          <w:rFonts w:ascii="Arial" w:hAnsi="Arial" w:cs="Arial"/>
          <w:bCs/>
        </w:rPr>
      </w:pPr>
      <w:r>
        <w:rPr>
          <w:rFonts w:ascii="Arial" w:hAnsi="Arial" w:cs="Arial"/>
          <w:bCs/>
        </w:rPr>
        <w:lastRenderedPageBreak/>
        <w:t>En la estrategia, se debe observar si la empresa es sustancial y estratégicamente más fuerte en mercadotecnia que la competencia, lo cual les da ventaja la hora de lanzar nuevos productos o servicios, así como en la defensa o incremento del mercado.</w:t>
      </w:r>
    </w:p>
    <w:p w:rsidR="005B75F7" w:rsidRDefault="005B75F7" w:rsidP="00337B3E">
      <w:pPr>
        <w:tabs>
          <w:tab w:val="left" w:pos="1755"/>
        </w:tabs>
        <w:spacing w:after="0" w:line="360" w:lineRule="auto"/>
        <w:jc w:val="both"/>
        <w:rPr>
          <w:rFonts w:ascii="Arial" w:hAnsi="Arial" w:cs="Arial"/>
          <w:bCs/>
        </w:rPr>
      </w:pPr>
    </w:p>
    <w:p w:rsidR="005B75F7" w:rsidRDefault="005B75F7" w:rsidP="00337B3E">
      <w:pPr>
        <w:tabs>
          <w:tab w:val="left" w:pos="1755"/>
        </w:tabs>
        <w:spacing w:after="0" w:line="360" w:lineRule="auto"/>
        <w:jc w:val="both"/>
        <w:rPr>
          <w:rFonts w:ascii="Arial" w:hAnsi="Arial" w:cs="Arial"/>
          <w:b/>
          <w:bCs/>
        </w:rPr>
      </w:pPr>
      <w:r>
        <w:rPr>
          <w:rFonts w:ascii="Arial" w:hAnsi="Arial" w:cs="Arial"/>
          <w:b/>
          <w:bCs/>
        </w:rPr>
        <w:t>Factores organizacionales:</w:t>
      </w:r>
    </w:p>
    <w:p w:rsidR="005B75F7" w:rsidRDefault="005B75F7" w:rsidP="00337B3E">
      <w:pPr>
        <w:tabs>
          <w:tab w:val="left" w:pos="1755"/>
        </w:tabs>
        <w:spacing w:after="0" w:line="360" w:lineRule="auto"/>
        <w:jc w:val="both"/>
        <w:rPr>
          <w:rFonts w:ascii="Arial" w:hAnsi="Arial" w:cs="Arial"/>
          <w:bCs/>
        </w:rPr>
      </w:pPr>
      <w:r>
        <w:rPr>
          <w:rFonts w:ascii="Arial" w:hAnsi="Arial" w:cs="Arial"/>
          <w:bCs/>
        </w:rPr>
        <w:t>Estos factores pueden aumentar la capacidad de la organización para lograr sus objetivos, correspondiendo a la consecuencia de los demás factores.</w:t>
      </w:r>
    </w:p>
    <w:p w:rsidR="005B75F7" w:rsidRDefault="005B75F7" w:rsidP="00337B3E">
      <w:pPr>
        <w:tabs>
          <w:tab w:val="left" w:pos="1755"/>
        </w:tabs>
        <w:spacing w:after="0" w:line="360" w:lineRule="auto"/>
        <w:jc w:val="both"/>
        <w:rPr>
          <w:rFonts w:ascii="Arial" w:hAnsi="Arial" w:cs="Arial"/>
          <w:bCs/>
        </w:rPr>
      </w:pPr>
    </w:p>
    <w:p w:rsidR="005B75F7" w:rsidRPr="005B75F7" w:rsidRDefault="005B75F7" w:rsidP="00337B3E">
      <w:pPr>
        <w:tabs>
          <w:tab w:val="left" w:pos="1755"/>
        </w:tabs>
        <w:spacing w:after="0" w:line="360" w:lineRule="auto"/>
        <w:jc w:val="both"/>
        <w:rPr>
          <w:rFonts w:ascii="Arial" w:hAnsi="Arial" w:cs="Arial"/>
          <w:bCs/>
        </w:rPr>
      </w:pPr>
      <w:r>
        <w:rPr>
          <w:rFonts w:ascii="Arial" w:hAnsi="Arial" w:cs="Arial"/>
          <w:bCs/>
        </w:rPr>
        <w:t>Al realizar un diagnóstico interno, se debe deducir el significado de los resultados obtenidos para continuar el proceso de la administración estratégica, en el cual se deben de conocer los factores que representan fortalezas y debilidades para la organización y aprovechar las ventajas detectadas en el análisis y diagnóstico interno. Como resultado general del diagnóstico, tiene que responderse la pregunta de si la organización tiene alta o baja ventaja competitiva.</w:t>
      </w:r>
      <w:bookmarkStart w:id="0" w:name="_GoBack"/>
      <w:bookmarkEnd w:id="0"/>
    </w:p>
    <w:p w:rsidR="005B75F7" w:rsidRPr="005B75F7" w:rsidRDefault="005B75F7" w:rsidP="00337B3E">
      <w:pPr>
        <w:tabs>
          <w:tab w:val="left" w:pos="1755"/>
        </w:tabs>
        <w:spacing w:after="0" w:line="360" w:lineRule="auto"/>
        <w:jc w:val="both"/>
        <w:rPr>
          <w:rFonts w:ascii="Arial" w:hAnsi="Arial" w:cs="Arial"/>
          <w:bCs/>
        </w:rPr>
      </w:pPr>
    </w:p>
    <w:p w:rsidR="00337B3E" w:rsidRPr="00337B3E" w:rsidRDefault="00337B3E" w:rsidP="00337B3E">
      <w:pPr>
        <w:tabs>
          <w:tab w:val="left" w:pos="1755"/>
        </w:tabs>
        <w:spacing w:after="0" w:line="360" w:lineRule="auto"/>
        <w:jc w:val="both"/>
        <w:rPr>
          <w:rFonts w:ascii="Arial" w:hAnsi="Arial" w:cs="Arial"/>
          <w:b/>
          <w:bCs/>
        </w:rPr>
      </w:pPr>
    </w:p>
    <w:p w:rsidR="000D1500" w:rsidRDefault="000D1500"/>
    <w:sectPr w:rsidR="000D1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154FC"/>
    <w:multiLevelType w:val="hybridMultilevel"/>
    <w:tmpl w:val="F86CC8AC"/>
    <w:lvl w:ilvl="0" w:tplc="080A0001">
      <w:start w:val="1"/>
      <w:numFmt w:val="bullet"/>
      <w:lvlText w:val=""/>
      <w:lvlJc w:val="left"/>
      <w:pPr>
        <w:ind w:left="2475" w:hanging="360"/>
      </w:pPr>
      <w:rPr>
        <w:rFonts w:ascii="Symbol" w:hAnsi="Symbol" w:hint="default"/>
      </w:rPr>
    </w:lvl>
    <w:lvl w:ilvl="1" w:tplc="080A0003" w:tentative="1">
      <w:start w:val="1"/>
      <w:numFmt w:val="bullet"/>
      <w:lvlText w:val="o"/>
      <w:lvlJc w:val="left"/>
      <w:pPr>
        <w:ind w:left="3195" w:hanging="360"/>
      </w:pPr>
      <w:rPr>
        <w:rFonts w:ascii="Courier New" w:hAnsi="Courier New" w:cs="Courier New" w:hint="default"/>
      </w:rPr>
    </w:lvl>
    <w:lvl w:ilvl="2" w:tplc="080A0005" w:tentative="1">
      <w:start w:val="1"/>
      <w:numFmt w:val="bullet"/>
      <w:lvlText w:val=""/>
      <w:lvlJc w:val="left"/>
      <w:pPr>
        <w:ind w:left="3915" w:hanging="360"/>
      </w:pPr>
      <w:rPr>
        <w:rFonts w:ascii="Wingdings" w:hAnsi="Wingdings" w:hint="default"/>
      </w:rPr>
    </w:lvl>
    <w:lvl w:ilvl="3" w:tplc="080A0001" w:tentative="1">
      <w:start w:val="1"/>
      <w:numFmt w:val="bullet"/>
      <w:lvlText w:val=""/>
      <w:lvlJc w:val="left"/>
      <w:pPr>
        <w:ind w:left="4635" w:hanging="360"/>
      </w:pPr>
      <w:rPr>
        <w:rFonts w:ascii="Symbol" w:hAnsi="Symbol" w:hint="default"/>
      </w:rPr>
    </w:lvl>
    <w:lvl w:ilvl="4" w:tplc="080A0003" w:tentative="1">
      <w:start w:val="1"/>
      <w:numFmt w:val="bullet"/>
      <w:lvlText w:val="o"/>
      <w:lvlJc w:val="left"/>
      <w:pPr>
        <w:ind w:left="5355" w:hanging="360"/>
      </w:pPr>
      <w:rPr>
        <w:rFonts w:ascii="Courier New" w:hAnsi="Courier New" w:cs="Courier New" w:hint="default"/>
      </w:rPr>
    </w:lvl>
    <w:lvl w:ilvl="5" w:tplc="080A0005" w:tentative="1">
      <w:start w:val="1"/>
      <w:numFmt w:val="bullet"/>
      <w:lvlText w:val=""/>
      <w:lvlJc w:val="left"/>
      <w:pPr>
        <w:ind w:left="6075" w:hanging="360"/>
      </w:pPr>
      <w:rPr>
        <w:rFonts w:ascii="Wingdings" w:hAnsi="Wingdings" w:hint="default"/>
      </w:rPr>
    </w:lvl>
    <w:lvl w:ilvl="6" w:tplc="080A0001" w:tentative="1">
      <w:start w:val="1"/>
      <w:numFmt w:val="bullet"/>
      <w:lvlText w:val=""/>
      <w:lvlJc w:val="left"/>
      <w:pPr>
        <w:ind w:left="6795" w:hanging="360"/>
      </w:pPr>
      <w:rPr>
        <w:rFonts w:ascii="Symbol" w:hAnsi="Symbol" w:hint="default"/>
      </w:rPr>
    </w:lvl>
    <w:lvl w:ilvl="7" w:tplc="080A0003" w:tentative="1">
      <w:start w:val="1"/>
      <w:numFmt w:val="bullet"/>
      <w:lvlText w:val="o"/>
      <w:lvlJc w:val="left"/>
      <w:pPr>
        <w:ind w:left="7515" w:hanging="360"/>
      </w:pPr>
      <w:rPr>
        <w:rFonts w:ascii="Courier New" w:hAnsi="Courier New" w:cs="Courier New" w:hint="default"/>
      </w:rPr>
    </w:lvl>
    <w:lvl w:ilvl="8" w:tplc="080A0005" w:tentative="1">
      <w:start w:val="1"/>
      <w:numFmt w:val="bullet"/>
      <w:lvlText w:val=""/>
      <w:lvlJc w:val="left"/>
      <w:pPr>
        <w:ind w:left="82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FA"/>
    <w:rsid w:val="0000109E"/>
    <w:rsid w:val="000022B3"/>
    <w:rsid w:val="00003EFA"/>
    <w:rsid w:val="00006A71"/>
    <w:rsid w:val="0000704B"/>
    <w:rsid w:val="00013D83"/>
    <w:rsid w:val="000147AC"/>
    <w:rsid w:val="000151F0"/>
    <w:rsid w:val="0001521D"/>
    <w:rsid w:val="00015384"/>
    <w:rsid w:val="00020436"/>
    <w:rsid w:val="000247F1"/>
    <w:rsid w:val="00025E79"/>
    <w:rsid w:val="00026672"/>
    <w:rsid w:val="00026C5A"/>
    <w:rsid w:val="000331F1"/>
    <w:rsid w:val="00037888"/>
    <w:rsid w:val="00040F9B"/>
    <w:rsid w:val="00041DEB"/>
    <w:rsid w:val="00042226"/>
    <w:rsid w:val="00042272"/>
    <w:rsid w:val="0004307D"/>
    <w:rsid w:val="00044763"/>
    <w:rsid w:val="0004504C"/>
    <w:rsid w:val="00051DC3"/>
    <w:rsid w:val="00055594"/>
    <w:rsid w:val="00060D07"/>
    <w:rsid w:val="000614F3"/>
    <w:rsid w:val="00063374"/>
    <w:rsid w:val="00065692"/>
    <w:rsid w:val="00067891"/>
    <w:rsid w:val="00070133"/>
    <w:rsid w:val="000745E6"/>
    <w:rsid w:val="00077FD9"/>
    <w:rsid w:val="00080F30"/>
    <w:rsid w:val="00081531"/>
    <w:rsid w:val="0008184D"/>
    <w:rsid w:val="0008313B"/>
    <w:rsid w:val="00084AB3"/>
    <w:rsid w:val="000852CA"/>
    <w:rsid w:val="00094D6C"/>
    <w:rsid w:val="0009597A"/>
    <w:rsid w:val="0009774B"/>
    <w:rsid w:val="000A092D"/>
    <w:rsid w:val="000A3309"/>
    <w:rsid w:val="000A7AAA"/>
    <w:rsid w:val="000B00F5"/>
    <w:rsid w:val="000B07F0"/>
    <w:rsid w:val="000B1E22"/>
    <w:rsid w:val="000B6365"/>
    <w:rsid w:val="000B6865"/>
    <w:rsid w:val="000B7C33"/>
    <w:rsid w:val="000C0EB9"/>
    <w:rsid w:val="000C10A8"/>
    <w:rsid w:val="000C4B6A"/>
    <w:rsid w:val="000D1500"/>
    <w:rsid w:val="000D3E0D"/>
    <w:rsid w:val="000D45DF"/>
    <w:rsid w:val="000E08D7"/>
    <w:rsid w:val="000E0C4B"/>
    <w:rsid w:val="000E2821"/>
    <w:rsid w:val="000E64B6"/>
    <w:rsid w:val="000E6749"/>
    <w:rsid w:val="000F1027"/>
    <w:rsid w:val="000F3028"/>
    <w:rsid w:val="000F34DA"/>
    <w:rsid w:val="000F54B8"/>
    <w:rsid w:val="000F6A63"/>
    <w:rsid w:val="000F7484"/>
    <w:rsid w:val="000F7722"/>
    <w:rsid w:val="00105651"/>
    <w:rsid w:val="0010607C"/>
    <w:rsid w:val="00107E51"/>
    <w:rsid w:val="0011049F"/>
    <w:rsid w:val="001114C1"/>
    <w:rsid w:val="001144E1"/>
    <w:rsid w:val="001161CD"/>
    <w:rsid w:val="00116249"/>
    <w:rsid w:val="001245C4"/>
    <w:rsid w:val="0012732E"/>
    <w:rsid w:val="001317D0"/>
    <w:rsid w:val="00132A62"/>
    <w:rsid w:val="001345C0"/>
    <w:rsid w:val="00136AD4"/>
    <w:rsid w:val="00137F8C"/>
    <w:rsid w:val="00141346"/>
    <w:rsid w:val="001441D0"/>
    <w:rsid w:val="001504AE"/>
    <w:rsid w:val="00150A29"/>
    <w:rsid w:val="00153517"/>
    <w:rsid w:val="00154693"/>
    <w:rsid w:val="00155FD7"/>
    <w:rsid w:val="0016685A"/>
    <w:rsid w:val="0017255C"/>
    <w:rsid w:val="00175905"/>
    <w:rsid w:val="0017682B"/>
    <w:rsid w:val="001779AC"/>
    <w:rsid w:val="00180E66"/>
    <w:rsid w:val="00183DC4"/>
    <w:rsid w:val="001877FB"/>
    <w:rsid w:val="00190E16"/>
    <w:rsid w:val="0019550D"/>
    <w:rsid w:val="001A350B"/>
    <w:rsid w:val="001A3747"/>
    <w:rsid w:val="001A7AAF"/>
    <w:rsid w:val="001B57B6"/>
    <w:rsid w:val="001B650A"/>
    <w:rsid w:val="001B7E96"/>
    <w:rsid w:val="001C4AD7"/>
    <w:rsid w:val="001C4E1D"/>
    <w:rsid w:val="001C7D05"/>
    <w:rsid w:val="001D0D99"/>
    <w:rsid w:val="001D129A"/>
    <w:rsid w:val="001D3646"/>
    <w:rsid w:val="001D380F"/>
    <w:rsid w:val="001E097E"/>
    <w:rsid w:val="001E16A8"/>
    <w:rsid w:val="001E58F2"/>
    <w:rsid w:val="001F0954"/>
    <w:rsid w:val="001F15B9"/>
    <w:rsid w:val="001F2D65"/>
    <w:rsid w:val="002016E1"/>
    <w:rsid w:val="00203E98"/>
    <w:rsid w:val="002049D0"/>
    <w:rsid w:val="00210BAE"/>
    <w:rsid w:val="002147B5"/>
    <w:rsid w:val="002149F2"/>
    <w:rsid w:val="00222507"/>
    <w:rsid w:val="00223844"/>
    <w:rsid w:val="00227281"/>
    <w:rsid w:val="00230500"/>
    <w:rsid w:val="002356BB"/>
    <w:rsid w:val="00242350"/>
    <w:rsid w:val="002432CE"/>
    <w:rsid w:val="002435AD"/>
    <w:rsid w:val="00245176"/>
    <w:rsid w:val="00253C27"/>
    <w:rsid w:val="00253E04"/>
    <w:rsid w:val="00255F8B"/>
    <w:rsid w:val="0026138F"/>
    <w:rsid w:val="002649E6"/>
    <w:rsid w:val="00266F83"/>
    <w:rsid w:val="00273585"/>
    <w:rsid w:val="00274F5B"/>
    <w:rsid w:val="002752E7"/>
    <w:rsid w:val="00280515"/>
    <w:rsid w:val="00284CE3"/>
    <w:rsid w:val="00291F01"/>
    <w:rsid w:val="00292E52"/>
    <w:rsid w:val="002A2462"/>
    <w:rsid w:val="002A2E48"/>
    <w:rsid w:val="002A4D95"/>
    <w:rsid w:val="002A535A"/>
    <w:rsid w:val="002A5D1D"/>
    <w:rsid w:val="002B4426"/>
    <w:rsid w:val="002B5C70"/>
    <w:rsid w:val="002C3C21"/>
    <w:rsid w:val="002C3D3A"/>
    <w:rsid w:val="002C5219"/>
    <w:rsid w:val="002D1531"/>
    <w:rsid w:val="002D2B2A"/>
    <w:rsid w:val="002D57BB"/>
    <w:rsid w:val="002D6B16"/>
    <w:rsid w:val="002D7B29"/>
    <w:rsid w:val="002E4C20"/>
    <w:rsid w:val="002E5F47"/>
    <w:rsid w:val="002F266D"/>
    <w:rsid w:val="002F27CF"/>
    <w:rsid w:val="003016CA"/>
    <w:rsid w:val="00303EDC"/>
    <w:rsid w:val="00305401"/>
    <w:rsid w:val="0031191D"/>
    <w:rsid w:val="00313051"/>
    <w:rsid w:val="00316D88"/>
    <w:rsid w:val="00317AC8"/>
    <w:rsid w:val="0032423E"/>
    <w:rsid w:val="003341CE"/>
    <w:rsid w:val="003342B4"/>
    <w:rsid w:val="00337B3E"/>
    <w:rsid w:val="003441DD"/>
    <w:rsid w:val="0034576E"/>
    <w:rsid w:val="00346C2A"/>
    <w:rsid w:val="00347542"/>
    <w:rsid w:val="0035012C"/>
    <w:rsid w:val="00351CFD"/>
    <w:rsid w:val="00352E10"/>
    <w:rsid w:val="00356D70"/>
    <w:rsid w:val="00361561"/>
    <w:rsid w:val="00362E32"/>
    <w:rsid w:val="0036370B"/>
    <w:rsid w:val="00364F41"/>
    <w:rsid w:val="00365BD0"/>
    <w:rsid w:val="00370B8E"/>
    <w:rsid w:val="003719CD"/>
    <w:rsid w:val="0038725F"/>
    <w:rsid w:val="0038735E"/>
    <w:rsid w:val="00390CB5"/>
    <w:rsid w:val="00391341"/>
    <w:rsid w:val="00393B11"/>
    <w:rsid w:val="00394040"/>
    <w:rsid w:val="003953AB"/>
    <w:rsid w:val="003A0C7E"/>
    <w:rsid w:val="003A3C35"/>
    <w:rsid w:val="003A3F8B"/>
    <w:rsid w:val="003A41BC"/>
    <w:rsid w:val="003A480B"/>
    <w:rsid w:val="003A4883"/>
    <w:rsid w:val="003A5DB0"/>
    <w:rsid w:val="003A68E9"/>
    <w:rsid w:val="003B2BD7"/>
    <w:rsid w:val="003B5D9C"/>
    <w:rsid w:val="003C012D"/>
    <w:rsid w:val="003C215F"/>
    <w:rsid w:val="003C31D4"/>
    <w:rsid w:val="003C3C96"/>
    <w:rsid w:val="003C4C29"/>
    <w:rsid w:val="003D02B6"/>
    <w:rsid w:val="003D2E65"/>
    <w:rsid w:val="003D3706"/>
    <w:rsid w:val="003D3823"/>
    <w:rsid w:val="003D7005"/>
    <w:rsid w:val="003D72CE"/>
    <w:rsid w:val="003E1BD5"/>
    <w:rsid w:val="003E57E9"/>
    <w:rsid w:val="003E5BE4"/>
    <w:rsid w:val="003E72E9"/>
    <w:rsid w:val="003E730F"/>
    <w:rsid w:val="003F23A8"/>
    <w:rsid w:val="003F33EF"/>
    <w:rsid w:val="004020FA"/>
    <w:rsid w:val="0040477F"/>
    <w:rsid w:val="00410611"/>
    <w:rsid w:val="00410E2B"/>
    <w:rsid w:val="00411510"/>
    <w:rsid w:val="00426CD1"/>
    <w:rsid w:val="00427F3E"/>
    <w:rsid w:val="00433E2D"/>
    <w:rsid w:val="00434649"/>
    <w:rsid w:val="00435CBF"/>
    <w:rsid w:val="004376CE"/>
    <w:rsid w:val="0044226F"/>
    <w:rsid w:val="00445279"/>
    <w:rsid w:val="00445C92"/>
    <w:rsid w:val="00446C00"/>
    <w:rsid w:val="00454759"/>
    <w:rsid w:val="00457C0E"/>
    <w:rsid w:val="004622D3"/>
    <w:rsid w:val="00463C2D"/>
    <w:rsid w:val="004676BF"/>
    <w:rsid w:val="00470E5C"/>
    <w:rsid w:val="00473FC2"/>
    <w:rsid w:val="0048026B"/>
    <w:rsid w:val="004819C6"/>
    <w:rsid w:val="00482248"/>
    <w:rsid w:val="0048224F"/>
    <w:rsid w:val="004870BC"/>
    <w:rsid w:val="00494E9E"/>
    <w:rsid w:val="004A4E20"/>
    <w:rsid w:val="004A6EA1"/>
    <w:rsid w:val="004B245D"/>
    <w:rsid w:val="004B35C1"/>
    <w:rsid w:val="004B7B01"/>
    <w:rsid w:val="004C39C4"/>
    <w:rsid w:val="004D23B8"/>
    <w:rsid w:val="004D2D96"/>
    <w:rsid w:val="004D58AA"/>
    <w:rsid w:val="004D65D3"/>
    <w:rsid w:val="004D7232"/>
    <w:rsid w:val="004E0289"/>
    <w:rsid w:val="004E157B"/>
    <w:rsid w:val="004F01E4"/>
    <w:rsid w:val="004F0873"/>
    <w:rsid w:val="004F47C8"/>
    <w:rsid w:val="004F5F11"/>
    <w:rsid w:val="00501E2C"/>
    <w:rsid w:val="00503722"/>
    <w:rsid w:val="00503FFB"/>
    <w:rsid w:val="00507F72"/>
    <w:rsid w:val="005114E1"/>
    <w:rsid w:val="00514367"/>
    <w:rsid w:val="00515727"/>
    <w:rsid w:val="005161F3"/>
    <w:rsid w:val="00516302"/>
    <w:rsid w:val="005163A4"/>
    <w:rsid w:val="00520B03"/>
    <w:rsid w:val="00522EDD"/>
    <w:rsid w:val="0052478C"/>
    <w:rsid w:val="0052592D"/>
    <w:rsid w:val="00526B2F"/>
    <w:rsid w:val="00532645"/>
    <w:rsid w:val="00534B7D"/>
    <w:rsid w:val="00540FE7"/>
    <w:rsid w:val="005433A7"/>
    <w:rsid w:val="005449B4"/>
    <w:rsid w:val="005503BD"/>
    <w:rsid w:val="0055196E"/>
    <w:rsid w:val="00554AFC"/>
    <w:rsid w:val="00560546"/>
    <w:rsid w:val="005609D0"/>
    <w:rsid w:val="00561DAE"/>
    <w:rsid w:val="005641D3"/>
    <w:rsid w:val="00565191"/>
    <w:rsid w:val="0056527A"/>
    <w:rsid w:val="005703B8"/>
    <w:rsid w:val="00570BD6"/>
    <w:rsid w:val="005746E8"/>
    <w:rsid w:val="0058127A"/>
    <w:rsid w:val="005814C1"/>
    <w:rsid w:val="00583034"/>
    <w:rsid w:val="00584AF8"/>
    <w:rsid w:val="00587BBB"/>
    <w:rsid w:val="00591105"/>
    <w:rsid w:val="00592160"/>
    <w:rsid w:val="005A0A60"/>
    <w:rsid w:val="005A2BCF"/>
    <w:rsid w:val="005A3A20"/>
    <w:rsid w:val="005A6718"/>
    <w:rsid w:val="005B2D46"/>
    <w:rsid w:val="005B5CE9"/>
    <w:rsid w:val="005B75F7"/>
    <w:rsid w:val="005C2A2A"/>
    <w:rsid w:val="005C30DF"/>
    <w:rsid w:val="005C3A8E"/>
    <w:rsid w:val="005C4840"/>
    <w:rsid w:val="005C74B2"/>
    <w:rsid w:val="005D0E94"/>
    <w:rsid w:val="005E562A"/>
    <w:rsid w:val="005E6329"/>
    <w:rsid w:val="005E6B94"/>
    <w:rsid w:val="005E6CA3"/>
    <w:rsid w:val="005E7CB5"/>
    <w:rsid w:val="005F1024"/>
    <w:rsid w:val="005F1A96"/>
    <w:rsid w:val="005F1C77"/>
    <w:rsid w:val="005F601F"/>
    <w:rsid w:val="005F6833"/>
    <w:rsid w:val="006008D1"/>
    <w:rsid w:val="006113E2"/>
    <w:rsid w:val="006115EE"/>
    <w:rsid w:val="00612026"/>
    <w:rsid w:val="0061388C"/>
    <w:rsid w:val="006159CD"/>
    <w:rsid w:val="0061762A"/>
    <w:rsid w:val="0063625D"/>
    <w:rsid w:val="006423B9"/>
    <w:rsid w:val="006432DF"/>
    <w:rsid w:val="00644B93"/>
    <w:rsid w:val="006453FA"/>
    <w:rsid w:val="00645CE7"/>
    <w:rsid w:val="00646D64"/>
    <w:rsid w:val="00652A6F"/>
    <w:rsid w:val="00652E3E"/>
    <w:rsid w:val="00653F2E"/>
    <w:rsid w:val="0065652C"/>
    <w:rsid w:val="00657EFA"/>
    <w:rsid w:val="0066113B"/>
    <w:rsid w:val="0066434F"/>
    <w:rsid w:val="00665CB3"/>
    <w:rsid w:val="00666591"/>
    <w:rsid w:val="0067677C"/>
    <w:rsid w:val="00682656"/>
    <w:rsid w:val="0068448E"/>
    <w:rsid w:val="00690594"/>
    <w:rsid w:val="00691CB3"/>
    <w:rsid w:val="00693419"/>
    <w:rsid w:val="0069350A"/>
    <w:rsid w:val="006949BB"/>
    <w:rsid w:val="006977D8"/>
    <w:rsid w:val="006A01FC"/>
    <w:rsid w:val="006A20CA"/>
    <w:rsid w:val="006A4634"/>
    <w:rsid w:val="006A49A9"/>
    <w:rsid w:val="006B075C"/>
    <w:rsid w:val="006B3F41"/>
    <w:rsid w:val="006B44E7"/>
    <w:rsid w:val="006B73AB"/>
    <w:rsid w:val="006C1624"/>
    <w:rsid w:val="006C214D"/>
    <w:rsid w:val="006C273A"/>
    <w:rsid w:val="006C3D7E"/>
    <w:rsid w:val="006D44D9"/>
    <w:rsid w:val="006D7156"/>
    <w:rsid w:val="006E5C53"/>
    <w:rsid w:val="006E6774"/>
    <w:rsid w:val="006E7B39"/>
    <w:rsid w:val="006F48B0"/>
    <w:rsid w:val="006F7440"/>
    <w:rsid w:val="00700042"/>
    <w:rsid w:val="007038C2"/>
    <w:rsid w:val="00705C4C"/>
    <w:rsid w:val="00707641"/>
    <w:rsid w:val="00710F2C"/>
    <w:rsid w:val="00711BB3"/>
    <w:rsid w:val="0071366D"/>
    <w:rsid w:val="00714F8F"/>
    <w:rsid w:val="0072144E"/>
    <w:rsid w:val="0072273D"/>
    <w:rsid w:val="00724AED"/>
    <w:rsid w:val="0072586B"/>
    <w:rsid w:val="00733B2A"/>
    <w:rsid w:val="00737209"/>
    <w:rsid w:val="00740B76"/>
    <w:rsid w:val="00745C55"/>
    <w:rsid w:val="00745FD3"/>
    <w:rsid w:val="00747526"/>
    <w:rsid w:val="00760D7F"/>
    <w:rsid w:val="0076102B"/>
    <w:rsid w:val="0076633D"/>
    <w:rsid w:val="007666A4"/>
    <w:rsid w:val="00771283"/>
    <w:rsid w:val="00773B14"/>
    <w:rsid w:val="00774B04"/>
    <w:rsid w:val="00777CC8"/>
    <w:rsid w:val="00790D20"/>
    <w:rsid w:val="00791F72"/>
    <w:rsid w:val="007932E2"/>
    <w:rsid w:val="0079527E"/>
    <w:rsid w:val="0079578A"/>
    <w:rsid w:val="007A1CA8"/>
    <w:rsid w:val="007A6FE9"/>
    <w:rsid w:val="007A7D81"/>
    <w:rsid w:val="007B0D5E"/>
    <w:rsid w:val="007C0A5A"/>
    <w:rsid w:val="007C5ED0"/>
    <w:rsid w:val="007C6F1B"/>
    <w:rsid w:val="007D11F4"/>
    <w:rsid w:val="007D13AA"/>
    <w:rsid w:val="007D55D0"/>
    <w:rsid w:val="007D6A3F"/>
    <w:rsid w:val="007E03F1"/>
    <w:rsid w:val="007E2D26"/>
    <w:rsid w:val="007E568E"/>
    <w:rsid w:val="007E69D8"/>
    <w:rsid w:val="007F66E1"/>
    <w:rsid w:val="007F6A4F"/>
    <w:rsid w:val="007F6C48"/>
    <w:rsid w:val="00811468"/>
    <w:rsid w:val="008136BD"/>
    <w:rsid w:val="008210D6"/>
    <w:rsid w:val="00823899"/>
    <w:rsid w:val="0082541A"/>
    <w:rsid w:val="0082672F"/>
    <w:rsid w:val="008321F8"/>
    <w:rsid w:val="008348FB"/>
    <w:rsid w:val="008373B6"/>
    <w:rsid w:val="00846E8D"/>
    <w:rsid w:val="00851B25"/>
    <w:rsid w:val="0085217B"/>
    <w:rsid w:val="00854C51"/>
    <w:rsid w:val="00856C9A"/>
    <w:rsid w:val="00865E11"/>
    <w:rsid w:val="00867618"/>
    <w:rsid w:val="0087122F"/>
    <w:rsid w:val="00872253"/>
    <w:rsid w:val="00874E3D"/>
    <w:rsid w:val="0087603E"/>
    <w:rsid w:val="008818AA"/>
    <w:rsid w:val="00882F0E"/>
    <w:rsid w:val="008830A8"/>
    <w:rsid w:val="008845EF"/>
    <w:rsid w:val="00885F16"/>
    <w:rsid w:val="008865A4"/>
    <w:rsid w:val="0089280F"/>
    <w:rsid w:val="00894299"/>
    <w:rsid w:val="00896E1E"/>
    <w:rsid w:val="00897C38"/>
    <w:rsid w:val="008A562B"/>
    <w:rsid w:val="008A7710"/>
    <w:rsid w:val="008B0E0C"/>
    <w:rsid w:val="008B3992"/>
    <w:rsid w:val="008B462F"/>
    <w:rsid w:val="008B5420"/>
    <w:rsid w:val="008B7F07"/>
    <w:rsid w:val="008C5991"/>
    <w:rsid w:val="008C673C"/>
    <w:rsid w:val="008C6FB0"/>
    <w:rsid w:val="008C711B"/>
    <w:rsid w:val="008D35C9"/>
    <w:rsid w:val="008D5B0A"/>
    <w:rsid w:val="008D64B2"/>
    <w:rsid w:val="008D7CFA"/>
    <w:rsid w:val="008E4B97"/>
    <w:rsid w:val="008F023A"/>
    <w:rsid w:val="008F179B"/>
    <w:rsid w:val="008F2C23"/>
    <w:rsid w:val="008F67BA"/>
    <w:rsid w:val="00900FC3"/>
    <w:rsid w:val="00901E04"/>
    <w:rsid w:val="00902B2C"/>
    <w:rsid w:val="00910ED5"/>
    <w:rsid w:val="0091130E"/>
    <w:rsid w:val="00911408"/>
    <w:rsid w:val="00920965"/>
    <w:rsid w:val="00920F31"/>
    <w:rsid w:val="00925A40"/>
    <w:rsid w:val="00926BAB"/>
    <w:rsid w:val="00927FE9"/>
    <w:rsid w:val="00930A02"/>
    <w:rsid w:val="00931BA0"/>
    <w:rsid w:val="00933349"/>
    <w:rsid w:val="0093373D"/>
    <w:rsid w:val="009353B5"/>
    <w:rsid w:val="00935E05"/>
    <w:rsid w:val="00936D0D"/>
    <w:rsid w:val="009379C9"/>
    <w:rsid w:val="009400F4"/>
    <w:rsid w:val="009414EA"/>
    <w:rsid w:val="00941BFD"/>
    <w:rsid w:val="00941E5A"/>
    <w:rsid w:val="009422FB"/>
    <w:rsid w:val="009520FB"/>
    <w:rsid w:val="0095631D"/>
    <w:rsid w:val="0095708E"/>
    <w:rsid w:val="009575F7"/>
    <w:rsid w:val="00957F30"/>
    <w:rsid w:val="00960C63"/>
    <w:rsid w:val="00970078"/>
    <w:rsid w:val="00975490"/>
    <w:rsid w:val="00975D38"/>
    <w:rsid w:val="00976821"/>
    <w:rsid w:val="009770FA"/>
    <w:rsid w:val="00980FD8"/>
    <w:rsid w:val="00983287"/>
    <w:rsid w:val="009878AA"/>
    <w:rsid w:val="00987E6F"/>
    <w:rsid w:val="00991ADE"/>
    <w:rsid w:val="009923AE"/>
    <w:rsid w:val="00996E12"/>
    <w:rsid w:val="009975C6"/>
    <w:rsid w:val="009A1E19"/>
    <w:rsid w:val="009A29E2"/>
    <w:rsid w:val="009A4DDA"/>
    <w:rsid w:val="009A7424"/>
    <w:rsid w:val="009B0FE4"/>
    <w:rsid w:val="009B37FE"/>
    <w:rsid w:val="009B4EDE"/>
    <w:rsid w:val="009B77D3"/>
    <w:rsid w:val="009C5AD0"/>
    <w:rsid w:val="009C5DAA"/>
    <w:rsid w:val="009C6210"/>
    <w:rsid w:val="009C6FC5"/>
    <w:rsid w:val="009C770A"/>
    <w:rsid w:val="009D1DE7"/>
    <w:rsid w:val="009D1F16"/>
    <w:rsid w:val="009D37A6"/>
    <w:rsid w:val="009D3ED4"/>
    <w:rsid w:val="009D4BA4"/>
    <w:rsid w:val="009E3E79"/>
    <w:rsid w:val="009E4B85"/>
    <w:rsid w:val="009E6C19"/>
    <w:rsid w:val="009F23D2"/>
    <w:rsid w:val="009F4F09"/>
    <w:rsid w:val="009F60CD"/>
    <w:rsid w:val="009F7AB2"/>
    <w:rsid w:val="00A0131E"/>
    <w:rsid w:val="00A02AFE"/>
    <w:rsid w:val="00A05201"/>
    <w:rsid w:val="00A106DD"/>
    <w:rsid w:val="00A11114"/>
    <w:rsid w:val="00A11739"/>
    <w:rsid w:val="00A124E1"/>
    <w:rsid w:val="00A1483E"/>
    <w:rsid w:val="00A154CF"/>
    <w:rsid w:val="00A15DE0"/>
    <w:rsid w:val="00A168BC"/>
    <w:rsid w:val="00A206C6"/>
    <w:rsid w:val="00A266E3"/>
    <w:rsid w:val="00A27358"/>
    <w:rsid w:val="00A30802"/>
    <w:rsid w:val="00A333F4"/>
    <w:rsid w:val="00A34619"/>
    <w:rsid w:val="00A348B5"/>
    <w:rsid w:val="00A37EDF"/>
    <w:rsid w:val="00A41814"/>
    <w:rsid w:val="00A41B50"/>
    <w:rsid w:val="00A47901"/>
    <w:rsid w:val="00A51614"/>
    <w:rsid w:val="00A563D2"/>
    <w:rsid w:val="00A565F2"/>
    <w:rsid w:val="00A6046A"/>
    <w:rsid w:val="00A63177"/>
    <w:rsid w:val="00A65AD0"/>
    <w:rsid w:val="00A7388B"/>
    <w:rsid w:val="00A75EAF"/>
    <w:rsid w:val="00A76E35"/>
    <w:rsid w:val="00A80D5A"/>
    <w:rsid w:val="00A82242"/>
    <w:rsid w:val="00A850AD"/>
    <w:rsid w:val="00A856DC"/>
    <w:rsid w:val="00A92573"/>
    <w:rsid w:val="00A93961"/>
    <w:rsid w:val="00A93FBC"/>
    <w:rsid w:val="00A959CF"/>
    <w:rsid w:val="00A97419"/>
    <w:rsid w:val="00A97FE3"/>
    <w:rsid w:val="00AA4656"/>
    <w:rsid w:val="00AB5071"/>
    <w:rsid w:val="00AB5B29"/>
    <w:rsid w:val="00AB6955"/>
    <w:rsid w:val="00AC3321"/>
    <w:rsid w:val="00AC52E2"/>
    <w:rsid w:val="00AC741D"/>
    <w:rsid w:val="00AD014D"/>
    <w:rsid w:val="00AD5747"/>
    <w:rsid w:val="00AD7195"/>
    <w:rsid w:val="00AE0C90"/>
    <w:rsid w:val="00AE4122"/>
    <w:rsid w:val="00AF134E"/>
    <w:rsid w:val="00AF2B86"/>
    <w:rsid w:val="00AF66F0"/>
    <w:rsid w:val="00B00F31"/>
    <w:rsid w:val="00B0129C"/>
    <w:rsid w:val="00B024B6"/>
    <w:rsid w:val="00B04E29"/>
    <w:rsid w:val="00B06528"/>
    <w:rsid w:val="00B12805"/>
    <w:rsid w:val="00B132E9"/>
    <w:rsid w:val="00B136C8"/>
    <w:rsid w:val="00B144F2"/>
    <w:rsid w:val="00B156F7"/>
    <w:rsid w:val="00B34F86"/>
    <w:rsid w:val="00B3652A"/>
    <w:rsid w:val="00B36EC2"/>
    <w:rsid w:val="00B40443"/>
    <w:rsid w:val="00B40603"/>
    <w:rsid w:val="00B408B6"/>
    <w:rsid w:val="00B4558E"/>
    <w:rsid w:val="00B51B5C"/>
    <w:rsid w:val="00B56477"/>
    <w:rsid w:val="00B56ECF"/>
    <w:rsid w:val="00B63CA7"/>
    <w:rsid w:val="00B6452E"/>
    <w:rsid w:val="00B66EB4"/>
    <w:rsid w:val="00B70BB9"/>
    <w:rsid w:val="00B70D8A"/>
    <w:rsid w:val="00B761EC"/>
    <w:rsid w:val="00B82592"/>
    <w:rsid w:val="00B913EB"/>
    <w:rsid w:val="00B915E3"/>
    <w:rsid w:val="00BA10F4"/>
    <w:rsid w:val="00BA434A"/>
    <w:rsid w:val="00BA7DA3"/>
    <w:rsid w:val="00BB0170"/>
    <w:rsid w:val="00BB050A"/>
    <w:rsid w:val="00BB53E9"/>
    <w:rsid w:val="00BB724D"/>
    <w:rsid w:val="00BC011D"/>
    <w:rsid w:val="00BC1EDC"/>
    <w:rsid w:val="00BC424E"/>
    <w:rsid w:val="00BC5DF0"/>
    <w:rsid w:val="00BD0D28"/>
    <w:rsid w:val="00BD3B2D"/>
    <w:rsid w:val="00BD43B3"/>
    <w:rsid w:val="00BD5614"/>
    <w:rsid w:val="00BD7856"/>
    <w:rsid w:val="00BD7F49"/>
    <w:rsid w:val="00BE52C3"/>
    <w:rsid w:val="00BE6866"/>
    <w:rsid w:val="00BF0747"/>
    <w:rsid w:val="00BF0C78"/>
    <w:rsid w:val="00BF0CBF"/>
    <w:rsid w:val="00BF251F"/>
    <w:rsid w:val="00BF60FB"/>
    <w:rsid w:val="00C05B24"/>
    <w:rsid w:val="00C12222"/>
    <w:rsid w:val="00C16927"/>
    <w:rsid w:val="00C2298E"/>
    <w:rsid w:val="00C23E51"/>
    <w:rsid w:val="00C32E05"/>
    <w:rsid w:val="00C331D3"/>
    <w:rsid w:val="00C34EBE"/>
    <w:rsid w:val="00C35532"/>
    <w:rsid w:val="00C35D54"/>
    <w:rsid w:val="00C43002"/>
    <w:rsid w:val="00C45260"/>
    <w:rsid w:val="00C5240B"/>
    <w:rsid w:val="00C5301A"/>
    <w:rsid w:val="00C56454"/>
    <w:rsid w:val="00C56927"/>
    <w:rsid w:val="00C574D7"/>
    <w:rsid w:val="00C577DF"/>
    <w:rsid w:val="00C63678"/>
    <w:rsid w:val="00C6599B"/>
    <w:rsid w:val="00C72858"/>
    <w:rsid w:val="00C7595D"/>
    <w:rsid w:val="00C767A1"/>
    <w:rsid w:val="00C77A77"/>
    <w:rsid w:val="00C800B3"/>
    <w:rsid w:val="00C84271"/>
    <w:rsid w:val="00C84276"/>
    <w:rsid w:val="00C868A9"/>
    <w:rsid w:val="00C9119D"/>
    <w:rsid w:val="00C92270"/>
    <w:rsid w:val="00C959C8"/>
    <w:rsid w:val="00CA1E79"/>
    <w:rsid w:val="00CA313D"/>
    <w:rsid w:val="00CA608F"/>
    <w:rsid w:val="00CA68FB"/>
    <w:rsid w:val="00CB011F"/>
    <w:rsid w:val="00CB4699"/>
    <w:rsid w:val="00CB6218"/>
    <w:rsid w:val="00CC59CA"/>
    <w:rsid w:val="00CD6348"/>
    <w:rsid w:val="00CD663E"/>
    <w:rsid w:val="00CD6B3D"/>
    <w:rsid w:val="00CD70BA"/>
    <w:rsid w:val="00CE110F"/>
    <w:rsid w:val="00CE2CC3"/>
    <w:rsid w:val="00CE2CE4"/>
    <w:rsid w:val="00CE44C8"/>
    <w:rsid w:val="00CE4588"/>
    <w:rsid w:val="00CE71F3"/>
    <w:rsid w:val="00CF21DC"/>
    <w:rsid w:val="00CF2290"/>
    <w:rsid w:val="00CF597A"/>
    <w:rsid w:val="00D0115B"/>
    <w:rsid w:val="00D012A1"/>
    <w:rsid w:val="00D032C6"/>
    <w:rsid w:val="00D0533B"/>
    <w:rsid w:val="00D0610B"/>
    <w:rsid w:val="00D10822"/>
    <w:rsid w:val="00D121C3"/>
    <w:rsid w:val="00D142DB"/>
    <w:rsid w:val="00D15A9D"/>
    <w:rsid w:val="00D17784"/>
    <w:rsid w:val="00D2010C"/>
    <w:rsid w:val="00D20193"/>
    <w:rsid w:val="00D20C36"/>
    <w:rsid w:val="00D20D29"/>
    <w:rsid w:val="00D2204C"/>
    <w:rsid w:val="00D222F2"/>
    <w:rsid w:val="00D2524E"/>
    <w:rsid w:val="00D25D53"/>
    <w:rsid w:val="00D27CB4"/>
    <w:rsid w:val="00D31849"/>
    <w:rsid w:val="00D31A36"/>
    <w:rsid w:val="00D34C0E"/>
    <w:rsid w:val="00D365B0"/>
    <w:rsid w:val="00D4282D"/>
    <w:rsid w:val="00D43067"/>
    <w:rsid w:val="00D44427"/>
    <w:rsid w:val="00D44D55"/>
    <w:rsid w:val="00D4577B"/>
    <w:rsid w:val="00D469CC"/>
    <w:rsid w:val="00D60A9F"/>
    <w:rsid w:val="00D61D56"/>
    <w:rsid w:val="00D62533"/>
    <w:rsid w:val="00D62B98"/>
    <w:rsid w:val="00D6461E"/>
    <w:rsid w:val="00D65417"/>
    <w:rsid w:val="00D6721D"/>
    <w:rsid w:val="00D7146E"/>
    <w:rsid w:val="00D753C9"/>
    <w:rsid w:val="00D77DB4"/>
    <w:rsid w:val="00D81FA2"/>
    <w:rsid w:val="00D863B6"/>
    <w:rsid w:val="00D92FD5"/>
    <w:rsid w:val="00D9356E"/>
    <w:rsid w:val="00D94705"/>
    <w:rsid w:val="00D95052"/>
    <w:rsid w:val="00D97A10"/>
    <w:rsid w:val="00D97BAB"/>
    <w:rsid w:val="00DA31EF"/>
    <w:rsid w:val="00DA42C5"/>
    <w:rsid w:val="00DA61EA"/>
    <w:rsid w:val="00DB047A"/>
    <w:rsid w:val="00DB0F4D"/>
    <w:rsid w:val="00DB1272"/>
    <w:rsid w:val="00DB14DC"/>
    <w:rsid w:val="00DB2A99"/>
    <w:rsid w:val="00DB5FCB"/>
    <w:rsid w:val="00DB6081"/>
    <w:rsid w:val="00DB7005"/>
    <w:rsid w:val="00DC1459"/>
    <w:rsid w:val="00DC1879"/>
    <w:rsid w:val="00DC2F2A"/>
    <w:rsid w:val="00DC4717"/>
    <w:rsid w:val="00DC4ACA"/>
    <w:rsid w:val="00DC599D"/>
    <w:rsid w:val="00DC682C"/>
    <w:rsid w:val="00DC70F5"/>
    <w:rsid w:val="00DD4B16"/>
    <w:rsid w:val="00DD67EA"/>
    <w:rsid w:val="00DD7994"/>
    <w:rsid w:val="00DE536F"/>
    <w:rsid w:val="00DE7812"/>
    <w:rsid w:val="00DE7FA4"/>
    <w:rsid w:val="00DF734D"/>
    <w:rsid w:val="00E03C84"/>
    <w:rsid w:val="00E05AF8"/>
    <w:rsid w:val="00E1093E"/>
    <w:rsid w:val="00E1543D"/>
    <w:rsid w:val="00E17FC0"/>
    <w:rsid w:val="00E22CCF"/>
    <w:rsid w:val="00E23D46"/>
    <w:rsid w:val="00E25FC1"/>
    <w:rsid w:val="00E329D5"/>
    <w:rsid w:val="00E357A7"/>
    <w:rsid w:val="00E358E3"/>
    <w:rsid w:val="00E36E37"/>
    <w:rsid w:val="00E42F4B"/>
    <w:rsid w:val="00E50880"/>
    <w:rsid w:val="00E52423"/>
    <w:rsid w:val="00E5541B"/>
    <w:rsid w:val="00E55C3C"/>
    <w:rsid w:val="00E6026E"/>
    <w:rsid w:val="00E612DF"/>
    <w:rsid w:val="00E72026"/>
    <w:rsid w:val="00E723AB"/>
    <w:rsid w:val="00E75188"/>
    <w:rsid w:val="00E752C2"/>
    <w:rsid w:val="00E75F98"/>
    <w:rsid w:val="00E76299"/>
    <w:rsid w:val="00E776F0"/>
    <w:rsid w:val="00E80EA8"/>
    <w:rsid w:val="00E928F9"/>
    <w:rsid w:val="00E92DA9"/>
    <w:rsid w:val="00E9516B"/>
    <w:rsid w:val="00E95D84"/>
    <w:rsid w:val="00E97A03"/>
    <w:rsid w:val="00EA300B"/>
    <w:rsid w:val="00EA340A"/>
    <w:rsid w:val="00EA72F3"/>
    <w:rsid w:val="00EB5EEA"/>
    <w:rsid w:val="00EB6374"/>
    <w:rsid w:val="00EC306E"/>
    <w:rsid w:val="00EC4339"/>
    <w:rsid w:val="00EC7093"/>
    <w:rsid w:val="00EC7098"/>
    <w:rsid w:val="00ED21F7"/>
    <w:rsid w:val="00ED4122"/>
    <w:rsid w:val="00ED46AE"/>
    <w:rsid w:val="00ED612E"/>
    <w:rsid w:val="00ED6346"/>
    <w:rsid w:val="00EE0174"/>
    <w:rsid w:val="00EE0915"/>
    <w:rsid w:val="00EE1B03"/>
    <w:rsid w:val="00EE245A"/>
    <w:rsid w:val="00EE7E2A"/>
    <w:rsid w:val="00EF3809"/>
    <w:rsid w:val="00F064D8"/>
    <w:rsid w:val="00F06FA5"/>
    <w:rsid w:val="00F07AB6"/>
    <w:rsid w:val="00F101D9"/>
    <w:rsid w:val="00F14342"/>
    <w:rsid w:val="00F156B7"/>
    <w:rsid w:val="00F2243D"/>
    <w:rsid w:val="00F26322"/>
    <w:rsid w:val="00F26877"/>
    <w:rsid w:val="00F278F9"/>
    <w:rsid w:val="00F36214"/>
    <w:rsid w:val="00F41138"/>
    <w:rsid w:val="00F4406F"/>
    <w:rsid w:val="00F441AD"/>
    <w:rsid w:val="00F44B62"/>
    <w:rsid w:val="00F46E70"/>
    <w:rsid w:val="00F50248"/>
    <w:rsid w:val="00F528DE"/>
    <w:rsid w:val="00F60839"/>
    <w:rsid w:val="00F617F0"/>
    <w:rsid w:val="00F61F66"/>
    <w:rsid w:val="00F64016"/>
    <w:rsid w:val="00F64963"/>
    <w:rsid w:val="00F64F0A"/>
    <w:rsid w:val="00F65915"/>
    <w:rsid w:val="00F71779"/>
    <w:rsid w:val="00F72FF0"/>
    <w:rsid w:val="00F75741"/>
    <w:rsid w:val="00F7648F"/>
    <w:rsid w:val="00F804AC"/>
    <w:rsid w:val="00F8468B"/>
    <w:rsid w:val="00F867D8"/>
    <w:rsid w:val="00F94BAC"/>
    <w:rsid w:val="00FA5F63"/>
    <w:rsid w:val="00FB2D5F"/>
    <w:rsid w:val="00FC3C72"/>
    <w:rsid w:val="00FC6E3B"/>
    <w:rsid w:val="00FD5AE0"/>
    <w:rsid w:val="00FD70A0"/>
    <w:rsid w:val="00FE04FC"/>
    <w:rsid w:val="00FE24AB"/>
    <w:rsid w:val="00FE2BE6"/>
    <w:rsid w:val="00FF58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392</Words>
  <Characters>2161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Enoch</dc:creator>
  <cp:lastModifiedBy>Enoch</cp:lastModifiedBy>
  <cp:revision>1</cp:revision>
  <dcterms:created xsi:type="dcterms:W3CDTF">2015-11-01T04:30:00Z</dcterms:created>
  <dcterms:modified xsi:type="dcterms:W3CDTF">2015-11-01T05:02:00Z</dcterms:modified>
</cp:coreProperties>
</file>