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C4" w:rsidRPr="00ED7C7D" w:rsidRDefault="007759C4" w:rsidP="007759C4">
      <w:r w:rsidRPr="00ED7C7D">
        <w:rPr>
          <w:noProof/>
          <w:lang w:eastAsia="es-MX"/>
        </w:rPr>
        <w:drawing>
          <wp:anchor distT="0" distB="0" distL="114300" distR="114300" simplePos="0" relativeHeight="251658239" behindDoc="1" locked="0" layoutInCell="1" allowOverlap="1" wp14:anchorId="62B75771" wp14:editId="2EA26FF4">
            <wp:simplePos x="0" y="0"/>
            <wp:positionH relativeFrom="column">
              <wp:posOffset>-578734</wp:posOffset>
            </wp:positionH>
            <wp:positionV relativeFrom="paragraph">
              <wp:posOffset>-80700</wp:posOffset>
            </wp:positionV>
            <wp:extent cx="1550505" cy="146699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505" cy="146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05118" wp14:editId="7343CA46">
                <wp:simplePos x="0" y="0"/>
                <wp:positionH relativeFrom="margin">
                  <wp:posOffset>568629</wp:posOffset>
                </wp:positionH>
                <wp:positionV relativeFrom="paragraph">
                  <wp:posOffset>-219130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59C4" w:rsidRPr="00DF7EF1" w:rsidRDefault="007759C4" w:rsidP="007759C4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50511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4.75pt;margin-top:-17.2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" filled="f" stroked="f">
                <v:textbox style="mso-fit-shape-to-text:t">
                  <w:txbxContent>
                    <w:p w:rsidR="007759C4" w:rsidRPr="00DF7EF1" w:rsidRDefault="007759C4" w:rsidP="007759C4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59C4" w:rsidRPr="00ED7C7D" w:rsidRDefault="007759C4" w:rsidP="007759C4"/>
    <w:p w:rsidR="007759C4" w:rsidRPr="00ED7C7D" w:rsidRDefault="007759C4" w:rsidP="007759C4"/>
    <w:p w:rsidR="007759C4" w:rsidRPr="00ED7C7D" w:rsidRDefault="007759C4" w:rsidP="007759C4"/>
    <w:p w:rsidR="007759C4" w:rsidRPr="00ED7C7D" w:rsidRDefault="007759C4" w:rsidP="007759C4"/>
    <w:p w:rsidR="007759C4" w:rsidRPr="00ED7C7D" w:rsidRDefault="007759C4" w:rsidP="007759C4"/>
    <w:p w:rsidR="007759C4" w:rsidRPr="00ED7C7D" w:rsidRDefault="007759C4" w:rsidP="007759C4"/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PLANEACIÓN ESTRATÉGICA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ASIGNATURA: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MTRO. ANTONIO PÉREZ GÓMEZ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CATEDRATICO: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LECTURA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ACTIVIDAD 3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ARMANDO BOLAÑOS GARCIA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ALUMNO: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  <w:r w:rsidRPr="00ED7C7D">
        <w:rPr>
          <w:rFonts w:ascii="Arial" w:hAnsi="Arial" w:cs="Arial"/>
          <w:sz w:val="28"/>
        </w:rPr>
        <w:t>20150802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  <w:r w:rsidRPr="00ED7C7D">
        <w:rPr>
          <w:rFonts w:ascii="Arial" w:hAnsi="Arial" w:cs="Arial"/>
          <w:b/>
          <w:sz w:val="28"/>
        </w:rPr>
        <w:t>MATRICULA:</w:t>
      </w: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center"/>
        <w:rPr>
          <w:rFonts w:ascii="Arial" w:hAnsi="Arial" w:cs="Arial"/>
          <w:b/>
          <w:sz w:val="28"/>
        </w:rPr>
      </w:pPr>
    </w:p>
    <w:p w:rsidR="007759C4" w:rsidRPr="00ED7C7D" w:rsidRDefault="007759C4" w:rsidP="007759C4">
      <w:pPr>
        <w:tabs>
          <w:tab w:val="left" w:pos="2250"/>
        </w:tabs>
        <w:jc w:val="right"/>
        <w:rPr>
          <w:rFonts w:ascii="Arial" w:hAnsi="Arial" w:cs="Arial"/>
          <w:b/>
          <w:sz w:val="24"/>
        </w:rPr>
      </w:pPr>
    </w:p>
    <w:p w:rsidR="007759C4" w:rsidRPr="00ED7C7D" w:rsidRDefault="007759C4" w:rsidP="007759C4">
      <w:pPr>
        <w:tabs>
          <w:tab w:val="left" w:pos="2250"/>
        </w:tabs>
        <w:jc w:val="right"/>
        <w:rPr>
          <w:rFonts w:ascii="Arial" w:hAnsi="Arial" w:cs="Arial"/>
          <w:sz w:val="24"/>
        </w:rPr>
      </w:pPr>
      <w:r w:rsidRPr="00ED7C7D">
        <w:rPr>
          <w:rFonts w:ascii="Arial" w:hAnsi="Arial" w:cs="Arial"/>
          <w:sz w:val="24"/>
        </w:rPr>
        <w:t>TUXTLA GUTIERREZ, CHIAPAS; 25 DE OCTUBRE DE 2015</w:t>
      </w:r>
    </w:p>
    <w:p w:rsidR="007759C4" w:rsidRPr="00ED7C7D" w:rsidRDefault="007759C4" w:rsidP="007759C4">
      <w:pPr>
        <w:tabs>
          <w:tab w:val="left" w:pos="2250"/>
        </w:tabs>
        <w:jc w:val="right"/>
        <w:rPr>
          <w:rFonts w:ascii="Arial" w:hAnsi="Arial" w:cs="Arial"/>
          <w:sz w:val="24"/>
        </w:rPr>
      </w:pPr>
    </w:p>
    <w:p w:rsidR="00EA0344" w:rsidRPr="00ED7C7D" w:rsidRDefault="00C00E6E" w:rsidP="007759C4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lastRenderedPageBreak/>
        <w:t>La f</w:t>
      </w:r>
      <w:r w:rsidR="00E721D4" w:rsidRPr="00ED7C7D">
        <w:rPr>
          <w:rFonts w:ascii="Arial" w:hAnsi="Arial" w:cs="Arial"/>
        </w:rPr>
        <w:t xml:space="preserve">inalidad de esta lectura es </w:t>
      </w:r>
      <w:r w:rsidRPr="00ED7C7D">
        <w:rPr>
          <w:rFonts w:ascii="Arial" w:hAnsi="Arial" w:cs="Arial"/>
        </w:rPr>
        <w:t xml:space="preserve"> identificar las </w:t>
      </w:r>
      <w:r w:rsidRPr="00ED7C7D">
        <w:rPr>
          <w:rFonts w:ascii="Arial" w:hAnsi="Arial" w:cs="Arial"/>
          <w:b/>
        </w:rPr>
        <w:t>amenazas</w:t>
      </w:r>
      <w:r w:rsidRPr="00ED7C7D">
        <w:rPr>
          <w:rFonts w:ascii="Arial" w:hAnsi="Arial" w:cs="Arial"/>
        </w:rPr>
        <w:t xml:space="preserve"> y </w:t>
      </w:r>
      <w:r w:rsidRPr="00ED7C7D">
        <w:rPr>
          <w:rFonts w:ascii="Arial" w:hAnsi="Arial" w:cs="Arial"/>
          <w:b/>
        </w:rPr>
        <w:t>oportunidades</w:t>
      </w:r>
      <w:r w:rsidRPr="00ED7C7D">
        <w:rPr>
          <w:rFonts w:ascii="Arial" w:hAnsi="Arial" w:cs="Arial"/>
        </w:rPr>
        <w:t xml:space="preserve"> que el medio ambiente ofrece a las organizaciones, a las metas y objetivos de las mismas, ya que toda organización depende de otras para su subsistencia, en el que se toman diferentes </w:t>
      </w:r>
      <w:r w:rsidR="00E721D4" w:rsidRPr="00ED7C7D">
        <w:rPr>
          <w:rFonts w:ascii="Arial" w:hAnsi="Arial" w:cs="Arial"/>
        </w:rPr>
        <w:t>materias</w:t>
      </w:r>
      <w:r w:rsidRPr="00ED7C7D">
        <w:rPr>
          <w:rFonts w:ascii="Arial" w:hAnsi="Arial" w:cs="Arial"/>
        </w:rPr>
        <w:t xml:space="preserve"> para transformarlos y devol</w:t>
      </w:r>
      <w:r w:rsidR="00EA0344" w:rsidRPr="00ED7C7D">
        <w:rPr>
          <w:rFonts w:ascii="Arial" w:hAnsi="Arial" w:cs="Arial"/>
        </w:rPr>
        <w:t>verlos como productos o insumos.</w:t>
      </w:r>
    </w:p>
    <w:p w:rsidR="007759C4" w:rsidRPr="00ED7C7D" w:rsidRDefault="00ED7C7D" w:rsidP="007759C4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C00E6E" w:rsidRPr="00ED7C7D">
        <w:rPr>
          <w:rFonts w:ascii="Arial" w:hAnsi="Arial" w:cs="Arial"/>
          <w:b/>
        </w:rPr>
        <w:t xml:space="preserve">factores </w:t>
      </w:r>
      <w:r w:rsidR="00EA0344" w:rsidRPr="00ED7C7D">
        <w:rPr>
          <w:rFonts w:ascii="Arial" w:hAnsi="Arial" w:cs="Arial"/>
          <w:b/>
        </w:rPr>
        <w:t>directos</w:t>
      </w:r>
      <w:r w:rsidR="00E721D4" w:rsidRPr="00ED7C7D">
        <w:rPr>
          <w:rFonts w:ascii="Arial" w:hAnsi="Arial" w:cs="Arial"/>
          <w:b/>
        </w:rPr>
        <w:t>,</w:t>
      </w:r>
      <w:r w:rsidR="00E721D4" w:rsidRPr="00ED7C7D">
        <w:rPr>
          <w:rFonts w:ascii="Arial" w:hAnsi="Arial" w:cs="Arial"/>
        </w:rPr>
        <w:t xml:space="preserve"> </w:t>
      </w:r>
      <w:r w:rsidR="00C00E6E" w:rsidRPr="00ED7C7D">
        <w:rPr>
          <w:rFonts w:ascii="Arial" w:hAnsi="Arial" w:cs="Arial"/>
        </w:rPr>
        <w:t xml:space="preserve">son aquellos que influyen de manera </w:t>
      </w:r>
      <w:r w:rsidRPr="00ED7C7D">
        <w:rPr>
          <w:rFonts w:ascii="Arial" w:hAnsi="Arial" w:cs="Arial"/>
        </w:rPr>
        <w:t>continua</w:t>
      </w:r>
      <w:r w:rsidR="00C00E6E" w:rsidRPr="00ED7C7D">
        <w:rPr>
          <w:rFonts w:ascii="Arial" w:hAnsi="Arial" w:cs="Arial"/>
        </w:rPr>
        <w:t xml:space="preserve"> en la organización los cuales son: proveedores, mano de obra, clientes, competencias, instituciones financieras, dependencias gubernamentales y accionistas.</w:t>
      </w:r>
    </w:p>
    <w:p w:rsidR="007F527C" w:rsidRPr="00ED7C7D" w:rsidRDefault="00AD3D1A" w:rsidP="007759C4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Los elementos o </w:t>
      </w:r>
      <w:r w:rsidRPr="00ED7C7D">
        <w:rPr>
          <w:rFonts w:ascii="Arial" w:hAnsi="Arial" w:cs="Arial"/>
          <w:b/>
        </w:rPr>
        <w:t>factores indirectos</w:t>
      </w:r>
      <w:r w:rsidRPr="00ED7C7D">
        <w:rPr>
          <w:rFonts w:ascii="Arial" w:hAnsi="Arial" w:cs="Arial"/>
        </w:rPr>
        <w:t>, son aquellos cuyo efecto es rezagado en distinguir en las organizaciones</w:t>
      </w:r>
      <w:r w:rsidR="007F527C" w:rsidRPr="00ED7C7D">
        <w:rPr>
          <w:rFonts w:ascii="Arial" w:hAnsi="Arial" w:cs="Arial"/>
        </w:rPr>
        <w:t>, entre los principales elementos se encuentran: la tecnología, la economía, valores socioculturales, variables político-legales, variable internacional y geográfica.</w:t>
      </w:r>
    </w:p>
    <w:p w:rsidR="00C00E6E" w:rsidRPr="00ED7C7D" w:rsidRDefault="007F527C" w:rsidP="007759C4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En reseña a estas variables se tienen argumentos que los ilustran, sobre todo en México con escenarios de economía variable, imagen de nuestro país al extranjero, medios de comunicación con más información o desinformación. </w:t>
      </w:r>
      <w:r w:rsidR="00EA0344" w:rsidRPr="00ED7C7D">
        <w:rPr>
          <w:rFonts w:ascii="Arial" w:hAnsi="Arial" w:cs="Arial"/>
        </w:rPr>
        <w:t xml:space="preserve">El diagnóstico ambiental consiste en el conjunto de conclusiones emanadas del análisis del medio ambiente de acuerdo a dos grandes vertientes: </w:t>
      </w:r>
      <w:r w:rsidR="00EA0344" w:rsidRPr="00ED7C7D">
        <w:rPr>
          <w:rFonts w:ascii="Arial" w:hAnsi="Arial" w:cs="Arial"/>
          <w:b/>
        </w:rPr>
        <w:t xml:space="preserve">Determinación de la tendencia del mercado. </w:t>
      </w:r>
      <w:r w:rsidR="00EA0344" w:rsidRPr="00ED7C7D">
        <w:rPr>
          <w:rFonts w:ascii="Arial" w:hAnsi="Arial" w:cs="Arial"/>
        </w:rPr>
        <w:t>Consiste en</w:t>
      </w:r>
      <w:r w:rsidR="00ED7C7D">
        <w:rPr>
          <w:rFonts w:ascii="Arial" w:hAnsi="Arial" w:cs="Arial"/>
        </w:rPr>
        <w:t xml:space="preserve"> </w:t>
      </w:r>
      <w:r w:rsidR="00EA0344" w:rsidRPr="00ED7C7D">
        <w:rPr>
          <w:rFonts w:ascii="Arial" w:hAnsi="Arial" w:cs="Arial"/>
        </w:rPr>
        <w:t xml:space="preserve">el crecimiento </w:t>
      </w:r>
      <w:r w:rsidR="00ED7C7D">
        <w:rPr>
          <w:rFonts w:ascii="Arial" w:hAnsi="Arial" w:cs="Arial"/>
        </w:rPr>
        <w:t>variable y</w:t>
      </w:r>
      <w:r w:rsidR="00EA0344" w:rsidRPr="00ED7C7D">
        <w:rPr>
          <w:rFonts w:ascii="Arial" w:hAnsi="Arial" w:cs="Arial"/>
        </w:rPr>
        <w:t xml:space="preserve"> las</w:t>
      </w:r>
      <w:r w:rsidR="00ED7C7D">
        <w:rPr>
          <w:rFonts w:ascii="Arial" w:hAnsi="Arial" w:cs="Arial"/>
        </w:rPr>
        <w:t xml:space="preserve"> estrategias derivadas serán</w:t>
      </w:r>
      <w:r w:rsidR="00EA0344" w:rsidRPr="00ED7C7D">
        <w:rPr>
          <w:rFonts w:ascii="Arial" w:hAnsi="Arial" w:cs="Arial"/>
        </w:rPr>
        <w:t xml:space="preserve"> diferentes dependiendo de la situación del mercado. </w:t>
      </w:r>
      <w:r w:rsidR="00ED7C7D">
        <w:rPr>
          <w:rFonts w:ascii="Arial" w:hAnsi="Arial" w:cs="Arial"/>
        </w:rPr>
        <w:t xml:space="preserve">   </w:t>
      </w:r>
      <w:r w:rsidR="00EA0344" w:rsidRPr="00ED7C7D">
        <w:rPr>
          <w:rFonts w:ascii="Arial" w:hAnsi="Arial" w:cs="Arial"/>
          <w:b/>
        </w:rPr>
        <w:t xml:space="preserve">Determinación de las áreas de oportunidades y amenazas. </w:t>
      </w:r>
      <w:r w:rsidR="00EA0344" w:rsidRPr="00ED7C7D">
        <w:rPr>
          <w:rFonts w:ascii="Arial" w:hAnsi="Arial" w:cs="Arial"/>
        </w:rPr>
        <w:t xml:space="preserve"> La empresa </w:t>
      </w:r>
      <w:r w:rsidR="00ED7C7D" w:rsidRPr="00ED7C7D">
        <w:rPr>
          <w:rFonts w:ascii="Arial" w:hAnsi="Arial" w:cs="Arial"/>
        </w:rPr>
        <w:t>percibirá</w:t>
      </w:r>
      <w:r w:rsidR="00EA0344" w:rsidRPr="00ED7C7D">
        <w:rPr>
          <w:rFonts w:ascii="Arial" w:hAnsi="Arial" w:cs="Arial"/>
        </w:rPr>
        <w:t xml:space="preserve"> el impacto que los factores ambientales le causen en sus actividades.</w:t>
      </w:r>
    </w:p>
    <w:p w:rsidR="00EA0344" w:rsidRPr="00ED7C7D" w:rsidRDefault="00EA0344" w:rsidP="007759C4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Existen </w:t>
      </w:r>
      <w:r w:rsidR="000C64B7" w:rsidRPr="00ED7C7D">
        <w:rPr>
          <w:rFonts w:ascii="Arial" w:hAnsi="Arial" w:cs="Arial"/>
        </w:rPr>
        <w:t xml:space="preserve">varias razones para analizar y diagnosticar el medio ambiente: </w:t>
      </w:r>
    </w:p>
    <w:p w:rsidR="000C64B7" w:rsidRPr="00ED7C7D" w:rsidRDefault="000C64B7" w:rsidP="000C64B7">
      <w:pPr>
        <w:pStyle w:val="Prrafodelista"/>
        <w:numPr>
          <w:ilvl w:val="0"/>
          <w:numId w:val="1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El medio ambiente cambia tan rápidamente, que los administradores necesitan estudiarlo de forma sistemática, </w:t>
      </w:r>
      <w:r w:rsidR="00ED7C7D">
        <w:rPr>
          <w:rFonts w:ascii="Arial" w:hAnsi="Arial" w:cs="Arial"/>
        </w:rPr>
        <w:t xml:space="preserve">siendo </w:t>
      </w:r>
      <w:r w:rsidRPr="00ED7C7D">
        <w:rPr>
          <w:rFonts w:ascii="Arial" w:hAnsi="Arial" w:cs="Arial"/>
        </w:rPr>
        <w:t>de otra manera; quedan fuera del mercado.</w:t>
      </w:r>
    </w:p>
    <w:p w:rsidR="000C64B7" w:rsidRPr="00ED7C7D" w:rsidRDefault="000C64B7" w:rsidP="000C64B7">
      <w:pPr>
        <w:pStyle w:val="Prrafodelista"/>
        <w:numPr>
          <w:ilvl w:val="0"/>
          <w:numId w:val="1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Los administradores necesitan investigar el medio ambiente para determinar:</w:t>
      </w:r>
    </w:p>
    <w:p w:rsidR="000C64B7" w:rsidRPr="00ED7C7D" w:rsidRDefault="000C64B7" w:rsidP="000C64B7">
      <w:pPr>
        <w:pStyle w:val="Prrafodelista"/>
        <w:numPr>
          <w:ilvl w:val="0"/>
          <w:numId w:val="2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Los factores que son amenazas para la organización</w:t>
      </w:r>
      <w:r w:rsidR="00F37D77">
        <w:rPr>
          <w:rFonts w:ascii="Arial" w:hAnsi="Arial" w:cs="Arial"/>
        </w:rPr>
        <w:t>,</w:t>
      </w:r>
      <w:r w:rsidRPr="00ED7C7D">
        <w:rPr>
          <w:rFonts w:ascii="Arial" w:hAnsi="Arial" w:cs="Arial"/>
        </w:rPr>
        <w:t xml:space="preserve"> </w:t>
      </w:r>
      <w:r w:rsidR="00F37D77">
        <w:rPr>
          <w:rFonts w:ascii="Arial" w:hAnsi="Arial" w:cs="Arial"/>
        </w:rPr>
        <w:t xml:space="preserve">así mismo </w:t>
      </w:r>
      <w:r w:rsidR="00F37D77" w:rsidRPr="00ED7C7D">
        <w:rPr>
          <w:rFonts w:ascii="Arial" w:hAnsi="Arial" w:cs="Arial"/>
        </w:rPr>
        <w:t>establec</w:t>
      </w:r>
      <w:r w:rsidR="00F37D77">
        <w:rPr>
          <w:rFonts w:ascii="Arial" w:hAnsi="Arial" w:cs="Arial"/>
        </w:rPr>
        <w:t>er estrategias para enfrentarlos.</w:t>
      </w:r>
    </w:p>
    <w:p w:rsidR="000C64B7" w:rsidRPr="00ED7C7D" w:rsidRDefault="000C64B7" w:rsidP="000C64B7">
      <w:pPr>
        <w:pStyle w:val="Prrafodelista"/>
        <w:numPr>
          <w:ilvl w:val="0"/>
          <w:numId w:val="2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Los factores que representan oportunidades para la organización y </w:t>
      </w:r>
      <w:r w:rsidR="00F37D77" w:rsidRPr="00ED7C7D">
        <w:rPr>
          <w:rFonts w:ascii="Arial" w:hAnsi="Arial" w:cs="Arial"/>
        </w:rPr>
        <w:t>determinar</w:t>
      </w:r>
      <w:r w:rsidRPr="00ED7C7D">
        <w:rPr>
          <w:rFonts w:ascii="Arial" w:hAnsi="Arial" w:cs="Arial"/>
        </w:rPr>
        <w:t xml:space="preserve"> las estrategias adecuadas para aprovecharlas al máximo.</w:t>
      </w:r>
    </w:p>
    <w:p w:rsidR="00644D88" w:rsidRPr="00ED7C7D" w:rsidRDefault="000C128F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De acuerdo a la lectura </w:t>
      </w:r>
      <w:r w:rsidR="00644D88" w:rsidRPr="00ED7C7D">
        <w:rPr>
          <w:rFonts w:ascii="Arial" w:hAnsi="Arial" w:cs="Arial"/>
        </w:rPr>
        <w:t>es importante tener en consideración el entorno como un factor explicativo y de predicción del acontecer de las organizaciones, por lo tanto una buena alternativa para una buena gestión es la observación y análisis del entorno como elemento necesario para la toma de decisiones, pero esto representa también ciertos problemas:</w:t>
      </w:r>
    </w:p>
    <w:p w:rsidR="00644D88" w:rsidRPr="00ED7C7D" w:rsidRDefault="00644D88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lastRenderedPageBreak/>
        <w:t xml:space="preserve">El entorno es algo sumamente </w:t>
      </w:r>
      <w:r w:rsidRPr="00ED7C7D">
        <w:rPr>
          <w:rFonts w:ascii="Arial" w:hAnsi="Arial" w:cs="Arial"/>
          <w:b/>
        </w:rPr>
        <w:t>complejo y cambiante,</w:t>
      </w:r>
      <w:r w:rsidRPr="00ED7C7D">
        <w:rPr>
          <w:rFonts w:ascii="Arial" w:hAnsi="Arial" w:cs="Arial"/>
        </w:rPr>
        <w:t xml:space="preserve"> la observación del entorno implica costos que no todas las organizaciones son capaces de asumir, resulta difícil precisar qué factores son los más relevantes a tener en cuenta y sobre todo cual debe ser la extensión de cada observación.</w:t>
      </w:r>
    </w:p>
    <w:p w:rsidR="00644D88" w:rsidRPr="00ED7C7D" w:rsidRDefault="00644D88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En la actualidad, las técnicas clásicas son insuficientes para predecir el futuro, la velocidad de las variaciones hace necesaria una constante observación, de ahí el surgimiento de varios métodos enfocados a la predicción, entre uno de ellos está el </w:t>
      </w:r>
      <w:r w:rsidRPr="00F37D77">
        <w:rPr>
          <w:rFonts w:ascii="Arial" w:hAnsi="Arial" w:cs="Arial"/>
          <w:b/>
        </w:rPr>
        <w:t>"método de los escenarios".</w:t>
      </w:r>
    </w:p>
    <w:p w:rsidR="00644D88" w:rsidRPr="00ED7C7D" w:rsidRDefault="00644D88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Este método básicamente es la consideración de varias hipótesis de futuros diferentes y alternativas a la hora de valorar el futuro</w:t>
      </w:r>
      <w:r w:rsidR="00314FF0" w:rsidRPr="00ED7C7D">
        <w:rPr>
          <w:rFonts w:ascii="Arial" w:hAnsi="Arial" w:cs="Arial"/>
        </w:rPr>
        <w:t>,</w:t>
      </w:r>
      <w:r w:rsidRPr="00ED7C7D">
        <w:rPr>
          <w:rFonts w:ascii="Arial" w:hAnsi="Arial" w:cs="Arial"/>
        </w:rPr>
        <w:t xml:space="preserve"> </w:t>
      </w:r>
      <w:r w:rsidR="00314FF0" w:rsidRPr="00ED7C7D">
        <w:rPr>
          <w:rFonts w:ascii="Arial" w:hAnsi="Arial" w:cs="Arial"/>
        </w:rPr>
        <w:t>a</w:t>
      </w:r>
      <w:r w:rsidRPr="00ED7C7D">
        <w:rPr>
          <w:rFonts w:ascii="Arial" w:hAnsi="Arial" w:cs="Arial"/>
        </w:rPr>
        <w:t>l considerar simultáneamente varias opciones, se permiten dos cosas:</w:t>
      </w:r>
    </w:p>
    <w:p w:rsidR="00644D88" w:rsidRPr="00ED7C7D" w:rsidRDefault="00644D88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1. Contemplar más posibilidades de futuro que la descrita por una determinada técnica de predicción</w:t>
      </w:r>
      <w:r w:rsidR="00F37D77">
        <w:rPr>
          <w:rFonts w:ascii="Arial" w:hAnsi="Arial" w:cs="Arial"/>
        </w:rPr>
        <w:t>.</w:t>
      </w:r>
    </w:p>
    <w:p w:rsidR="00644D88" w:rsidRPr="00ED7C7D" w:rsidRDefault="00644D88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2. Ver bajo distintos entornos cuales serían los puntos débiles y fuertes, las amenazas y las oportunidades y prepararse al respecto.</w:t>
      </w:r>
    </w:p>
    <w:p w:rsidR="00644D88" w:rsidRPr="00ED7C7D" w:rsidRDefault="005D1575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De acuerdo a los factores ya mencionados mencionaré las </w:t>
      </w:r>
      <w:r w:rsidRPr="00ED7C7D">
        <w:rPr>
          <w:rFonts w:ascii="Arial" w:hAnsi="Arial" w:cs="Arial"/>
          <w:b/>
        </w:rPr>
        <w:t xml:space="preserve">oportunidades y amenazas </w:t>
      </w:r>
      <w:r w:rsidRPr="00ED7C7D">
        <w:rPr>
          <w:rFonts w:ascii="Arial" w:hAnsi="Arial" w:cs="Arial"/>
        </w:rPr>
        <w:t>respecto a mi área laboral.</w:t>
      </w:r>
    </w:p>
    <w:p w:rsidR="00644D88" w:rsidRPr="00ED7C7D" w:rsidRDefault="005D1575" w:rsidP="00644D88">
      <w:pPr>
        <w:tabs>
          <w:tab w:val="left" w:pos="2250"/>
        </w:tabs>
        <w:spacing w:line="360" w:lineRule="auto"/>
        <w:jc w:val="both"/>
        <w:rPr>
          <w:rFonts w:ascii="Arial" w:hAnsi="Arial" w:cs="Arial"/>
          <w:b/>
        </w:rPr>
      </w:pPr>
      <w:r w:rsidRPr="00ED7C7D">
        <w:rPr>
          <w:rFonts w:ascii="Arial" w:hAnsi="Arial" w:cs="Arial"/>
          <w:b/>
        </w:rPr>
        <w:t>Oportunidad</w:t>
      </w:r>
      <w:r w:rsidR="008A77CD">
        <w:rPr>
          <w:rFonts w:ascii="Arial" w:hAnsi="Arial" w:cs="Arial"/>
          <w:b/>
        </w:rPr>
        <w:t>es para un mejor desempeño en el proceso</w:t>
      </w:r>
      <w:r w:rsidRPr="00ED7C7D">
        <w:rPr>
          <w:rFonts w:ascii="Arial" w:hAnsi="Arial" w:cs="Arial"/>
          <w:b/>
        </w:rPr>
        <w:t xml:space="preserve"> enseñanza-aprendizaje:</w:t>
      </w:r>
    </w:p>
    <w:p w:rsidR="005D1575" w:rsidRPr="00ED7C7D" w:rsidRDefault="005D1575" w:rsidP="005D1575">
      <w:pPr>
        <w:pStyle w:val="Prrafodelista"/>
        <w:numPr>
          <w:ilvl w:val="0"/>
          <w:numId w:val="3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Capacitación a directivos y docentes.</w:t>
      </w:r>
    </w:p>
    <w:p w:rsidR="005D1575" w:rsidRPr="00ED7C7D" w:rsidRDefault="005D1575" w:rsidP="005D1575">
      <w:pPr>
        <w:pStyle w:val="Prrafodelista"/>
        <w:numPr>
          <w:ilvl w:val="0"/>
          <w:numId w:val="3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Resolver los problemas en las instituciones.</w:t>
      </w:r>
    </w:p>
    <w:p w:rsidR="005D1575" w:rsidRPr="00ED7C7D" w:rsidRDefault="005D1575" w:rsidP="005D1575">
      <w:pPr>
        <w:pStyle w:val="Prrafodelista"/>
        <w:numPr>
          <w:ilvl w:val="0"/>
          <w:numId w:val="3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Solventar en cuanto a:</w:t>
      </w:r>
    </w:p>
    <w:p w:rsidR="005D1575" w:rsidRPr="00ED7C7D" w:rsidRDefault="005D1575" w:rsidP="005D1575">
      <w:pPr>
        <w:pStyle w:val="Prrafodelista"/>
        <w:numPr>
          <w:ilvl w:val="0"/>
          <w:numId w:val="4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Mobiliario</w:t>
      </w:r>
    </w:p>
    <w:p w:rsidR="005D1575" w:rsidRPr="00ED7C7D" w:rsidRDefault="005D1575" w:rsidP="005D1575">
      <w:pPr>
        <w:pStyle w:val="Prrafodelista"/>
        <w:numPr>
          <w:ilvl w:val="0"/>
          <w:numId w:val="4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 xml:space="preserve">Equipo de </w:t>
      </w:r>
      <w:r w:rsidR="00314FF0" w:rsidRPr="00ED7C7D">
        <w:rPr>
          <w:rFonts w:ascii="Arial" w:hAnsi="Arial" w:cs="Arial"/>
        </w:rPr>
        <w:t>cómputo, tecnologías (internet)</w:t>
      </w:r>
    </w:p>
    <w:p w:rsidR="005D1575" w:rsidRDefault="005D1575" w:rsidP="005D1575">
      <w:pPr>
        <w:pStyle w:val="Prrafodelista"/>
        <w:numPr>
          <w:ilvl w:val="0"/>
          <w:numId w:val="4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Infraestructura</w:t>
      </w:r>
    </w:p>
    <w:p w:rsidR="005D1575" w:rsidRPr="00ED7C7D" w:rsidRDefault="005D1575" w:rsidP="005D1575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  <w:rPr>
          <w:rFonts w:ascii="Arial" w:hAnsi="Arial" w:cs="Arial"/>
        </w:rPr>
      </w:pPr>
      <w:r w:rsidRPr="00ED7C7D">
        <w:rPr>
          <w:rFonts w:ascii="Arial" w:hAnsi="Arial" w:cs="Arial"/>
        </w:rPr>
        <w:t>Cursos-tallere</w:t>
      </w:r>
      <w:r w:rsidR="00F37D77">
        <w:rPr>
          <w:rFonts w:ascii="Arial" w:hAnsi="Arial" w:cs="Arial"/>
        </w:rPr>
        <w:t>s de: convivencia escolar, bully</w:t>
      </w:r>
      <w:r w:rsidRPr="00ED7C7D">
        <w:rPr>
          <w:rFonts w:ascii="Arial" w:hAnsi="Arial" w:cs="Arial"/>
        </w:rPr>
        <w:t>ng, instrumentos de evaluación.</w:t>
      </w:r>
    </w:p>
    <w:p w:rsidR="005D1575" w:rsidRPr="00ED7C7D" w:rsidRDefault="005D1575" w:rsidP="005D1575">
      <w:pPr>
        <w:tabs>
          <w:tab w:val="left" w:pos="2250"/>
        </w:tabs>
        <w:spacing w:line="360" w:lineRule="auto"/>
        <w:ind w:left="360"/>
        <w:jc w:val="both"/>
        <w:rPr>
          <w:rFonts w:ascii="Arial" w:hAnsi="Arial" w:cs="Arial"/>
          <w:b/>
        </w:rPr>
      </w:pPr>
      <w:r w:rsidRPr="00ED7C7D">
        <w:rPr>
          <w:rFonts w:ascii="Arial" w:hAnsi="Arial" w:cs="Arial"/>
          <w:b/>
        </w:rPr>
        <w:t>Amenazas:</w:t>
      </w:r>
    </w:p>
    <w:p w:rsidR="005D1575" w:rsidRPr="00ED7C7D" w:rsidRDefault="005D1575" w:rsidP="005D1575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  <w:rPr>
          <w:rFonts w:ascii="Arial" w:hAnsi="Arial" w:cs="Arial"/>
          <w:b/>
        </w:rPr>
      </w:pPr>
      <w:r w:rsidRPr="00ED7C7D">
        <w:rPr>
          <w:rFonts w:ascii="Arial" w:hAnsi="Arial" w:cs="Arial"/>
        </w:rPr>
        <w:t>Recursos</w:t>
      </w:r>
      <w:r w:rsidR="00293420">
        <w:rPr>
          <w:rFonts w:ascii="Arial" w:hAnsi="Arial" w:cs="Arial"/>
        </w:rPr>
        <w:t xml:space="preserve"> financieros                                               </w:t>
      </w:r>
    </w:p>
    <w:p w:rsidR="00293420" w:rsidRPr="00293420" w:rsidRDefault="005D1575" w:rsidP="00293420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</w:pPr>
      <w:r w:rsidRPr="00293420">
        <w:rPr>
          <w:rFonts w:ascii="Arial" w:hAnsi="Arial" w:cs="Arial"/>
        </w:rPr>
        <w:t>No hay interés por la autoridad</w:t>
      </w:r>
      <w:r w:rsidR="00293420">
        <w:rPr>
          <w:rFonts w:ascii="Arial" w:hAnsi="Arial" w:cs="Arial"/>
        </w:rPr>
        <w:t xml:space="preserve"> educativa</w:t>
      </w:r>
    </w:p>
    <w:p w:rsidR="00293420" w:rsidRPr="00293420" w:rsidRDefault="00293420" w:rsidP="00293420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</w:pPr>
      <w:r>
        <w:rPr>
          <w:rFonts w:ascii="Arial" w:hAnsi="Arial" w:cs="Arial"/>
        </w:rPr>
        <w:t>Falta de materiales educativos</w:t>
      </w:r>
    </w:p>
    <w:p w:rsidR="00293420" w:rsidRPr="00293420" w:rsidRDefault="00293420" w:rsidP="00293420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</w:pPr>
      <w:r>
        <w:rPr>
          <w:rFonts w:ascii="Arial" w:hAnsi="Arial" w:cs="Arial"/>
        </w:rPr>
        <w:t>Abandono escolar</w:t>
      </w:r>
    </w:p>
    <w:p w:rsidR="00293420" w:rsidRPr="00293420" w:rsidRDefault="00293420" w:rsidP="00293420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</w:pPr>
      <w:r>
        <w:rPr>
          <w:rFonts w:ascii="Arial" w:hAnsi="Arial" w:cs="Arial"/>
        </w:rPr>
        <w:t xml:space="preserve">Desempleo de los padres de familia </w:t>
      </w:r>
    </w:p>
    <w:p w:rsidR="00293420" w:rsidRPr="00ED7C7D" w:rsidRDefault="00293420" w:rsidP="00293420">
      <w:pPr>
        <w:pStyle w:val="Prrafodelista"/>
        <w:numPr>
          <w:ilvl w:val="0"/>
          <w:numId w:val="5"/>
        </w:numPr>
        <w:tabs>
          <w:tab w:val="left" w:pos="2250"/>
        </w:tabs>
        <w:spacing w:line="360" w:lineRule="auto"/>
        <w:jc w:val="both"/>
      </w:pPr>
      <w:r>
        <w:rPr>
          <w:rFonts w:ascii="Arial" w:hAnsi="Arial" w:cs="Arial"/>
        </w:rPr>
        <w:t>Utilizar los recursos para lo político</w:t>
      </w:r>
      <w:bookmarkStart w:id="0" w:name="_GoBack"/>
      <w:bookmarkEnd w:id="0"/>
    </w:p>
    <w:sectPr w:rsidR="00293420" w:rsidRPr="00ED7C7D" w:rsidSect="007759C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975"/>
    <w:multiLevelType w:val="hybridMultilevel"/>
    <w:tmpl w:val="16A048E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B13B7"/>
    <w:multiLevelType w:val="hybridMultilevel"/>
    <w:tmpl w:val="5A806A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0F83"/>
    <w:multiLevelType w:val="hybridMultilevel"/>
    <w:tmpl w:val="89AE62F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84069"/>
    <w:multiLevelType w:val="hybridMultilevel"/>
    <w:tmpl w:val="593CCD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07D84"/>
    <w:multiLevelType w:val="hybridMultilevel"/>
    <w:tmpl w:val="E62827E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8125C"/>
    <w:multiLevelType w:val="hybridMultilevel"/>
    <w:tmpl w:val="24066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C4"/>
    <w:rsid w:val="000C128F"/>
    <w:rsid w:val="000C64B7"/>
    <w:rsid w:val="00293420"/>
    <w:rsid w:val="00314FF0"/>
    <w:rsid w:val="004C2F6B"/>
    <w:rsid w:val="005D1575"/>
    <w:rsid w:val="00644D88"/>
    <w:rsid w:val="007759C4"/>
    <w:rsid w:val="007F527C"/>
    <w:rsid w:val="008A77CD"/>
    <w:rsid w:val="00A209DD"/>
    <w:rsid w:val="00AD3D1A"/>
    <w:rsid w:val="00C00E6E"/>
    <w:rsid w:val="00E721D4"/>
    <w:rsid w:val="00EA0344"/>
    <w:rsid w:val="00ED7C7D"/>
    <w:rsid w:val="00F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F2C24-0F90-45DC-96B7-84D024DC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</dc:creator>
  <cp:keywords/>
  <dc:description/>
  <cp:lastModifiedBy>ARMANDO BOLAÑOS</cp:lastModifiedBy>
  <cp:revision>3</cp:revision>
  <dcterms:created xsi:type="dcterms:W3CDTF">2015-10-25T14:22:00Z</dcterms:created>
  <dcterms:modified xsi:type="dcterms:W3CDTF">2015-10-26T03:05:00Z</dcterms:modified>
</cp:coreProperties>
</file>