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5558F" w14:textId="77777777" w:rsidR="00E96309" w:rsidRPr="00741A58" w:rsidRDefault="00E96309" w:rsidP="00E96309">
      <w:pPr>
        <w:jc w:val="center"/>
        <w:rPr>
          <w:rFonts w:ascii="Arial" w:hAnsi="Arial" w:cs="Arial"/>
          <w:b/>
          <w:bCs/>
          <w:color w:val="1A1A1A"/>
          <w:lang w:val="es-ES"/>
        </w:rPr>
      </w:pPr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6C5FF01" wp14:editId="44D47891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0306E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14DED1DE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4325E653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2001CC3B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0004B141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4F10B878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14:paraId="4F81B3BA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14:paraId="3DD8CFFF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41B032EB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1F9E2D93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14:paraId="12472FD4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14:paraId="5002A02C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0FC78EC1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75BC42A0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14:paraId="5254DD06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Planeación Estratégica.</w:t>
      </w:r>
    </w:p>
    <w:p w14:paraId="1CB01469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2A0BC2D5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203E322F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14:paraId="0D17EF86" w14:textId="77777777" w:rsidR="00E96309" w:rsidRPr="00741A58" w:rsidRDefault="00E96309" w:rsidP="00E96309">
      <w:pPr>
        <w:tabs>
          <w:tab w:val="left" w:pos="1373"/>
        </w:tabs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Maestro Antonio Pérez Gómez.</w:t>
      </w:r>
    </w:p>
    <w:p w14:paraId="6A4C8EDD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1611B46A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14:paraId="40431136" w14:textId="77777777" w:rsidR="00E96309" w:rsidRPr="00741A58" w:rsidRDefault="00E96309" w:rsidP="00E96309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14:paraId="67F82220" w14:textId="77777777" w:rsidR="00E96309" w:rsidRPr="00741A58" w:rsidRDefault="009B123D" w:rsidP="00E96309">
      <w:pPr>
        <w:spacing w:line="360" w:lineRule="auto"/>
        <w:jc w:val="center"/>
        <w:rPr>
          <w:rFonts w:ascii="Arial" w:hAnsi="Arial" w:cs="Arial"/>
          <w:b/>
          <w:bCs/>
          <w:color w:val="1A1A1A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Principales teóricos de la Planeación E</w:t>
      </w:r>
      <w:r w:rsidR="00E96309" w:rsidRPr="00741A58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stratégica.</w:t>
      </w:r>
    </w:p>
    <w:p w14:paraId="354219D7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43E61C61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6DDB95D2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1C0F784D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1886E1BD" w14:textId="77777777" w:rsidR="00E96309" w:rsidRPr="00741A58" w:rsidRDefault="00E96309" w:rsidP="00E96309">
      <w:pPr>
        <w:rPr>
          <w:rFonts w:ascii="Arial" w:hAnsi="Arial" w:cs="Arial"/>
          <w:lang w:val="es-ES"/>
        </w:rPr>
      </w:pPr>
    </w:p>
    <w:p w14:paraId="098ED93E" w14:textId="77777777" w:rsidR="006545D8" w:rsidRPr="00741A58" w:rsidRDefault="006545D8" w:rsidP="00E96309">
      <w:pPr>
        <w:rPr>
          <w:rFonts w:ascii="Arial" w:hAnsi="Arial" w:cs="Arial"/>
          <w:lang w:val="es-ES"/>
        </w:rPr>
      </w:pPr>
    </w:p>
    <w:p w14:paraId="4830E13C" w14:textId="77777777" w:rsidR="006545D8" w:rsidRPr="00741A58" w:rsidRDefault="006545D8" w:rsidP="006545D8">
      <w:pPr>
        <w:jc w:val="center"/>
        <w:rPr>
          <w:rFonts w:ascii="Arial" w:hAnsi="Arial" w:cs="Arial"/>
          <w:lang w:val="es-ES"/>
        </w:rPr>
        <w:sectPr w:rsidR="006545D8" w:rsidRPr="00741A58" w:rsidSect="00147019">
          <w:pgSz w:w="11900" w:h="16840"/>
          <w:pgMar w:top="1417" w:right="1701" w:bottom="1417" w:left="1701" w:header="708" w:footer="708" w:gutter="0"/>
          <w:cols w:space="708"/>
        </w:sectPr>
      </w:pPr>
      <w:r w:rsidRPr="00741A58">
        <w:rPr>
          <w:rFonts w:ascii="Arial" w:hAnsi="Arial" w:cs="Arial"/>
          <w:lang w:val="es-ES"/>
        </w:rPr>
        <w:t>20 de octubre de 2015.</w:t>
      </w:r>
    </w:p>
    <w:p w14:paraId="163DA01A" w14:textId="77777777" w:rsidR="00E96309" w:rsidRPr="00741A58" w:rsidRDefault="00E96309" w:rsidP="00E96309">
      <w:pPr>
        <w:jc w:val="center"/>
        <w:rPr>
          <w:rFonts w:ascii="Arial" w:hAnsi="Arial" w:cs="Arial"/>
          <w:b/>
          <w:bCs/>
          <w:color w:val="1A1A1A"/>
          <w:sz w:val="32"/>
          <w:szCs w:val="3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lastRenderedPageBreak/>
        <w:t>Principales teóricos de la</w:t>
      </w:r>
    </w:p>
    <w:p w14:paraId="5533CF19" w14:textId="77777777" w:rsidR="00BA0DB3" w:rsidRPr="00741A58" w:rsidRDefault="00E96309" w:rsidP="00E96309">
      <w:pPr>
        <w:jc w:val="center"/>
        <w:rPr>
          <w:rFonts w:ascii="Arial" w:hAnsi="Arial" w:cs="Arial"/>
          <w:b/>
          <w:bCs/>
          <w:color w:val="1A1A1A"/>
          <w:sz w:val="32"/>
          <w:szCs w:val="3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 xml:space="preserve"> planeación estratégica.</w:t>
      </w:r>
    </w:p>
    <w:p w14:paraId="3F9CE120" w14:textId="77777777" w:rsidR="00E96309" w:rsidRPr="00741A58" w:rsidRDefault="00E96309" w:rsidP="00E9630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</w:p>
    <w:p w14:paraId="007569D0" w14:textId="77777777" w:rsidR="006545D8" w:rsidRPr="00741A58" w:rsidRDefault="006545D8" w:rsidP="006545D8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="00F273A4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Objetivos</w:t>
      </w: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Generales: </w:t>
      </w:r>
    </w:p>
    <w:p w14:paraId="3368F43B" w14:textId="77777777" w:rsidR="006545D8" w:rsidRPr="00741A58" w:rsidRDefault="006545D8" w:rsidP="006545D8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</w:r>
      <w:r w:rsidR="009B123D">
        <w:rPr>
          <w:rFonts w:ascii="Arial" w:hAnsi="Arial" w:cs="Arial"/>
          <w:bCs/>
          <w:color w:val="1A1A1A"/>
          <w:sz w:val="22"/>
          <w:szCs w:val="22"/>
          <w:lang w:val="es-ES"/>
        </w:rPr>
        <w:tab/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Ilustrar de una manera sencilla y practica las principales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corrientes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de pensamiento,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retomadas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por los autores,  en el libro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Planeación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Prospectiva: Una estrategia para el diseño del futuro.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Así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como los principales conceptos que lo integran, en un lenguaje coloquial y desde una perspectiva no especializada. </w:t>
      </w:r>
    </w:p>
    <w:p w14:paraId="5C6E4098" w14:textId="77777777" w:rsidR="006545D8" w:rsidRPr="00741A58" w:rsidRDefault="006545D8" w:rsidP="006545D8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0CB0DF4D" w14:textId="77777777" w:rsidR="006545D8" w:rsidRPr="00741A58" w:rsidRDefault="006545D8" w:rsidP="00E9630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  <w:t xml:space="preserve">Principales corrientes: </w:t>
      </w:r>
    </w:p>
    <w:p w14:paraId="7873411F" w14:textId="77777777" w:rsidR="006545D8" w:rsidRPr="00F273A4" w:rsidRDefault="006545D8" w:rsidP="00E9630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="009B123D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="00F273A4"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>Después</w:t>
      </w:r>
      <w:r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de haber realizado la lectura, simplificare, de acuerdo a los autores históricos que considero de mayor relevancia y de singular </w:t>
      </w:r>
      <w:r w:rsidR="00F273A4"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>tracendencia</w:t>
      </w:r>
      <w:r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para la estructuración del </w:t>
      </w:r>
      <w:r w:rsidR="00F273A4"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>texto</w:t>
      </w:r>
      <w:r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en general. Cuidando la</w:t>
      </w:r>
      <w:r w:rsidR="00F87FF0"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línea atreves </w:t>
      </w:r>
      <w:r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de tiempo por las que los autores nos van guiando hasta un ponto en el cual se retoma a la planeación como parte fundamental para diseñar o </w:t>
      </w:r>
      <w:r w:rsidR="00F273A4"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>guiar</w:t>
      </w:r>
      <w:r w:rsidRP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el acontecer hacia un futuro “planeado”. </w:t>
      </w:r>
    </w:p>
    <w:p w14:paraId="78962C48" w14:textId="77777777" w:rsidR="009B123D" w:rsidRDefault="009B123D" w:rsidP="009B123D">
      <w:pPr>
        <w:spacing w:line="360" w:lineRule="auto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</w:p>
    <w:p w14:paraId="342DC742" w14:textId="77777777" w:rsidR="00F87FF0" w:rsidRPr="00741A58" w:rsidRDefault="00F87FF0" w:rsidP="009B123D">
      <w:pPr>
        <w:spacing w:line="360" w:lineRule="auto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Estudios de futuro </w:t>
      </w:r>
      <w:r w:rsidR="00F273A4"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a</w:t>
      </w:r>
      <w:r w:rsidR="009B123D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</w:t>
      </w:r>
      <w:r w:rsidR="009B123D"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través</w:t>
      </w:r>
      <w:r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de la historia.</w:t>
      </w:r>
    </w:p>
    <w:p w14:paraId="5B42079E" w14:textId="77777777" w:rsidR="00F87FF0" w:rsidRPr="00741A58" w:rsidRDefault="00F87FF0" w:rsidP="00E9630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Siglo IV a C</w:t>
      </w:r>
    </w:p>
    <w:p w14:paraId="0F2B0DAC" w14:textId="77777777" w:rsidR="00BC3389" w:rsidRPr="00741A58" w:rsidRDefault="00F87FF0" w:rsidP="00E9630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  <w:t xml:space="preserve">DELFOS: </w:t>
      </w:r>
      <w:r w:rsidR="00BC3389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brindaban una previsión del futuro en la antigua Grecia. </w:t>
      </w:r>
    </w:p>
    <w:p w14:paraId="01B827BA" w14:textId="77777777" w:rsidR="00BC3389" w:rsidRPr="00741A58" w:rsidRDefault="00BC3389" w:rsidP="00E9630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Cristianismo </w:t>
      </w:r>
    </w:p>
    <w:p w14:paraId="10D8AC71" w14:textId="77777777" w:rsidR="00BC3389" w:rsidRPr="00741A58" w:rsidRDefault="00BC3389" w:rsidP="00E9630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Dividido en tres etapas importantes de estudio: </w:t>
      </w:r>
    </w:p>
    <w:p w14:paraId="635C226C" w14:textId="77777777" w:rsidR="00BC3389" w:rsidRPr="00741A58" w:rsidRDefault="00BC3389" w:rsidP="00BC33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Seres angelicales y demoniacos; los primeros, eran los acreedores al futuro. </w:t>
      </w:r>
    </w:p>
    <w:p w14:paraId="60A182FE" w14:textId="77777777" w:rsidR="00BC3389" w:rsidRPr="00741A58" w:rsidRDefault="00BC3389" w:rsidP="00BC33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El futuro era en función de dios. </w:t>
      </w:r>
    </w:p>
    <w:p w14:paraId="2F2B2A7C" w14:textId="77777777" w:rsidR="00BC3389" w:rsidRPr="00741A58" w:rsidRDefault="00BC3389" w:rsidP="00BC33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Esperanza y responsabilidad humana. (Hebreos). </w:t>
      </w:r>
    </w:p>
    <w:p w14:paraId="26099337" w14:textId="77777777" w:rsidR="00BC3389" w:rsidRPr="00741A58" w:rsidRDefault="00F273A4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Época</w:t>
      </w:r>
      <w:r w:rsidR="00BC3389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medieval</w:t>
      </w:r>
    </w:p>
    <w:p w14:paraId="58617959" w14:textId="77777777" w:rsidR="00BC3389" w:rsidRPr="00741A58" w:rsidRDefault="00BC3389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El futuro era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concebido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como los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acontecimiento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o vida después de la muerte. </w:t>
      </w:r>
    </w:p>
    <w:p w14:paraId="2E793967" w14:textId="77777777" w:rsidR="00BC3389" w:rsidRPr="00741A58" w:rsidRDefault="00105A6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Francis Bacon:</w:t>
      </w:r>
      <w:r w:rsidR="00BC3389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New Atlantis</w:t>
      </w: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; 1561-1626</w:t>
      </w:r>
    </w:p>
    <w:p w14:paraId="7B9BF7BC" w14:textId="77777777" w:rsidR="00BC3389" w:rsidRPr="00741A58" w:rsidRDefault="00BC3389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  <w:t xml:space="preserve">el futuro radica en la ciencia como base de la sociedad. </w:t>
      </w:r>
    </w:p>
    <w:p w14:paraId="297BE6E7" w14:textId="77777777" w:rsidR="00BC3389" w:rsidRPr="00741A58" w:rsidRDefault="00105A6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Siglo XVIII: </w:t>
      </w:r>
      <w:r w:rsidR="00BC3389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El reino de Jorge</w:t>
      </w: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; 1900-1925</w:t>
      </w:r>
    </w:p>
    <w:p w14:paraId="1155EC49" w14:textId="77777777" w:rsidR="00F273A4" w:rsidRPr="00F273A4" w:rsidRDefault="00BC3389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  <w:t xml:space="preserve">El futuro en base a los pronósticos político – militares. </w:t>
      </w:r>
    </w:p>
    <w:p w14:paraId="2856611F" w14:textId="77777777" w:rsidR="00BC3389" w:rsidRPr="00741A58" w:rsidRDefault="00F273A4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Sebastián</w:t>
      </w:r>
      <w:r w:rsidR="00105A68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Mercier:</w:t>
      </w:r>
      <w:r w:rsidR="00F15F90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El año 2440</w:t>
      </w:r>
      <w:r w:rsidR="00105A68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; 1740-1814</w:t>
      </w:r>
    </w:p>
    <w:p w14:paraId="14D8A95F" w14:textId="77777777" w:rsidR="00F15F90" w:rsidRPr="00741A58" w:rsidRDefault="00F15F90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Un mundo de paz; comienzan los pronósticos futuros basados en la ficción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profética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. </w:t>
      </w:r>
    </w:p>
    <w:p w14:paraId="56E66373" w14:textId="77777777" w:rsidR="00F15F90" w:rsidRPr="00741A58" w:rsidRDefault="00F15F90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Condorcet</w:t>
      </w:r>
      <w:r w:rsidR="00105A68"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; 1743-1974</w:t>
      </w:r>
    </w:p>
    <w:p w14:paraId="5F82069F" w14:textId="77777777" w:rsidR="00F15F90" w:rsidRDefault="00F15F90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  <w:t xml:space="preserve">La base del conocimiento como clave principal en el desarrollo del hombre. </w:t>
      </w:r>
    </w:p>
    <w:p w14:paraId="1A44E56B" w14:textId="77777777" w:rsidR="009B123D" w:rsidRPr="00741A58" w:rsidRDefault="009B123D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602203AC" w14:textId="77777777" w:rsidR="00F15F90" w:rsidRPr="00741A58" w:rsidRDefault="00105A6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Siglo XIX Inicia la Literatura basada en la Ciencia Ficción como base del futuro. </w:t>
      </w:r>
    </w:p>
    <w:p w14:paraId="13F3DA78" w14:textId="77777777" w:rsidR="00105A68" w:rsidRPr="00741A58" w:rsidRDefault="00105A68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ab/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Principales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autores: Julio Verne, Edwar Bellamy y Charles Richet. </w:t>
      </w:r>
    </w:p>
    <w:p w14:paraId="0D10E02C" w14:textId="77777777" w:rsidR="00105A68" w:rsidRPr="00741A58" w:rsidRDefault="00741A5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40`s Gobierno de F.D. Roosvelt</w:t>
      </w:r>
    </w:p>
    <w:p w14:paraId="5B74C2C3" w14:textId="77777777" w:rsidR="00741A58" w:rsidRPr="00741A58" w:rsidRDefault="00741A58" w:rsidP="00BC3389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El Comandante H.H. Arnold plantea la necesidad de estudios que permitan la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defensa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futura de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américa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. </w:t>
      </w:r>
    </w:p>
    <w:p w14:paraId="29609752" w14:textId="77777777" w:rsidR="00741A58" w:rsidRPr="00741A58" w:rsidRDefault="00741A5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ab/>
        <w:t xml:space="preserve">Gobierno de Eisenhower: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Técnica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DELFOS; Afirmaban que el futuro no podía predecirse pero si diseñarse.</w:t>
      </w: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</w:t>
      </w:r>
    </w:p>
    <w:p w14:paraId="7999EE84" w14:textId="77777777" w:rsidR="00741A58" w:rsidRPr="00741A58" w:rsidRDefault="00741A5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50´s En Francia se crea 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El Centro Internacional de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prospectiva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.</w:t>
      </w:r>
      <w:r w:rsidRPr="00741A58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 </w:t>
      </w:r>
    </w:p>
    <w:p w14:paraId="216033F8" w14:textId="77777777" w:rsidR="00741A58" w:rsidRPr="00741A58" w:rsidRDefault="00741A58" w:rsidP="00BC3389">
      <w:pPr>
        <w:spacing w:line="360" w:lineRule="auto"/>
        <w:jc w:val="both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</w:p>
    <w:p w14:paraId="02B667DF" w14:textId="77777777" w:rsidR="00E96309" w:rsidRPr="00F273A4" w:rsidRDefault="00741A58" w:rsidP="00F273A4">
      <w:pPr>
        <w:spacing w:line="360" w:lineRule="auto"/>
        <w:jc w:val="center"/>
        <w:rPr>
          <w:rFonts w:ascii="Arial" w:hAnsi="Arial" w:cs="Arial"/>
          <w:b/>
          <w:bCs/>
          <w:color w:val="1A1A1A"/>
          <w:sz w:val="22"/>
          <w:szCs w:val="22"/>
          <w:lang w:val="es-ES"/>
        </w:rPr>
      </w:pPr>
      <w:r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Estudios del Futuro.</w:t>
      </w:r>
    </w:p>
    <w:p w14:paraId="2ABB8106" w14:textId="77777777" w:rsidR="00741A58" w:rsidRDefault="00741A58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De acuerdo a lo planteado en la lectura, considero prudente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respetar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la estructura del mismo por lo tanto en este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apartado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, retomare las bases que desde mi punto de vista, considero de suma relevancia para comprender a la </w:t>
      </w:r>
      <w:r w:rsidR="00F273A4"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>Planeación</w:t>
      </w:r>
      <w:r w:rsidRPr="00741A58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como 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razonamiento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Estratégico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. </w:t>
      </w:r>
    </w:p>
    <w:p w14:paraId="765180B2" w14:textId="77777777" w:rsidR="00741A58" w:rsidRDefault="00741A58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2FC32261" w14:textId="77777777" w:rsidR="00741A58" w:rsidRDefault="00F273A4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Propósito</w:t>
      </w:r>
      <w:r w:rsidR="001B788A" w:rsidRPr="00F273A4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: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Ayudar a los tomadores de decisiones. </w:t>
      </w:r>
    </w:p>
    <w:p w14:paraId="6C0AA480" w14:textId="77777777" w:rsidR="001B788A" w:rsidRDefault="001B788A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“El futuro no se descubre, se diseña”</w:t>
      </w:r>
    </w:p>
    <w:p w14:paraId="6F55A45B" w14:textId="77777777" w:rsidR="00F273A4" w:rsidRDefault="00F273A4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438F1997" w14:textId="77777777" w:rsidR="001B788A" w:rsidRDefault="001B788A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Los autores retoman los planteamientos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y definiciones brindadas por </w:t>
      </w:r>
      <w:proofErr w:type="spellStart"/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De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>coufle</w:t>
      </w:r>
      <w:proofErr w:type="spellEnd"/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, los cuales considero puntual considerar en este documento, toda vez, que considero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ilustran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y permiten la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comprensión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mas acertada de las diferentes concepciones del futuro: </w:t>
      </w:r>
    </w:p>
    <w:p w14:paraId="63D58A4C" w14:textId="77777777" w:rsidR="001B788A" w:rsidRDefault="00F273A4" w:rsidP="00F273A4">
      <w:pPr>
        <w:spacing w:line="360" w:lineRule="auto"/>
        <w:ind w:left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Prospectiva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: 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>Construcción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del futuro.</w:t>
      </w:r>
    </w:p>
    <w:p w14:paraId="12277AA7" w14:textId="77777777" w:rsidR="001B788A" w:rsidRDefault="001B788A" w:rsidP="00F273A4">
      <w:pPr>
        <w:spacing w:line="360" w:lineRule="auto"/>
        <w:ind w:left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Pronostico: Juicios Razonados que sirven como base de acción. </w:t>
      </w:r>
    </w:p>
    <w:p w14:paraId="0F990182" w14:textId="77777777" w:rsidR="001B788A" w:rsidRDefault="00F273A4" w:rsidP="00F273A4">
      <w:pPr>
        <w:spacing w:line="360" w:lineRule="auto"/>
        <w:ind w:left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Proyección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: Brinda una imagen del futuro asumiendo el patrón histórico de las tendencias 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>históricas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y actuales. </w:t>
      </w:r>
    </w:p>
    <w:p w14:paraId="7BDB8B79" w14:textId="77777777" w:rsidR="001B788A" w:rsidRDefault="001B788A" w:rsidP="00F273A4">
      <w:pPr>
        <w:spacing w:line="360" w:lineRule="auto"/>
        <w:ind w:left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Predicción: Se basa en la lógica científica. </w:t>
      </w:r>
    </w:p>
    <w:p w14:paraId="3082AA74" w14:textId="77777777" w:rsidR="001B788A" w:rsidRDefault="001B788A" w:rsidP="00F273A4">
      <w:pPr>
        <w:spacing w:line="360" w:lineRule="auto"/>
        <w:ind w:left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Previsión: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Adivinación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, profecía,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utopía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y ciencia ficción; futuro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probable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. </w:t>
      </w:r>
    </w:p>
    <w:p w14:paraId="1FD1E39B" w14:textId="77777777" w:rsidR="001B788A" w:rsidRDefault="001B788A" w:rsidP="001B788A">
      <w:pPr>
        <w:spacing w:line="360" w:lineRule="auto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52158561" w14:textId="77777777" w:rsidR="001B788A" w:rsidRDefault="001B788A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De lo anterior podemos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rescatar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que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existen diferentes futuros, no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necesariamente reales pero si posibles: </w:t>
      </w:r>
    </w:p>
    <w:p w14:paraId="1EAAAC70" w14:textId="77777777" w:rsidR="001B788A" w:rsidRDefault="001B788A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Futuro Deseable: Estado de las cosas que se ambicionan. </w:t>
      </w:r>
    </w:p>
    <w:p w14:paraId="14A60222" w14:textId="77777777" w:rsidR="001B788A" w:rsidRDefault="001B788A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Futuro probable: Acontecimientos que pueden suceder. </w:t>
      </w:r>
    </w:p>
    <w:p w14:paraId="3FAC83BB" w14:textId="77777777" w:rsidR="001B788A" w:rsidRDefault="001B788A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Futuro posible: Poder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suficiente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para llevar acabo aquello que ambicionamos. </w:t>
      </w:r>
    </w:p>
    <w:p w14:paraId="58466B4F" w14:textId="77777777" w:rsidR="001B788A" w:rsidRDefault="001B788A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208F8F64" w14:textId="77777777" w:rsidR="001B788A" w:rsidRDefault="00F273A4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Por lo tanto, podemos</w:t>
      </w:r>
      <w:r w:rsidR="001B788A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concluir que </w:t>
      </w:r>
      <w:r w:rsidR="001B788A" w:rsidRPr="001B788A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>la Prospectiva</w:t>
      </w:r>
      <w:r w:rsidR="001B788A">
        <w:rPr>
          <w:rFonts w:ascii="Arial" w:hAnsi="Arial" w:cs="Arial"/>
          <w:b/>
          <w:bCs/>
          <w:color w:val="1A1A1A"/>
          <w:sz w:val="22"/>
          <w:szCs w:val="22"/>
          <w:lang w:val="es-ES"/>
        </w:rPr>
        <w:t xml:space="preserve">, </w:t>
      </w:r>
      <w:r w:rsidR="001B788A" w:rsidRPr="00592835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de todos los conceptos presentados, es sin duda el mas importante para los fines de la planeación estratégica por lo tanto, se </w:t>
      </w:r>
      <w:r w:rsidRPr="00592835">
        <w:rPr>
          <w:rFonts w:ascii="Arial" w:hAnsi="Arial" w:cs="Arial"/>
          <w:bCs/>
          <w:color w:val="1A1A1A"/>
          <w:sz w:val="22"/>
          <w:szCs w:val="22"/>
          <w:lang w:val="es-ES"/>
        </w:rPr>
        <w:t>sugieren</w:t>
      </w:r>
      <w:r w:rsidR="001B788A" w:rsidRPr="00592835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 diferentes enfoques como: </w:t>
      </w:r>
    </w:p>
    <w:p w14:paraId="3E7CB310" w14:textId="77777777" w:rsidR="00F273A4" w:rsidRPr="00592835" w:rsidRDefault="00F273A4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50EE4E71" w14:textId="77777777" w:rsidR="001B788A" w:rsidRPr="00592835" w:rsidRDefault="00592835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592835"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“Estilo de planeación acorde con las circunstancias actuales”. </w:t>
      </w:r>
    </w:p>
    <w:p w14:paraId="614438E3" w14:textId="77777777" w:rsidR="00592835" w:rsidRDefault="00592835" w:rsidP="00F273A4">
      <w:pPr>
        <w:spacing w:line="360" w:lineRule="auto"/>
        <w:jc w:val="right"/>
        <w:rPr>
          <w:rFonts w:ascii="Arial" w:hAnsi="Arial" w:cs="Arial"/>
          <w:bCs/>
          <w:color w:val="1A1A1A"/>
          <w:sz w:val="22"/>
          <w:szCs w:val="22"/>
          <w:lang w:val="es-ES"/>
        </w:rPr>
      </w:pPr>
      <w:r w:rsidRPr="00592835">
        <w:rPr>
          <w:rFonts w:ascii="Arial" w:hAnsi="Arial" w:cs="Arial"/>
          <w:bCs/>
          <w:color w:val="1A1A1A"/>
          <w:sz w:val="22"/>
          <w:szCs w:val="22"/>
          <w:lang w:val="es-ES"/>
        </w:rPr>
        <w:t>“Actitud de la mente hacia la problemática del porvenir”.</w:t>
      </w:r>
    </w:p>
    <w:p w14:paraId="114755A1" w14:textId="77777777" w:rsidR="00592835" w:rsidRDefault="00592835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78ACA9F2" w14:textId="77777777" w:rsidR="00592835" w:rsidRDefault="00592835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Por lo tanto encontramos que la prospectiva va evolucionando por tres etapas hasta su fase en la planeación. </w:t>
      </w:r>
    </w:p>
    <w:p w14:paraId="1300AC6B" w14:textId="77777777" w:rsidR="00592835" w:rsidRDefault="00592835" w:rsidP="00F273A4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Acto imaginativo y de creación.</w:t>
      </w:r>
    </w:p>
    <w:p w14:paraId="1BE32FF5" w14:textId="77777777" w:rsidR="00592835" w:rsidRDefault="00592835" w:rsidP="00F273A4">
      <w:pPr>
        <w:pStyle w:val="Prrafodelista"/>
        <w:numPr>
          <w:ilvl w:val="0"/>
          <w:numId w:val="2"/>
        </w:numPr>
        <w:spacing w:line="360" w:lineRule="auto"/>
        <w:ind w:firstLine="414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Toma de conciencia y </w:t>
      </w:r>
      <w:r w:rsidR="00F273A4">
        <w:rPr>
          <w:rFonts w:ascii="Arial" w:hAnsi="Arial" w:cs="Arial"/>
          <w:bCs/>
          <w:color w:val="1A1A1A"/>
          <w:sz w:val="22"/>
          <w:szCs w:val="22"/>
          <w:lang w:val="es-ES"/>
        </w:rPr>
        <w:t>reflexión</w:t>
      </w:r>
      <w:r>
        <w:rPr>
          <w:rFonts w:ascii="Arial" w:hAnsi="Arial" w:cs="Arial"/>
          <w:bCs/>
          <w:color w:val="1A1A1A"/>
          <w:sz w:val="22"/>
          <w:szCs w:val="22"/>
          <w:lang w:val="es-ES"/>
        </w:rPr>
        <w:t>.</w:t>
      </w:r>
    </w:p>
    <w:p w14:paraId="75B38E7C" w14:textId="77777777" w:rsidR="00592835" w:rsidRDefault="00592835" w:rsidP="00F273A4">
      <w:pPr>
        <w:pStyle w:val="Prrafodelista"/>
        <w:numPr>
          <w:ilvl w:val="0"/>
          <w:numId w:val="2"/>
        </w:numPr>
        <w:spacing w:line="360" w:lineRule="auto"/>
        <w:ind w:left="1843" w:firstLine="0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Proceso de articulación y convergencia de las expectativas. </w:t>
      </w:r>
    </w:p>
    <w:p w14:paraId="046E2C01" w14:textId="77777777" w:rsidR="00F273A4" w:rsidRDefault="00F273A4" w:rsidP="00F273A4">
      <w:pPr>
        <w:pStyle w:val="Prrafodelista"/>
        <w:spacing w:line="360" w:lineRule="auto"/>
        <w:ind w:left="1843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119AC6B5" w14:textId="77777777" w:rsidR="00592835" w:rsidRDefault="00592835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>En resumen encontramos que la prospectiva es un elemento fundamental en la planeación. Toda vez que se convierte en:</w:t>
      </w:r>
    </w:p>
    <w:p w14:paraId="79C5C4E6" w14:textId="77777777" w:rsidR="00592835" w:rsidRDefault="00592835" w:rsidP="00F273A4">
      <w:pPr>
        <w:spacing w:line="360" w:lineRule="auto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331F9FC5" w14:textId="77777777" w:rsidR="00592835" w:rsidRPr="00F273A4" w:rsidRDefault="00592835" w:rsidP="00F273A4">
      <w:pPr>
        <w:spacing w:line="360" w:lineRule="auto"/>
        <w:jc w:val="center"/>
        <w:rPr>
          <w:rFonts w:ascii="Arial" w:hAnsi="Arial" w:cs="Arial"/>
          <w:bCs/>
          <w:i/>
          <w:color w:val="1A1A1A"/>
          <w:sz w:val="22"/>
          <w:szCs w:val="22"/>
          <w:lang w:val="es-ES"/>
        </w:rPr>
      </w:pPr>
      <w:r w:rsidRPr="00F273A4">
        <w:rPr>
          <w:rFonts w:ascii="Arial" w:hAnsi="Arial" w:cs="Arial"/>
          <w:bCs/>
          <w:i/>
          <w:color w:val="1A1A1A"/>
          <w:sz w:val="22"/>
          <w:szCs w:val="22"/>
          <w:lang w:val="es-ES"/>
        </w:rPr>
        <w:t xml:space="preserve">“Con una visión implícita o explicita del futuro, resulta mas complejo </w:t>
      </w:r>
      <w:r w:rsidR="00F273A4" w:rsidRPr="00F273A4">
        <w:rPr>
          <w:rFonts w:ascii="Arial" w:hAnsi="Arial" w:cs="Arial"/>
          <w:bCs/>
          <w:i/>
          <w:color w:val="1A1A1A"/>
          <w:sz w:val="22"/>
          <w:szCs w:val="22"/>
          <w:lang w:val="es-ES"/>
        </w:rPr>
        <w:t>enfrentar</w:t>
      </w:r>
      <w:r w:rsidRPr="00F273A4">
        <w:rPr>
          <w:rFonts w:ascii="Arial" w:hAnsi="Arial" w:cs="Arial"/>
          <w:bCs/>
          <w:i/>
          <w:color w:val="1A1A1A"/>
          <w:sz w:val="22"/>
          <w:szCs w:val="22"/>
          <w:lang w:val="es-ES"/>
        </w:rPr>
        <w:t xml:space="preserve"> el cambio”</w:t>
      </w:r>
    </w:p>
    <w:p w14:paraId="5F4117EA" w14:textId="77777777" w:rsidR="00F273A4" w:rsidRDefault="00F273A4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</w:p>
    <w:p w14:paraId="5F3F538F" w14:textId="77777777" w:rsidR="00592835" w:rsidRPr="00592835" w:rsidRDefault="00F273A4" w:rsidP="00F273A4">
      <w:pPr>
        <w:spacing w:line="360" w:lineRule="auto"/>
        <w:ind w:firstLine="708"/>
        <w:jc w:val="both"/>
        <w:rPr>
          <w:rFonts w:ascii="Arial" w:hAnsi="Arial" w:cs="Arial"/>
          <w:bCs/>
          <w:color w:val="1A1A1A"/>
          <w:sz w:val="22"/>
          <w:szCs w:val="22"/>
          <w:lang w:val="es-ES"/>
        </w:rPr>
      </w:pPr>
      <w:r>
        <w:rPr>
          <w:rFonts w:ascii="Arial" w:hAnsi="Arial" w:cs="Arial"/>
          <w:bCs/>
          <w:color w:val="1A1A1A"/>
          <w:sz w:val="22"/>
          <w:szCs w:val="22"/>
          <w:lang w:val="es-ES"/>
        </w:rPr>
        <w:t xml:space="preserve">Luego entonces la prospectiva nos permite construir escenarios, aportar elementos estratégicos e impulsar la planeación, por lo tanto la planeación es considerada como “la toma anticipada de decisiones”. </w:t>
      </w:r>
    </w:p>
    <w:p w14:paraId="1B756FD7" w14:textId="77777777" w:rsidR="00741A58" w:rsidRDefault="00741A58" w:rsidP="00F273A4">
      <w:pPr>
        <w:spacing w:line="360" w:lineRule="auto"/>
        <w:jc w:val="both"/>
        <w:rPr>
          <w:rFonts w:ascii="Arial" w:hAnsi="Arial" w:cs="Arial"/>
          <w:b/>
          <w:bCs/>
          <w:color w:val="1A1A1A"/>
          <w:sz w:val="28"/>
          <w:szCs w:val="28"/>
          <w:lang w:val="es-ES"/>
        </w:rPr>
      </w:pPr>
    </w:p>
    <w:sdt>
      <w:sdtPr>
        <w:rPr>
          <w:lang w:val="es-ES"/>
        </w:rPr>
        <w:id w:val="21485978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/>
        </w:rPr>
      </w:sdtEndPr>
      <w:sdtContent>
        <w:p w14:paraId="03504B40" w14:textId="77777777" w:rsidR="00C86E5E" w:rsidRDefault="00C86E5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3A6375F2" w14:textId="77777777" w:rsidR="00C86E5E" w:rsidRDefault="00C86E5E" w:rsidP="00C86E5E">
              <w:pPr>
                <w:pStyle w:val="Bibliografa"/>
                <w:rPr>
                  <w:rFonts w:cs="Times New Roman"/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rFonts w:cs="Times New Roman"/>
                  <w:noProof/>
                  <w:lang w:val="es-ES"/>
                </w:rPr>
                <w:t xml:space="preserve">TELLO, T. M. (2007). </w:t>
              </w:r>
              <w:r>
                <w:rPr>
                  <w:rFonts w:cs="Times New Roman"/>
                  <w:i/>
                  <w:iCs/>
                  <w:noProof/>
                  <w:lang w:val="es-ES"/>
                </w:rPr>
                <w:t>PLANEACION PROSPECTIVA: UNA ESTRATEGIA PARA EL DISENO DEL FUTURO .</w:t>
              </w:r>
              <w:r>
                <w:rPr>
                  <w:rFonts w:cs="Times New Roman"/>
                  <w:noProof/>
                  <w:lang w:val="es-ES"/>
                </w:rPr>
                <w:t xml:space="preserve"> D.F., MEXICO: EDITORIAL LlMUSA, SA DE C.V.</w:t>
              </w:r>
            </w:p>
            <w:p w14:paraId="14B09864" w14:textId="77777777" w:rsidR="00C86E5E" w:rsidRDefault="00C86E5E" w:rsidP="00C86E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D2E5C8" w14:textId="77777777" w:rsidR="00741A58" w:rsidRPr="00741A58" w:rsidRDefault="00741A58" w:rsidP="00741A58">
      <w:pPr>
        <w:spacing w:line="360" w:lineRule="auto"/>
        <w:jc w:val="center"/>
        <w:rPr>
          <w:rFonts w:ascii="Arial" w:hAnsi="Arial" w:cs="Arial"/>
          <w:b/>
          <w:bCs/>
          <w:color w:val="1A1A1A"/>
          <w:sz w:val="28"/>
          <w:szCs w:val="28"/>
          <w:lang w:val="es-ES"/>
        </w:rPr>
      </w:pPr>
      <w:bookmarkStart w:id="0" w:name="_GoBack"/>
      <w:bookmarkEnd w:id="0"/>
    </w:p>
    <w:sectPr w:rsidR="00741A58" w:rsidRPr="00741A58" w:rsidSect="0014701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DEF"/>
    <w:multiLevelType w:val="hybridMultilevel"/>
    <w:tmpl w:val="A3324E76"/>
    <w:lvl w:ilvl="0" w:tplc="0C0A000F">
      <w:start w:val="1"/>
      <w:numFmt w:val="decimal"/>
      <w:lvlText w:val="%1."/>
      <w:lvlJc w:val="left"/>
      <w:pPr>
        <w:ind w:left="2133" w:hanging="360"/>
      </w:pPr>
    </w:lvl>
    <w:lvl w:ilvl="1" w:tplc="0C0A0019" w:tentative="1">
      <w:start w:val="1"/>
      <w:numFmt w:val="lowerLetter"/>
      <w:lvlText w:val="%2."/>
      <w:lvlJc w:val="left"/>
      <w:pPr>
        <w:ind w:left="2853" w:hanging="360"/>
      </w:pPr>
    </w:lvl>
    <w:lvl w:ilvl="2" w:tplc="0C0A001B" w:tentative="1">
      <w:start w:val="1"/>
      <w:numFmt w:val="lowerRoman"/>
      <w:lvlText w:val="%3."/>
      <w:lvlJc w:val="right"/>
      <w:pPr>
        <w:ind w:left="3573" w:hanging="180"/>
      </w:pPr>
    </w:lvl>
    <w:lvl w:ilvl="3" w:tplc="0C0A000F" w:tentative="1">
      <w:start w:val="1"/>
      <w:numFmt w:val="decimal"/>
      <w:lvlText w:val="%4."/>
      <w:lvlJc w:val="left"/>
      <w:pPr>
        <w:ind w:left="4293" w:hanging="360"/>
      </w:pPr>
    </w:lvl>
    <w:lvl w:ilvl="4" w:tplc="0C0A0019" w:tentative="1">
      <w:start w:val="1"/>
      <w:numFmt w:val="lowerLetter"/>
      <w:lvlText w:val="%5."/>
      <w:lvlJc w:val="left"/>
      <w:pPr>
        <w:ind w:left="5013" w:hanging="360"/>
      </w:pPr>
    </w:lvl>
    <w:lvl w:ilvl="5" w:tplc="0C0A001B" w:tentative="1">
      <w:start w:val="1"/>
      <w:numFmt w:val="lowerRoman"/>
      <w:lvlText w:val="%6."/>
      <w:lvlJc w:val="right"/>
      <w:pPr>
        <w:ind w:left="5733" w:hanging="180"/>
      </w:pPr>
    </w:lvl>
    <w:lvl w:ilvl="6" w:tplc="0C0A000F" w:tentative="1">
      <w:start w:val="1"/>
      <w:numFmt w:val="decimal"/>
      <w:lvlText w:val="%7."/>
      <w:lvlJc w:val="left"/>
      <w:pPr>
        <w:ind w:left="6453" w:hanging="360"/>
      </w:pPr>
    </w:lvl>
    <w:lvl w:ilvl="7" w:tplc="0C0A0019" w:tentative="1">
      <w:start w:val="1"/>
      <w:numFmt w:val="lowerLetter"/>
      <w:lvlText w:val="%8."/>
      <w:lvlJc w:val="left"/>
      <w:pPr>
        <w:ind w:left="7173" w:hanging="360"/>
      </w:pPr>
    </w:lvl>
    <w:lvl w:ilvl="8" w:tplc="0C0A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657D294E"/>
    <w:multiLevelType w:val="hybridMultilevel"/>
    <w:tmpl w:val="109EC9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09"/>
    <w:rsid w:val="000712CE"/>
    <w:rsid w:val="000F35C6"/>
    <w:rsid w:val="00105A68"/>
    <w:rsid w:val="00147019"/>
    <w:rsid w:val="001B788A"/>
    <w:rsid w:val="003C301F"/>
    <w:rsid w:val="0058034B"/>
    <w:rsid w:val="00592835"/>
    <w:rsid w:val="006545D8"/>
    <w:rsid w:val="00741A58"/>
    <w:rsid w:val="009624C1"/>
    <w:rsid w:val="009B123D"/>
    <w:rsid w:val="00A220C0"/>
    <w:rsid w:val="00BA0DB3"/>
    <w:rsid w:val="00BC3389"/>
    <w:rsid w:val="00C70831"/>
    <w:rsid w:val="00C86E5E"/>
    <w:rsid w:val="00E96309"/>
    <w:rsid w:val="00F15F90"/>
    <w:rsid w:val="00F273A4"/>
    <w:rsid w:val="00F87F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90B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E5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30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30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C33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6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86E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E5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630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630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BC338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86E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8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TOM07</b:Tag>
    <b:SourceType>Book</b:SourceType>
    <b:Guid>{C3E61BD5-2B65-4840-AD49-5A4D853E62DC}</b:Guid>
    <b:Author>
      <b:Author>
        <b:NameList>
          <b:Person>
            <b:Last>TELLO</b:Last>
            <b:First>TOMAs</b:First>
            <b:Middle>MIKLOS y MA ELENA</b:Middle>
          </b:Person>
        </b:NameList>
      </b:Author>
    </b:Author>
    <b:Title>PLANEACION PROSPECTIVA: UNA ESTRATEGIA PARA EL DISENO DEL FUTURO </b:Title>
    <b:City>D.F.</b:City>
    <b:CountryRegion>MEXICO</b:CountryRegion>
    <b:Publisher>EDITORIAL LlMUSA, SA DE C.V.</b:Publisher>
    <b:Year>2007</b:Year>
    <b:RefOrder>1</b:RefOrder>
  </b:Source>
</b:Sources>
</file>

<file path=customXml/itemProps1.xml><?xml version="1.0" encoding="utf-8"?>
<ds:datastoreItem xmlns:ds="http://schemas.openxmlformats.org/officeDocument/2006/customXml" ds:itemID="{4A67F79E-086E-2A4B-B1B1-7F81882E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745</Words>
  <Characters>4101</Characters>
  <Application>Microsoft Macintosh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2</cp:revision>
  <dcterms:created xsi:type="dcterms:W3CDTF">2015-10-20T18:50:00Z</dcterms:created>
  <dcterms:modified xsi:type="dcterms:W3CDTF">2015-10-20T20:38:00Z</dcterms:modified>
</cp:coreProperties>
</file>