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C7" w:rsidRPr="00682981" w:rsidRDefault="00C32CC7" w:rsidP="00C32CC7">
      <w:pPr>
        <w:jc w:val="center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682981">
        <w:rPr>
          <w:rFonts w:ascii="Arial" w:hAnsi="Arial" w:cs="Arial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2F5CBAE4" wp14:editId="137A8A3B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CC7" w:rsidRPr="00682981" w:rsidRDefault="00C32CC7" w:rsidP="00C32CC7">
      <w:pPr>
        <w:rPr>
          <w:rFonts w:ascii="Arial" w:hAnsi="Arial" w:cs="Arial"/>
          <w:sz w:val="22"/>
          <w:szCs w:val="22"/>
          <w:lang w:val="es-ES"/>
        </w:rPr>
      </w:pPr>
    </w:p>
    <w:p w:rsidR="00C32CC7" w:rsidRPr="00682981" w:rsidRDefault="00C32CC7" w:rsidP="00C32CC7">
      <w:pPr>
        <w:rPr>
          <w:rFonts w:ascii="Arial" w:hAnsi="Arial" w:cs="Arial"/>
          <w:sz w:val="22"/>
          <w:szCs w:val="22"/>
          <w:lang w:val="es-ES"/>
        </w:rPr>
      </w:pPr>
    </w:p>
    <w:p w:rsidR="00C32CC7" w:rsidRPr="00682981" w:rsidRDefault="00C32CC7" w:rsidP="00C32CC7">
      <w:pPr>
        <w:rPr>
          <w:rFonts w:ascii="Arial" w:hAnsi="Arial" w:cs="Arial"/>
          <w:sz w:val="22"/>
          <w:szCs w:val="22"/>
          <w:lang w:val="es-ES"/>
        </w:rPr>
      </w:pPr>
    </w:p>
    <w:p w:rsidR="00C32CC7" w:rsidRPr="00682981" w:rsidRDefault="00C32CC7" w:rsidP="00C32CC7">
      <w:pPr>
        <w:rPr>
          <w:rFonts w:ascii="Arial" w:hAnsi="Arial" w:cs="Arial"/>
          <w:sz w:val="22"/>
          <w:szCs w:val="22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 xml:space="preserve">Maestría en Administración Publica 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>y Políticas Publicas.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Alumno: 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>José Roberto Gómez Corzo.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Materia: </w:t>
      </w:r>
    </w:p>
    <w:p w:rsidR="00C32CC7" w:rsidRPr="00C32CC7" w:rsidRDefault="00C32CC7" w:rsidP="00C32CC7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Fundamentos Jurídicos de la Administración Publica. </w:t>
      </w:r>
    </w:p>
    <w:p w:rsidR="00C32CC7" w:rsidRPr="00C32CC7" w:rsidRDefault="00C32CC7" w:rsidP="00C32CC7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Docente: 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 xml:space="preserve">Mtra. Lucia </w:t>
      </w:r>
      <w:proofErr w:type="spellStart"/>
      <w:r w:rsidRPr="00C32CC7">
        <w:rPr>
          <w:rFonts w:ascii="Arial" w:hAnsi="Arial" w:cs="Arial"/>
          <w:b/>
          <w:sz w:val="28"/>
          <w:szCs w:val="28"/>
          <w:lang w:val="es-ES"/>
        </w:rPr>
        <w:t>Gpe</w:t>
      </w:r>
      <w:proofErr w:type="spellEnd"/>
      <w:r w:rsidRPr="00C32CC7">
        <w:rPr>
          <w:rFonts w:ascii="Arial" w:hAnsi="Arial" w:cs="Arial"/>
          <w:b/>
          <w:sz w:val="28"/>
          <w:szCs w:val="28"/>
          <w:lang w:val="es-ES"/>
        </w:rPr>
        <w:t>. Alfonso Ontiveros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Tema: </w:t>
      </w:r>
    </w:p>
    <w:p w:rsidR="00C32CC7" w:rsidRDefault="00C32CC7" w:rsidP="00C32C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32CC7">
        <w:rPr>
          <w:rFonts w:ascii="Arial" w:hAnsi="Arial" w:cs="Arial"/>
          <w:b/>
          <w:sz w:val="32"/>
          <w:szCs w:val="32"/>
        </w:rPr>
        <w:t>Formas de Organización de la</w:t>
      </w:r>
    </w:p>
    <w:p w:rsidR="00C32CC7" w:rsidRPr="00C32CC7" w:rsidRDefault="00C32CC7" w:rsidP="00C32C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32CC7">
        <w:rPr>
          <w:rFonts w:ascii="Arial" w:hAnsi="Arial" w:cs="Arial"/>
          <w:b/>
          <w:sz w:val="32"/>
          <w:szCs w:val="32"/>
        </w:rPr>
        <w:t>Administración Publica.</w:t>
      </w: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rPr>
          <w:rFonts w:ascii="Arial" w:hAnsi="Arial" w:cs="Arial"/>
          <w:sz w:val="28"/>
          <w:szCs w:val="28"/>
          <w:lang w:val="es-ES"/>
        </w:rPr>
      </w:pPr>
    </w:p>
    <w:p w:rsidR="00C32CC7" w:rsidRPr="00C32CC7" w:rsidRDefault="00C32CC7" w:rsidP="00C32CC7">
      <w:pPr>
        <w:jc w:val="center"/>
        <w:rPr>
          <w:rFonts w:ascii="Arial" w:hAnsi="Arial" w:cs="Arial"/>
          <w:sz w:val="28"/>
          <w:szCs w:val="28"/>
          <w:lang w:val="es-ES"/>
        </w:rPr>
        <w:sectPr w:rsidR="00C32CC7" w:rsidRPr="00C32CC7" w:rsidSect="00C32CC7">
          <w:pgSz w:w="12240" w:h="15840"/>
          <w:pgMar w:top="1417" w:right="1701" w:bottom="1417" w:left="1701" w:header="708" w:footer="708" w:gutter="0"/>
          <w:cols w:space="708"/>
          <w:printerSettings r:id="rId10"/>
        </w:sectPr>
      </w:pPr>
      <w:r>
        <w:rPr>
          <w:rFonts w:ascii="Arial" w:hAnsi="Arial" w:cs="Arial"/>
          <w:sz w:val="28"/>
          <w:szCs w:val="28"/>
          <w:lang w:val="es-ES"/>
        </w:rPr>
        <w:t>23</w:t>
      </w:r>
      <w:r w:rsidRPr="00C32CC7">
        <w:rPr>
          <w:rFonts w:ascii="Arial" w:hAnsi="Arial" w:cs="Arial"/>
          <w:sz w:val="28"/>
          <w:szCs w:val="28"/>
          <w:lang w:val="es-ES"/>
        </w:rPr>
        <w:t xml:space="preserve"> de </w:t>
      </w:r>
      <w:r>
        <w:rPr>
          <w:rFonts w:ascii="Arial" w:hAnsi="Arial" w:cs="Arial"/>
          <w:sz w:val="28"/>
          <w:szCs w:val="28"/>
          <w:lang w:val="es-ES"/>
        </w:rPr>
        <w:t>noviembre</w:t>
      </w:r>
      <w:r w:rsidRPr="00C32CC7">
        <w:rPr>
          <w:rFonts w:ascii="Arial" w:hAnsi="Arial" w:cs="Arial"/>
          <w:sz w:val="28"/>
          <w:szCs w:val="28"/>
          <w:lang w:val="es-ES"/>
        </w:rPr>
        <w:t xml:space="preserve"> de 2015.</w:t>
      </w:r>
    </w:p>
    <w:p w:rsidR="00C32CC7" w:rsidRDefault="0095339D" w:rsidP="00C32C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32CC7">
        <w:rPr>
          <w:rFonts w:ascii="Arial" w:hAnsi="Arial" w:cs="Arial"/>
          <w:b/>
          <w:sz w:val="32"/>
          <w:szCs w:val="32"/>
        </w:rPr>
        <w:lastRenderedPageBreak/>
        <w:t>Formas de Organización de la</w:t>
      </w:r>
    </w:p>
    <w:p w:rsidR="00BA0DB3" w:rsidRPr="00C32CC7" w:rsidRDefault="00C32CC7" w:rsidP="00C32CC7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32CC7">
        <w:rPr>
          <w:rFonts w:ascii="Arial" w:hAnsi="Arial" w:cs="Arial"/>
          <w:b/>
          <w:sz w:val="32"/>
          <w:szCs w:val="32"/>
        </w:rPr>
        <w:t>Administración</w:t>
      </w:r>
      <w:r w:rsidR="0095339D" w:rsidRPr="00C32CC7">
        <w:rPr>
          <w:rFonts w:ascii="Arial" w:hAnsi="Arial" w:cs="Arial"/>
          <w:b/>
          <w:sz w:val="32"/>
          <w:szCs w:val="32"/>
        </w:rPr>
        <w:t xml:space="preserve"> Publica.</w:t>
      </w:r>
    </w:p>
    <w:p w:rsidR="0095339D" w:rsidRPr="00C32CC7" w:rsidRDefault="0095339D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339D" w:rsidRPr="00C32CC7" w:rsidRDefault="0095339D" w:rsidP="00C32CC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De acuerdo a la lectura realizada, el autor se refiere a </w:t>
      </w:r>
      <w:r w:rsidR="00C32CC7" w:rsidRPr="00C32CC7">
        <w:rPr>
          <w:rFonts w:ascii="Arial" w:hAnsi="Arial" w:cs="Arial"/>
          <w:sz w:val="22"/>
          <w:szCs w:val="22"/>
        </w:rPr>
        <w:t>Administración</w:t>
      </w:r>
      <w:r w:rsidRPr="00C32CC7">
        <w:rPr>
          <w:rFonts w:ascii="Arial" w:hAnsi="Arial" w:cs="Arial"/>
          <w:sz w:val="22"/>
          <w:szCs w:val="22"/>
        </w:rPr>
        <w:t xml:space="preserve"> Publica a la actividad preponderante realizada por el </w:t>
      </w:r>
      <w:r w:rsidR="00C32CC7" w:rsidRPr="00C32CC7">
        <w:rPr>
          <w:rFonts w:ascii="Arial" w:hAnsi="Arial" w:cs="Arial"/>
          <w:sz w:val="22"/>
          <w:szCs w:val="22"/>
        </w:rPr>
        <w:t>Poder</w:t>
      </w:r>
      <w:r w:rsidRPr="00C32CC7">
        <w:rPr>
          <w:rFonts w:ascii="Arial" w:hAnsi="Arial" w:cs="Arial"/>
          <w:sz w:val="22"/>
          <w:szCs w:val="22"/>
        </w:rPr>
        <w:t xml:space="preserve"> Ejecutivo del Estado. A la cual la divide en tres tipos de Organización Administrativa: </w:t>
      </w:r>
    </w:p>
    <w:p w:rsidR="0095339D" w:rsidRPr="00C32CC7" w:rsidRDefault="0095339D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339D" w:rsidRPr="00C32CC7" w:rsidRDefault="00C32CC7" w:rsidP="00C32C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>Administración</w:t>
      </w:r>
      <w:r w:rsidR="0095339D" w:rsidRPr="00C32CC7">
        <w:rPr>
          <w:rFonts w:ascii="Arial" w:hAnsi="Arial" w:cs="Arial"/>
          <w:sz w:val="22"/>
          <w:szCs w:val="22"/>
        </w:rPr>
        <w:t xml:space="preserve"> Centralizada. </w:t>
      </w:r>
    </w:p>
    <w:p w:rsidR="0095339D" w:rsidRPr="00C32CC7" w:rsidRDefault="00C32CC7" w:rsidP="00C32C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>Administración</w:t>
      </w:r>
      <w:r w:rsidR="0095339D" w:rsidRPr="00C32CC7">
        <w:rPr>
          <w:rFonts w:ascii="Arial" w:hAnsi="Arial" w:cs="Arial"/>
          <w:sz w:val="22"/>
          <w:szCs w:val="22"/>
        </w:rPr>
        <w:t xml:space="preserve"> Descentralizada. </w:t>
      </w:r>
    </w:p>
    <w:p w:rsidR="0095339D" w:rsidRPr="00C32CC7" w:rsidRDefault="0095339D" w:rsidP="00C32CC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Y </w:t>
      </w:r>
      <w:r w:rsidR="00C32CC7" w:rsidRPr="00C32CC7">
        <w:rPr>
          <w:rFonts w:ascii="Arial" w:hAnsi="Arial" w:cs="Arial"/>
          <w:sz w:val="22"/>
          <w:szCs w:val="22"/>
        </w:rPr>
        <w:t>Administración</w:t>
      </w:r>
      <w:r w:rsidRPr="00C32CC7">
        <w:rPr>
          <w:rFonts w:ascii="Arial" w:hAnsi="Arial" w:cs="Arial"/>
          <w:sz w:val="22"/>
          <w:szCs w:val="22"/>
        </w:rPr>
        <w:t xml:space="preserve"> Desconcentrada. </w:t>
      </w:r>
    </w:p>
    <w:p w:rsidR="0095339D" w:rsidRPr="00C32CC7" w:rsidRDefault="0095339D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339D" w:rsidRPr="00C32CC7" w:rsidRDefault="0095339D" w:rsidP="00C32CC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En este capitulo, el autor se centra en la descripción y análisis de la administración centralizada, en la cual, se deposita en el titular del máximo órgano administrativo el poder publico de decisión, </w:t>
      </w:r>
      <w:r w:rsidR="00C32CC7" w:rsidRPr="00C32CC7">
        <w:rPr>
          <w:rFonts w:ascii="Arial" w:hAnsi="Arial" w:cs="Arial"/>
          <w:sz w:val="22"/>
          <w:szCs w:val="22"/>
        </w:rPr>
        <w:t>coacción</w:t>
      </w:r>
      <w:r w:rsidRPr="00C32CC7">
        <w:rPr>
          <w:rFonts w:ascii="Arial" w:hAnsi="Arial" w:cs="Arial"/>
          <w:sz w:val="22"/>
          <w:szCs w:val="22"/>
        </w:rPr>
        <w:t xml:space="preserve"> y la facultad de designar a los agentes o </w:t>
      </w:r>
      <w:r w:rsidR="00C32CC7" w:rsidRPr="00C32CC7">
        <w:rPr>
          <w:rFonts w:ascii="Arial" w:hAnsi="Arial" w:cs="Arial"/>
          <w:sz w:val="22"/>
          <w:szCs w:val="22"/>
        </w:rPr>
        <w:t>colaboradores</w:t>
      </w:r>
      <w:r w:rsidRPr="00C32CC7">
        <w:rPr>
          <w:rFonts w:ascii="Arial" w:hAnsi="Arial" w:cs="Arial"/>
          <w:sz w:val="22"/>
          <w:szCs w:val="22"/>
        </w:rPr>
        <w:t xml:space="preserve">, que </w:t>
      </w:r>
      <w:r w:rsidR="00C32CC7" w:rsidRPr="00C32CC7">
        <w:rPr>
          <w:rFonts w:ascii="Arial" w:hAnsi="Arial" w:cs="Arial"/>
          <w:sz w:val="22"/>
          <w:szCs w:val="22"/>
        </w:rPr>
        <w:t>coadyuvaran</w:t>
      </w:r>
      <w:r w:rsidRPr="00C32CC7">
        <w:rPr>
          <w:rFonts w:ascii="Arial" w:hAnsi="Arial" w:cs="Arial"/>
          <w:sz w:val="22"/>
          <w:szCs w:val="22"/>
        </w:rPr>
        <w:t xml:space="preserve"> y serán los responsables de la administración publica. </w:t>
      </w:r>
    </w:p>
    <w:p w:rsidR="0095339D" w:rsidRPr="00C32CC7" w:rsidRDefault="0095339D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95339D" w:rsidRPr="00C32CC7" w:rsidRDefault="0095339D" w:rsidP="00C32CC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En nuestro país, las integran las dependencias que jerárquicamente estarán subordinadas al </w:t>
      </w:r>
      <w:r w:rsidR="00AC52D7" w:rsidRPr="00C32CC7">
        <w:rPr>
          <w:rFonts w:ascii="Arial" w:hAnsi="Arial" w:cs="Arial"/>
          <w:sz w:val="22"/>
          <w:szCs w:val="22"/>
        </w:rPr>
        <w:t xml:space="preserve">titular del </w:t>
      </w:r>
      <w:r w:rsidRPr="00C32CC7">
        <w:rPr>
          <w:rFonts w:ascii="Arial" w:hAnsi="Arial" w:cs="Arial"/>
          <w:sz w:val="22"/>
          <w:szCs w:val="22"/>
        </w:rPr>
        <w:t>Ejecutivo de acuerdo al articulo 90 constitucional</w:t>
      </w:r>
      <w:r w:rsidR="00AC52D7" w:rsidRPr="00C32CC7">
        <w:rPr>
          <w:rFonts w:ascii="Arial" w:hAnsi="Arial" w:cs="Arial"/>
          <w:sz w:val="22"/>
          <w:szCs w:val="22"/>
        </w:rPr>
        <w:t xml:space="preserve">. </w:t>
      </w:r>
      <w:r w:rsidR="00C32CC7" w:rsidRPr="00C32CC7">
        <w:rPr>
          <w:rFonts w:ascii="Arial" w:hAnsi="Arial" w:cs="Arial"/>
          <w:sz w:val="22"/>
          <w:szCs w:val="22"/>
        </w:rPr>
        <w:t>Así</w:t>
      </w:r>
      <w:r w:rsidR="00AC52D7" w:rsidRPr="00C32CC7">
        <w:rPr>
          <w:rFonts w:ascii="Arial" w:hAnsi="Arial" w:cs="Arial"/>
          <w:sz w:val="22"/>
          <w:szCs w:val="22"/>
        </w:rPr>
        <w:t xml:space="preserve"> mismo, en el </w:t>
      </w:r>
      <w:r w:rsidR="00C32CC7">
        <w:rPr>
          <w:rFonts w:ascii="Arial" w:hAnsi="Arial" w:cs="Arial"/>
          <w:sz w:val="22"/>
          <w:szCs w:val="22"/>
        </w:rPr>
        <w:t>ham</w:t>
      </w:r>
      <w:r w:rsidR="00C32CC7" w:rsidRPr="00C32CC7">
        <w:rPr>
          <w:rFonts w:ascii="Arial" w:hAnsi="Arial" w:cs="Arial"/>
          <w:sz w:val="22"/>
          <w:szCs w:val="22"/>
        </w:rPr>
        <w:t>bito</w:t>
      </w:r>
      <w:r w:rsidR="00AC52D7" w:rsidRPr="00C32CC7">
        <w:rPr>
          <w:rFonts w:ascii="Arial" w:hAnsi="Arial" w:cs="Arial"/>
          <w:sz w:val="22"/>
          <w:szCs w:val="22"/>
        </w:rPr>
        <w:t xml:space="preserve"> federal la reglamentación en materia tiene su base en la Ley Organiza de la </w:t>
      </w:r>
      <w:r w:rsidR="00C32CC7" w:rsidRPr="00C32CC7">
        <w:rPr>
          <w:rFonts w:ascii="Arial" w:hAnsi="Arial" w:cs="Arial"/>
          <w:sz w:val="22"/>
          <w:szCs w:val="22"/>
        </w:rPr>
        <w:t>Administración</w:t>
      </w:r>
      <w:r w:rsidR="00AC52D7" w:rsidRPr="00C32CC7">
        <w:rPr>
          <w:rFonts w:ascii="Arial" w:hAnsi="Arial" w:cs="Arial"/>
          <w:sz w:val="22"/>
          <w:szCs w:val="22"/>
        </w:rPr>
        <w:t xml:space="preserve"> Publica Federa y en la cual, en su apartado primero, nos dice que la responsabilidad recaerá en el presidente de la Republica. </w:t>
      </w:r>
    </w:p>
    <w:p w:rsidR="00AC52D7" w:rsidRPr="00C32CC7" w:rsidRDefault="00AC52D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C52D7" w:rsidRPr="00C32CC7" w:rsidRDefault="00AC52D7" w:rsidP="00C32CC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Cabe señalar, que históricamente, la principal referencia de una </w:t>
      </w:r>
      <w:r w:rsidR="00C32CC7" w:rsidRPr="00C32CC7">
        <w:rPr>
          <w:rFonts w:ascii="Arial" w:hAnsi="Arial" w:cs="Arial"/>
          <w:sz w:val="22"/>
          <w:szCs w:val="22"/>
        </w:rPr>
        <w:t>Jerarquización</w:t>
      </w:r>
      <w:r w:rsidRPr="00C32CC7">
        <w:rPr>
          <w:rFonts w:ascii="Arial" w:hAnsi="Arial" w:cs="Arial"/>
          <w:sz w:val="22"/>
          <w:szCs w:val="22"/>
        </w:rPr>
        <w:t xml:space="preserve"> del poder tiene su referencia en la establecida por el Constituyente en 1916 – 1917; teniendo como principales ejes la Secretaria de Estado y el Departamento Administrativo, en la cual se centralizaban los quehaceres administrativos, en la primera desde un enfoque político y en la segunda uno mas técnico. </w:t>
      </w:r>
    </w:p>
    <w:p w:rsidR="00AC52D7" w:rsidRPr="00C32CC7" w:rsidRDefault="00AC52D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C52D7" w:rsidRPr="00C32CC7" w:rsidRDefault="00AC52D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Por otra parte, también nos hace referencia a que en el </w:t>
      </w:r>
      <w:r w:rsidR="00C32CC7" w:rsidRPr="00C32CC7">
        <w:rPr>
          <w:rFonts w:ascii="Arial" w:hAnsi="Arial" w:cs="Arial"/>
          <w:sz w:val="22"/>
          <w:szCs w:val="22"/>
        </w:rPr>
        <w:t>ámbito</w:t>
      </w:r>
      <w:r w:rsidRPr="00C32CC7">
        <w:rPr>
          <w:rFonts w:ascii="Arial" w:hAnsi="Arial" w:cs="Arial"/>
          <w:sz w:val="22"/>
          <w:szCs w:val="22"/>
        </w:rPr>
        <w:t xml:space="preserve"> </w:t>
      </w:r>
      <w:r w:rsidR="00C32CC7" w:rsidRPr="00C32CC7">
        <w:rPr>
          <w:rFonts w:ascii="Arial" w:hAnsi="Arial" w:cs="Arial"/>
          <w:sz w:val="22"/>
          <w:szCs w:val="22"/>
        </w:rPr>
        <w:t>Estatal</w:t>
      </w:r>
      <w:r w:rsidRPr="00C32CC7">
        <w:rPr>
          <w:rFonts w:ascii="Arial" w:hAnsi="Arial" w:cs="Arial"/>
          <w:sz w:val="22"/>
          <w:szCs w:val="22"/>
        </w:rPr>
        <w:t xml:space="preserve">, dicha potestad recae directamente en el Gobernador del Estado y en el caso de los municipios en un Ayuntamiento de elección popular. </w:t>
      </w:r>
    </w:p>
    <w:p w:rsidR="00AC52D7" w:rsidRDefault="00AC52D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C52D7" w:rsidRPr="00C32CC7" w:rsidRDefault="00AC52D7" w:rsidP="00C32CC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C32CC7">
        <w:rPr>
          <w:rFonts w:ascii="Arial" w:hAnsi="Arial" w:cs="Arial"/>
          <w:b/>
          <w:color w:val="1A1A1A"/>
          <w:sz w:val="22"/>
          <w:szCs w:val="22"/>
          <w:lang w:val="es-ES"/>
        </w:rPr>
        <w:t>¿Cuáles son las formas de organización administrativa?</w:t>
      </w:r>
    </w:p>
    <w:p w:rsidR="00AC52D7" w:rsidRPr="00C32CC7" w:rsidRDefault="00AC52D7" w:rsidP="00C32CC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AC52D7" w:rsidRPr="00C32CC7" w:rsidRDefault="00AC52D7" w:rsidP="00C32CC7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C32CC7">
        <w:rPr>
          <w:rFonts w:ascii="Arial" w:hAnsi="Arial" w:cs="Arial"/>
          <w:color w:val="1A1A1A"/>
          <w:sz w:val="22"/>
          <w:szCs w:val="22"/>
          <w:lang w:val="es-ES"/>
        </w:rPr>
        <w:t xml:space="preserve">En este sentido considero que las formas de organización son la </w:t>
      </w:r>
      <w:r w:rsidR="00C32CC7" w:rsidRPr="00C32CC7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C32CC7">
        <w:rPr>
          <w:rFonts w:ascii="Arial" w:hAnsi="Arial" w:cs="Arial"/>
          <w:color w:val="1A1A1A"/>
          <w:sz w:val="22"/>
          <w:szCs w:val="22"/>
          <w:lang w:val="es-ES"/>
        </w:rPr>
        <w:t xml:space="preserve"> </w:t>
      </w:r>
      <w:r w:rsidR="00C32CC7" w:rsidRPr="00C32CC7">
        <w:rPr>
          <w:rFonts w:ascii="Arial" w:hAnsi="Arial" w:cs="Arial"/>
          <w:color w:val="1A1A1A"/>
          <w:sz w:val="22"/>
          <w:szCs w:val="22"/>
          <w:lang w:val="es-ES"/>
        </w:rPr>
        <w:t>Centralizada</w:t>
      </w:r>
      <w:r w:rsidRPr="00C32CC7">
        <w:rPr>
          <w:rFonts w:ascii="Arial" w:hAnsi="Arial" w:cs="Arial"/>
          <w:color w:val="1A1A1A"/>
          <w:sz w:val="22"/>
          <w:szCs w:val="22"/>
          <w:lang w:val="es-ES"/>
        </w:rPr>
        <w:t xml:space="preserve">, </w:t>
      </w:r>
      <w:r w:rsidR="00C32CC7" w:rsidRPr="00C32CC7">
        <w:rPr>
          <w:rFonts w:ascii="Arial" w:hAnsi="Arial" w:cs="Arial"/>
          <w:color w:val="1A1A1A"/>
          <w:sz w:val="22"/>
          <w:szCs w:val="22"/>
          <w:lang w:val="es-ES"/>
        </w:rPr>
        <w:t xml:space="preserve">Descentralizada y Desconcentrada. </w:t>
      </w:r>
    </w:p>
    <w:p w:rsidR="00C32CC7" w:rsidRPr="00C32CC7" w:rsidRDefault="00C32CC7" w:rsidP="00C32CC7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AC52D7" w:rsidRPr="00C32CC7" w:rsidRDefault="00AC52D7" w:rsidP="00C32CC7">
      <w:pPr>
        <w:spacing w:line="360" w:lineRule="auto"/>
        <w:jc w:val="both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C32CC7">
        <w:rPr>
          <w:rFonts w:ascii="Arial" w:hAnsi="Arial" w:cs="Arial"/>
          <w:b/>
          <w:color w:val="1A1A1A"/>
          <w:sz w:val="22"/>
          <w:szCs w:val="22"/>
          <w:lang w:val="es-ES"/>
        </w:rPr>
        <w:t>¿Menciona  cuales son los poderes distintivos de la centralización administrativa?</w:t>
      </w: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ab/>
      </w: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ab/>
        <w:t>Los poderes Distintivos refiere a la amplia potestad  de la máxima autoridad central que mediante el ejercicio de los poderes de nombramiento, de mando, de decisión, de vigilancia, de disciplina y de revisión, así como del poder de resolución de conflictos de competencia; nombra a sus subalternos.</w:t>
      </w: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2CC7" w:rsidRPr="00C32CC7" w:rsidRDefault="00C32CC7" w:rsidP="00C32CC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32CC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500121613"/>
          <w:citation/>
        </w:sdtPr>
        <w:sdtContent>
          <w:r w:rsidRPr="00C32CC7">
            <w:rPr>
              <w:rFonts w:ascii="Arial" w:hAnsi="Arial" w:cs="Arial"/>
              <w:sz w:val="22"/>
              <w:szCs w:val="22"/>
            </w:rPr>
            <w:fldChar w:fldCharType="begin"/>
          </w:r>
          <w:r w:rsidRPr="00C32CC7">
            <w:rPr>
              <w:rFonts w:ascii="Arial" w:hAnsi="Arial" w:cs="Arial"/>
              <w:sz w:val="22"/>
              <w:szCs w:val="22"/>
            </w:rPr>
            <w:instrText xml:space="preserve"> CITATION Las \l 1034 </w:instrText>
          </w:r>
          <w:r w:rsidRPr="00C32CC7">
            <w:rPr>
              <w:rFonts w:ascii="Arial" w:hAnsi="Arial" w:cs="Arial"/>
              <w:sz w:val="22"/>
              <w:szCs w:val="22"/>
            </w:rPr>
            <w:fldChar w:fldCharType="separate"/>
          </w:r>
          <w:r w:rsidRPr="00C32CC7">
            <w:rPr>
              <w:rFonts w:ascii="Arial" w:hAnsi="Arial" w:cs="Arial"/>
              <w:noProof/>
              <w:sz w:val="22"/>
              <w:szCs w:val="22"/>
            </w:rPr>
            <w:t>(Las Formas de la Administracion Publica)</w:t>
          </w:r>
          <w:r w:rsidRPr="00C32CC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bookmarkStart w:id="0" w:name="_GoBack"/>
      <w:bookmarkEnd w:id="0"/>
    </w:p>
    <w:sectPr w:rsidR="00C32CC7" w:rsidRPr="00C32CC7" w:rsidSect="00C32CC7">
      <w:pgSz w:w="12240" w:h="15840"/>
      <w:pgMar w:top="1417" w:right="1701" w:bottom="1417" w:left="1701" w:header="708" w:footer="708" w:gutter="0"/>
      <w:cols w:space="708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CC7" w:rsidRDefault="00C32CC7" w:rsidP="00C32CC7">
      <w:r>
        <w:separator/>
      </w:r>
    </w:p>
  </w:endnote>
  <w:endnote w:type="continuationSeparator" w:id="0">
    <w:p w:rsidR="00C32CC7" w:rsidRDefault="00C32CC7" w:rsidP="00C3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CC7" w:rsidRDefault="00C32CC7" w:rsidP="00C32CC7">
      <w:r>
        <w:separator/>
      </w:r>
    </w:p>
  </w:footnote>
  <w:footnote w:type="continuationSeparator" w:id="0">
    <w:p w:rsidR="00C32CC7" w:rsidRDefault="00C32CC7" w:rsidP="00C32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C2DC7"/>
    <w:multiLevelType w:val="hybridMultilevel"/>
    <w:tmpl w:val="A9D6F8B0"/>
    <w:lvl w:ilvl="0" w:tplc="5D6C7396">
      <w:numFmt w:val="bullet"/>
      <w:lvlText w:val=""/>
      <w:lvlJc w:val="left"/>
      <w:pPr>
        <w:ind w:left="2844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4" w:hanging="360"/>
      </w:pPr>
      <w:rPr>
        <w:rFonts w:ascii="Wingdings" w:hAnsi="Wingdings" w:hint="default"/>
      </w:rPr>
    </w:lvl>
  </w:abstractNum>
  <w:abstractNum w:abstractNumId="1">
    <w:nsid w:val="47583C26"/>
    <w:multiLevelType w:val="hybridMultilevel"/>
    <w:tmpl w:val="A448CE90"/>
    <w:lvl w:ilvl="0" w:tplc="5D6C7396">
      <w:numFmt w:val="bullet"/>
      <w:lvlText w:val=""/>
      <w:lvlJc w:val="left"/>
      <w:pPr>
        <w:ind w:left="70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9D"/>
    <w:rsid w:val="000712CE"/>
    <w:rsid w:val="000F35C6"/>
    <w:rsid w:val="00147019"/>
    <w:rsid w:val="003C301F"/>
    <w:rsid w:val="0058034B"/>
    <w:rsid w:val="0095339D"/>
    <w:rsid w:val="009624C1"/>
    <w:rsid w:val="00A220C0"/>
    <w:rsid w:val="00AC52D7"/>
    <w:rsid w:val="00BA0DB3"/>
    <w:rsid w:val="00C32CC7"/>
    <w:rsid w:val="00C70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C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32C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2CC7"/>
  </w:style>
  <w:style w:type="paragraph" w:styleId="Piedepgina">
    <w:name w:val="footer"/>
    <w:basedOn w:val="Normal"/>
    <w:link w:val="PiedepginaCar"/>
    <w:uiPriority w:val="99"/>
    <w:unhideWhenUsed/>
    <w:rsid w:val="00C32C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C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C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CC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32C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2CC7"/>
  </w:style>
  <w:style w:type="paragraph" w:styleId="Piedepgina">
    <w:name w:val="footer"/>
    <w:basedOn w:val="Normal"/>
    <w:link w:val="PiedepginaCar"/>
    <w:uiPriority w:val="99"/>
    <w:unhideWhenUsed/>
    <w:rsid w:val="00C32C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Las</b:Tag>
    <b:SourceType>BookSection</b:SourceType>
    <b:Guid>{B74F0384-7C48-6241-8F7B-AA73C0ED6B2C}</b:Guid>
    <b:Title>Las Formas de la Administracion Publica</b:Title>
    <b:NumberVolumes>Segunda parte</b:NumberVolumes>
    <b:RefOrder>1</b:RefOrder>
  </b:Source>
</b:Sources>
</file>

<file path=customXml/itemProps1.xml><?xml version="1.0" encoding="utf-8"?>
<ds:datastoreItem xmlns:ds="http://schemas.openxmlformats.org/officeDocument/2006/customXml" ds:itemID="{C8E36ADD-3AE9-374D-B593-2B202664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412</Words>
  <Characters>2268</Characters>
  <Application>Microsoft Macintosh Word</Application>
  <DocSecurity>0</DocSecurity>
  <Lines>18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2015-11-23T20:30:00Z</dcterms:created>
  <dcterms:modified xsi:type="dcterms:W3CDTF">2015-11-23T21:15:00Z</dcterms:modified>
</cp:coreProperties>
</file>