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3F" w:rsidRPr="00682981" w:rsidRDefault="004B5A3F" w:rsidP="004B5A3F">
      <w:pPr>
        <w:jc w:val="center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682981">
        <w:rPr>
          <w:rFonts w:ascii="Arial" w:hAnsi="Arial" w:cs="Arial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3073072C" wp14:editId="47E6FD7F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5A3F" w:rsidRPr="00682981" w:rsidRDefault="004B5A3F" w:rsidP="004B5A3F">
      <w:pPr>
        <w:rPr>
          <w:rFonts w:ascii="Arial" w:hAnsi="Arial" w:cs="Arial"/>
          <w:sz w:val="22"/>
          <w:szCs w:val="22"/>
          <w:lang w:val="es-ES"/>
        </w:rPr>
      </w:pPr>
    </w:p>
    <w:p w:rsidR="004B5A3F" w:rsidRPr="00682981" w:rsidRDefault="004B5A3F" w:rsidP="004B5A3F">
      <w:pPr>
        <w:rPr>
          <w:rFonts w:ascii="Arial" w:hAnsi="Arial" w:cs="Arial"/>
          <w:sz w:val="22"/>
          <w:szCs w:val="22"/>
          <w:lang w:val="es-ES"/>
        </w:rPr>
      </w:pPr>
    </w:p>
    <w:p w:rsidR="004B5A3F" w:rsidRPr="00682981" w:rsidRDefault="004B5A3F" w:rsidP="004B5A3F">
      <w:pPr>
        <w:rPr>
          <w:rFonts w:ascii="Arial" w:hAnsi="Arial" w:cs="Arial"/>
          <w:sz w:val="22"/>
          <w:szCs w:val="22"/>
          <w:lang w:val="es-ES"/>
        </w:rPr>
      </w:pPr>
    </w:p>
    <w:p w:rsidR="004B5A3F" w:rsidRPr="00682981" w:rsidRDefault="004B5A3F" w:rsidP="004B5A3F">
      <w:pPr>
        <w:rPr>
          <w:rFonts w:ascii="Arial" w:hAnsi="Arial" w:cs="Arial"/>
          <w:sz w:val="22"/>
          <w:szCs w:val="22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 xml:space="preserve">Maestría en Administración Publica 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>y Políticas Publicas.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Alumno: 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>José Roberto Gómez Corzo.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Materia: </w:t>
      </w:r>
    </w:p>
    <w:p w:rsidR="004B5A3F" w:rsidRPr="00C32CC7" w:rsidRDefault="004B5A3F" w:rsidP="004B5A3F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Fundamentos Jurídicos de la Administración Publica. </w:t>
      </w:r>
    </w:p>
    <w:p w:rsidR="004B5A3F" w:rsidRPr="00C32CC7" w:rsidRDefault="004B5A3F" w:rsidP="004B5A3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Docente: 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b/>
          <w:sz w:val="28"/>
          <w:szCs w:val="28"/>
          <w:lang w:val="es-ES"/>
        </w:rPr>
        <w:t>Mtra. Lucia Gpe. Alfonso Ontiveros</w:t>
      </w: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spacing w:line="360" w:lineRule="auto"/>
        <w:jc w:val="center"/>
        <w:rPr>
          <w:rFonts w:ascii="Arial" w:hAnsi="Arial" w:cs="Arial"/>
          <w:sz w:val="28"/>
          <w:szCs w:val="28"/>
          <w:lang w:val="es-ES"/>
        </w:rPr>
      </w:pPr>
      <w:r w:rsidRPr="00C32CC7">
        <w:rPr>
          <w:rFonts w:ascii="Arial" w:hAnsi="Arial" w:cs="Arial"/>
          <w:sz w:val="28"/>
          <w:szCs w:val="28"/>
          <w:lang w:val="es-ES"/>
        </w:rPr>
        <w:t xml:space="preserve">Tema: </w:t>
      </w:r>
    </w:p>
    <w:p w:rsidR="004B5A3F" w:rsidRPr="00C32CC7" w:rsidRDefault="004B233A" w:rsidP="004B5A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Actividad 3.</w:t>
      </w: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5A3F" w:rsidP="004B5A3F">
      <w:pPr>
        <w:rPr>
          <w:rFonts w:ascii="Arial" w:hAnsi="Arial" w:cs="Arial"/>
          <w:sz w:val="28"/>
          <w:szCs w:val="28"/>
          <w:lang w:val="es-ES"/>
        </w:rPr>
      </w:pPr>
    </w:p>
    <w:p w:rsidR="004B5A3F" w:rsidRPr="00C32CC7" w:rsidRDefault="004B233A" w:rsidP="004B5A3F">
      <w:pPr>
        <w:jc w:val="center"/>
        <w:rPr>
          <w:rFonts w:ascii="Arial" w:hAnsi="Arial" w:cs="Arial"/>
          <w:sz w:val="28"/>
          <w:szCs w:val="28"/>
          <w:lang w:val="es-ES"/>
        </w:rPr>
        <w:sectPr w:rsidR="004B5A3F" w:rsidRPr="00C32CC7" w:rsidSect="004B233A">
          <w:pgSz w:w="12240" w:h="15840"/>
          <w:pgMar w:top="1417" w:right="1701" w:bottom="1417" w:left="1701" w:header="708" w:footer="708" w:gutter="0"/>
          <w:cols w:space="708"/>
          <w:printerSettings r:id="rId8"/>
        </w:sectPr>
      </w:pPr>
      <w:r>
        <w:rPr>
          <w:rFonts w:ascii="Arial" w:hAnsi="Arial" w:cs="Arial"/>
          <w:sz w:val="28"/>
          <w:szCs w:val="28"/>
          <w:lang w:val="es-ES"/>
        </w:rPr>
        <w:t>01</w:t>
      </w:r>
      <w:r w:rsidR="004B5A3F" w:rsidRPr="00C32CC7">
        <w:rPr>
          <w:rFonts w:ascii="Arial" w:hAnsi="Arial" w:cs="Arial"/>
          <w:sz w:val="28"/>
          <w:szCs w:val="28"/>
          <w:lang w:val="es-ES"/>
        </w:rPr>
        <w:t xml:space="preserve"> de </w:t>
      </w:r>
      <w:r>
        <w:rPr>
          <w:rFonts w:ascii="Arial" w:hAnsi="Arial" w:cs="Arial"/>
          <w:sz w:val="28"/>
          <w:szCs w:val="28"/>
          <w:lang w:val="es-ES"/>
        </w:rPr>
        <w:t>diciembre</w:t>
      </w:r>
      <w:r w:rsidR="004B5A3F" w:rsidRPr="00C32CC7">
        <w:rPr>
          <w:rFonts w:ascii="Arial" w:hAnsi="Arial" w:cs="Arial"/>
          <w:sz w:val="28"/>
          <w:szCs w:val="28"/>
          <w:lang w:val="es-ES"/>
        </w:rPr>
        <w:t xml:space="preserve"> de 2015.</w:t>
      </w:r>
    </w:p>
    <w:p w:rsidR="00CB55FA" w:rsidRPr="008947D1" w:rsidRDefault="00CB55FA" w:rsidP="00CB55F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lastRenderedPageBreak/>
        <w:t>2.- Crear comentarios de una cuartilla de cada uno de los videos detallados con antelación.</w:t>
      </w:r>
    </w:p>
    <w:p w:rsidR="00CB55FA" w:rsidRPr="008947D1" w:rsidRDefault="00CB55FA" w:rsidP="004B5A3F">
      <w:pPr>
        <w:widowControl w:val="0"/>
        <w:autoSpaceDE w:val="0"/>
        <w:autoSpaceDN w:val="0"/>
        <w:adjustRightInd w:val="0"/>
        <w:spacing w:line="360" w:lineRule="auto"/>
        <w:ind w:left="708" w:hanging="708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</w:p>
    <w:p w:rsidR="00ED69CD" w:rsidRPr="008947D1" w:rsidRDefault="00736C12" w:rsidP="004B5A3F">
      <w:pPr>
        <w:widowControl w:val="0"/>
        <w:autoSpaceDE w:val="0"/>
        <w:autoSpaceDN w:val="0"/>
        <w:adjustRightInd w:val="0"/>
        <w:spacing w:line="360" w:lineRule="auto"/>
        <w:ind w:left="708" w:hanging="708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Ineficiencia</w:t>
      </w:r>
      <w:r w:rsidR="00ED69CD"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 xml:space="preserve"> de la Administración Pública.</w:t>
      </w:r>
    </w:p>
    <w:p w:rsidR="00736C12" w:rsidRPr="008947D1" w:rsidRDefault="00736C12" w:rsidP="00ED6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Miguel Anxo Bastos</w:t>
      </w: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‬</w:t>
      </w:r>
    </w:p>
    <w:p w:rsidR="00736C12" w:rsidRPr="008947D1" w:rsidRDefault="00736C12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736C12" w:rsidRPr="008947D1" w:rsidRDefault="00736C12" w:rsidP="00ED69C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En el caso del primer video, estoy de acuerdo con el Profesor en el sentido de que en el caso de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Publica actual, su ineficiencia se concentra en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inexistencia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del calculo económico, toda vez que, encontramos con que, principalmente en el los niveles de gobierno mas bajos, por ejemplo en los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municipales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la administración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publica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va a ciegas, los ocupantes de las riendas de dicha administración son personas “beneficiadas” por el actual gobierno y no necesariamente porque tengan un el perfil o la formación adecuada para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administrar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en los puestos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claves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están colocados los amigos, familiares, etc. Por lo tanto, se convierte en apuestas al manejo administrativo. En este sentido retoma suma importancia a la visión de costo – beneficio que también menciona el profesor, ya que si estamos hablando de el compadrazgo en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lo ultimo que se observaría será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responsabilizarían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por alguna mala decisión, lo que nos acarrea una visión enfocada en los beneficios particulares y no de la comunidad; se hace presente la corrupción, parte medular mencionada por el profesor en el video. </w:t>
      </w:r>
      <w:r w:rsidR="002A3A2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Esa enorme perdida para el Estado derivado del exceso de gastos por parte de los funcionarios y que no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necesariamente</w:t>
      </w:r>
      <w:r w:rsidR="002A3A2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tengan nada que ver con la función administrativa sino con “….mafias”, como nos menciona el ponente. </w:t>
      </w:r>
    </w:p>
    <w:p w:rsidR="002A3A25" w:rsidRPr="008947D1" w:rsidRDefault="002A3A25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ED69CD" w:rsidRPr="008947D1" w:rsidRDefault="005606A3" w:rsidP="00ED6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"</w:t>
      </w:r>
      <w:r w:rsidR="00ED69CD"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Descentralización de la Administración Pública Federal".</w:t>
      </w:r>
    </w:p>
    <w:p w:rsidR="002A3A25" w:rsidRPr="008947D1" w:rsidRDefault="00ED69CD" w:rsidP="00ED6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José</w:t>
      </w:r>
      <w:r w:rsidR="00E96E9A"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 xml:space="preserve"> R. Castelazo.</w:t>
      </w:r>
    </w:p>
    <w:p w:rsidR="00E96E9A" w:rsidRPr="008947D1" w:rsidRDefault="00E96E9A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E96E9A" w:rsidRPr="008947D1" w:rsidRDefault="00E96E9A" w:rsidP="00ED69C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En este video el Presidente del INAP, nos habla de la visión que debe mantener el Estado para poder alcanzar o aplicar una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descentralización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Publica Federal o en su caso, como el menciona “…..Compartir el Poder” de una manera correcta o eficiente, cuidando esa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delgada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línea que podría convertirse en insubordinación. En este caso, nos menciona tres capacidades primordiales para poder alcanzar este objetivo, las cuales son: Capacidad del Ejercicio de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Autoridad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en este sentido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refiere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 los limites de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intervención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que cada autoridad debe tener, respetando, considero, los niveles de gobierno y las funciones de cada organismo. Refiere también,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acerca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 la aplicación de la ley, en este sentido considero, que la autoridad no puede ser Juez y parte, por lo tanto una correcta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Descentralización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y división de poderes es lo que permite alcanzar los objetivos correctos y una optimización de funciones en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beneficio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del Estado.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La Segunda capacidad que menciona es la Capacidad de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Respuesta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del Gobierno: la cual corresponde a la funcionalidad de las instituciones, tener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Instituciones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eficientes y eficaces, la Responsabilidad de los funcionarios y sobretodo la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conciencia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de servicio de estos. En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tercer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lugar nos menciona la Capacidad de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Conducción</w:t>
      </w:r>
      <w:r w:rsidR="001E4C55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; en este caso se enfoca al liderazgo, tanto de nuestra máxima autoridad como de los titulares de cada organismo. </w:t>
      </w:r>
    </w:p>
    <w:p w:rsidR="004B233A" w:rsidRPr="008947D1" w:rsidRDefault="004B233A" w:rsidP="00ED69C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E96E9A" w:rsidRPr="008947D1" w:rsidRDefault="00B259F9" w:rsidP="00ED6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G – 5 Las Futuras Superpotencias Mundiales.</w:t>
      </w:r>
    </w:p>
    <w:p w:rsidR="00B259F9" w:rsidRPr="008947D1" w:rsidRDefault="00B259F9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B259F9" w:rsidRPr="008947D1" w:rsidRDefault="00B259F9" w:rsidP="00ED69CD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En este video nos muestra las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características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por las cuales se proyecta que en un futuro países como Brasil, China, India,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México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y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Sudáfrica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sean consideradas Superpotencias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Económicamente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hablando, en este caso retomare dos de los países como ejemplo de acuerdo a los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acontecimientos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que actualmente suceden y por los cuales difiero en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consideración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. Dichos países son China y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México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, retomando un poco lo planteado por el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Profesor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Miguel Anxo en la ineficiencia de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Publica, encontramos como principal cáncer la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>Corrupción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y para nuestra mala fortuna, </w:t>
      </w:r>
      <w:r w:rsidR="00ED69CD"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observamos que en nuestro país, es un tema que aunque se señala en todos los sentidos, poco se hace para contrarrestarla, lejos de castigar a los funcionarios corruptos, encontramos con que son premiados con posiciones en el gobierno, cosa contraria ocurre en China; meses atrás recuerdo que fueron condenados a la horca 4 funcionarios del gobierno por haber sido señalados como corruptos. Obviamente tampoco podemos caer en semejantes actos de barbarie pero si contáramos con leyes mas severas y que realmente castiguen esta acción, considero, estaríamos en vías de un desarrollo sostenido, con enfoque económicos eficientes y no meramente de plataformas políticas e intereses de grupo. Por lo anterior, como vemos en la actualidad, considero China a logrado crecer económicamente a pasos agigantados y lamentablemente nuestro país estamos estancados en el desarrollo del país. </w:t>
      </w:r>
    </w:p>
    <w:p w:rsidR="005606A3" w:rsidRPr="008947D1" w:rsidRDefault="005606A3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5606A3" w:rsidRPr="008947D1" w:rsidRDefault="005606A3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ED69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736C12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>‬</w:t>
      </w:r>
      <w:r w:rsidR="00CB55FA" w:rsidRPr="008947D1">
        <w:rPr>
          <w:rFonts w:ascii="Arial" w:hAnsi="Arial" w:cs="Arial"/>
          <w:b/>
          <w:color w:val="1A1A1A"/>
          <w:sz w:val="22"/>
          <w:szCs w:val="22"/>
          <w:lang w:val="es-ES"/>
        </w:rPr>
        <w:t xml:space="preserve"> 4.- Responder a las preguntas siguientes:  </w:t>
      </w:r>
    </w:p>
    <w:p w:rsidR="00CB55FA" w:rsidRPr="008947D1" w:rsidRDefault="00CB55FA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1C033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¿Menciona y explica brevemente  cuales son los tres factores principales de la descentralización de la administración pública  federal en la opinión de Dr. José R. Castelazo ?</w:t>
      </w:r>
    </w:p>
    <w:p w:rsidR="00CB55FA" w:rsidRPr="008947D1" w:rsidRDefault="00CB55FA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1C033F" w:rsidRDefault="00CB55FA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>Capacidad del Ejercicio de la Autoridad; Refier</w:t>
      </w:r>
      <w:r w:rsidR="001E4C55"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e </w:t>
      </w:r>
      <w:r w:rsidR="009F67BC" w:rsidRPr="001C033F">
        <w:rPr>
          <w:rFonts w:ascii="Arial" w:hAnsi="Arial" w:cs="Arial"/>
          <w:color w:val="1A1A1A"/>
          <w:sz w:val="22"/>
          <w:szCs w:val="22"/>
          <w:lang w:val="es-ES"/>
        </w:rPr>
        <w:t>principalmente</w:t>
      </w:r>
      <w:r w:rsidR="001E4C55"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a los limites y las separación de poderes. </w:t>
      </w:r>
    </w:p>
    <w:p w:rsidR="001E4C55" w:rsidRPr="008947D1" w:rsidRDefault="001E4C55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E4C55" w:rsidRPr="001C033F" w:rsidRDefault="001E4C55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Capacidad de Respuesta del Gobiernos; la operación optima de las </w:t>
      </w:r>
      <w:r w:rsidR="009F67BC" w:rsidRPr="001C033F">
        <w:rPr>
          <w:rFonts w:ascii="Arial" w:hAnsi="Arial" w:cs="Arial"/>
          <w:color w:val="1A1A1A"/>
          <w:sz w:val="22"/>
          <w:szCs w:val="22"/>
          <w:lang w:val="es-ES"/>
        </w:rPr>
        <w:t>Instituciones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>.</w:t>
      </w:r>
    </w:p>
    <w:p w:rsidR="001E4C55" w:rsidRPr="008947D1" w:rsidRDefault="001E4C55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E4C55" w:rsidRPr="001C033F" w:rsidRDefault="001E4C55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Capacidad de </w:t>
      </w:r>
      <w:r w:rsidR="009F67BC" w:rsidRPr="001C033F">
        <w:rPr>
          <w:rFonts w:ascii="Arial" w:hAnsi="Arial" w:cs="Arial"/>
          <w:color w:val="1A1A1A"/>
          <w:sz w:val="22"/>
          <w:szCs w:val="22"/>
          <w:lang w:val="es-ES"/>
        </w:rPr>
        <w:t>Conducción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; lideres expertos en el manejo de la </w:t>
      </w:r>
      <w:r w:rsidR="009F67BC" w:rsidRPr="001C033F">
        <w:rPr>
          <w:rFonts w:ascii="Arial" w:hAnsi="Arial" w:cs="Arial"/>
          <w:color w:val="1A1A1A"/>
          <w:sz w:val="22"/>
          <w:szCs w:val="22"/>
          <w:lang w:val="es-ES"/>
        </w:rPr>
        <w:t>Maquinaria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Gubernamental. </w:t>
      </w:r>
    </w:p>
    <w:p w:rsidR="001E4C55" w:rsidRPr="008947D1" w:rsidRDefault="001E4C55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1C033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¿Cuáles son los principales aspectos que tiene la capacidad de respuesta del gobierno?</w:t>
      </w:r>
    </w:p>
    <w:p w:rsidR="001E4C55" w:rsidRPr="008947D1" w:rsidRDefault="001E4C55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E4C55" w:rsidRPr="008947D1" w:rsidRDefault="001E4C55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La correcta operación de las instituciones que integran a la </w:t>
      </w:r>
      <w:r w:rsidR="009F67BC" w:rsidRPr="008947D1">
        <w:rPr>
          <w:rFonts w:ascii="Arial" w:hAnsi="Arial" w:cs="Arial"/>
          <w:color w:val="1A1A1A"/>
          <w:sz w:val="22"/>
          <w:szCs w:val="22"/>
          <w:lang w:val="es-ES"/>
        </w:rPr>
        <w:t>Administración</w:t>
      </w:r>
      <w:r w:rsidRPr="008947D1">
        <w:rPr>
          <w:rFonts w:ascii="Arial" w:hAnsi="Arial" w:cs="Arial"/>
          <w:color w:val="1A1A1A"/>
          <w:sz w:val="22"/>
          <w:szCs w:val="22"/>
          <w:lang w:val="es-ES"/>
        </w:rPr>
        <w:t xml:space="preserve"> Publica Federal. </w:t>
      </w:r>
    </w:p>
    <w:p w:rsidR="001E4C55" w:rsidRPr="008947D1" w:rsidRDefault="001E4C55" w:rsidP="001C033F">
      <w:pPr>
        <w:widowControl w:val="0"/>
        <w:autoSpaceDE w:val="0"/>
        <w:autoSpaceDN w:val="0"/>
        <w:adjustRightInd w:val="0"/>
        <w:spacing w:line="360" w:lineRule="auto"/>
        <w:ind w:left="1416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1C033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¿En la opinión del Dr. Miguel Anxo Bastos  señala los dos factores principales en lo que centra la ineficiencia de la administración pública?</w:t>
      </w:r>
    </w:p>
    <w:p w:rsidR="001E4C55" w:rsidRPr="008947D1" w:rsidRDefault="001E4C55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E4C55" w:rsidRPr="001C033F" w:rsidRDefault="009F67BC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>Inexistencia</w:t>
      </w:r>
      <w:r w:rsidR="001E4C55"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del calculo económico y la 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>corrupción</w:t>
      </w:r>
      <w:r w:rsidR="001E4C55" w:rsidRPr="001C033F">
        <w:rPr>
          <w:rFonts w:ascii="Arial" w:hAnsi="Arial" w:cs="Arial"/>
          <w:color w:val="1A1A1A"/>
          <w:sz w:val="22"/>
          <w:szCs w:val="22"/>
          <w:lang w:val="es-ES"/>
        </w:rPr>
        <w:t>.</w:t>
      </w:r>
    </w:p>
    <w:p w:rsidR="001E4C55" w:rsidRPr="008947D1" w:rsidRDefault="001E4C55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1416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1C033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¿Que se comprende por expansión burocrática?</w:t>
      </w:r>
    </w:p>
    <w:p w:rsidR="007B1A6A" w:rsidRPr="008947D1" w:rsidRDefault="007B1A6A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8947D1" w:rsidRPr="008947D1" w:rsidRDefault="008947D1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Refiere a la ampliación 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burocrática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, enfocada en cuestiones políticas y no económicas; también nos dice que los campos de actuación cada vez con mas poderes de actuación. </w:t>
      </w:r>
    </w:p>
    <w:p w:rsidR="008947D1" w:rsidRDefault="008947D1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C033F" w:rsidRDefault="001C033F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C033F" w:rsidRDefault="001C033F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C033F" w:rsidRDefault="001C033F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1C033F" w:rsidRPr="008947D1" w:rsidRDefault="001C033F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CB55FA" w:rsidRPr="008947D1" w:rsidRDefault="00CB55FA" w:rsidP="001C033F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¿Explica por qué nos comenta el Dr. Miguel Anxo Bastos que la administración pública es un ente socialista?</w:t>
      </w:r>
    </w:p>
    <w:p w:rsidR="008947D1" w:rsidRPr="008947D1" w:rsidRDefault="008947D1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8947D1" w:rsidRPr="001C033F" w:rsidRDefault="008947D1" w:rsidP="001C033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Lo menciona, 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derivado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a que no cuenta con indicadores de mercado que lo orienten y 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guíen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su actuación, el rumbo únicamente va 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enfocado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y sustentando por la </w:t>
      </w:r>
      <w:r w:rsidR="001C033F">
        <w:rPr>
          <w:rFonts w:ascii="Arial" w:hAnsi="Arial" w:cs="Arial"/>
          <w:color w:val="1A1A1A"/>
          <w:sz w:val="22"/>
          <w:szCs w:val="22"/>
          <w:lang w:val="es-ES"/>
        </w:rPr>
        <w:t>ex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pa</w:t>
      </w:r>
      <w:r w:rsidR="001C033F">
        <w:rPr>
          <w:rFonts w:ascii="Arial" w:hAnsi="Arial" w:cs="Arial"/>
          <w:color w:val="1A1A1A"/>
          <w:sz w:val="22"/>
          <w:szCs w:val="22"/>
          <w:lang w:val="es-ES"/>
        </w:rPr>
        <w:t>n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sión</w:t>
      </w:r>
      <w:bookmarkStart w:id="0" w:name="_GoBack"/>
      <w:bookmarkEnd w:id="0"/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 </w:t>
      </w:r>
      <w:r w:rsidR="001C033F" w:rsidRPr="001C033F">
        <w:rPr>
          <w:rFonts w:ascii="Arial" w:hAnsi="Arial" w:cs="Arial"/>
          <w:color w:val="1A1A1A"/>
          <w:sz w:val="22"/>
          <w:szCs w:val="22"/>
          <w:lang w:val="es-ES"/>
        </w:rPr>
        <w:t>burocrática</w:t>
      </w:r>
      <w:r w:rsidRPr="001C033F">
        <w:rPr>
          <w:rFonts w:ascii="Arial" w:hAnsi="Arial" w:cs="Arial"/>
          <w:color w:val="1A1A1A"/>
          <w:sz w:val="22"/>
          <w:szCs w:val="22"/>
          <w:lang w:val="es-ES"/>
        </w:rPr>
        <w:t xml:space="preserve">. </w:t>
      </w:r>
    </w:p>
    <w:p w:rsidR="008947D1" w:rsidRPr="008947D1" w:rsidRDefault="008947D1" w:rsidP="001C033F">
      <w:pPr>
        <w:pStyle w:val="Prrafodelista"/>
        <w:widowControl w:val="0"/>
        <w:autoSpaceDE w:val="0"/>
        <w:autoSpaceDN w:val="0"/>
        <w:adjustRightInd w:val="0"/>
        <w:spacing w:line="360" w:lineRule="auto"/>
        <w:ind w:left="500"/>
        <w:jc w:val="both"/>
        <w:rPr>
          <w:rFonts w:ascii="Arial" w:hAnsi="Arial" w:cs="Arial"/>
          <w:color w:val="1A1A1A"/>
          <w:sz w:val="22"/>
          <w:szCs w:val="22"/>
          <w:lang w:val="es-ES"/>
        </w:rPr>
      </w:pPr>
    </w:p>
    <w:p w:rsidR="00BA0DB3" w:rsidRPr="008947D1" w:rsidRDefault="00CB55FA" w:rsidP="001C033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color w:val="1A1A1A"/>
          <w:sz w:val="22"/>
          <w:szCs w:val="22"/>
          <w:lang w:val="es-ES"/>
        </w:rPr>
      </w:pPr>
      <w:r w:rsidRPr="008947D1">
        <w:rPr>
          <w:rFonts w:ascii="Arial" w:hAnsi="Arial" w:cs="Arial"/>
          <w:b/>
          <w:i/>
          <w:color w:val="1A1A1A"/>
          <w:sz w:val="22"/>
          <w:szCs w:val="22"/>
          <w:lang w:val="es-ES"/>
        </w:rPr>
        <w:t>¿Tu opinión respecto al tercer video en cuanto a podrá darse una México 2050 con qué modelo de administración pública?</w:t>
      </w:r>
    </w:p>
    <w:p w:rsidR="008947D1" w:rsidRPr="008947D1" w:rsidRDefault="008947D1" w:rsidP="001C033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947D1" w:rsidRPr="008947D1" w:rsidRDefault="001C033F" w:rsidP="001C033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947D1">
        <w:rPr>
          <w:rFonts w:ascii="Arial" w:hAnsi="Arial" w:cs="Arial"/>
          <w:sz w:val="22"/>
          <w:szCs w:val="22"/>
        </w:rPr>
        <w:t>Honestamente me considero un tanto aséptico en este sentido, ya que si bien es cierto, que cada vez tenemos polí</w:t>
      </w:r>
      <w:r>
        <w:rPr>
          <w:rFonts w:ascii="Arial" w:hAnsi="Arial" w:cs="Arial"/>
          <w:sz w:val="22"/>
          <w:szCs w:val="22"/>
        </w:rPr>
        <w:t>ti</w:t>
      </w:r>
      <w:r w:rsidRPr="008947D1">
        <w:rPr>
          <w:rFonts w:ascii="Arial" w:hAnsi="Arial" w:cs="Arial"/>
          <w:sz w:val="22"/>
          <w:szCs w:val="22"/>
        </w:rPr>
        <w:t xml:space="preserve">cas económicas mas efectivas, considero vital para la correcta aplicación de estas, políticas de rendición de cuentas y transparencia mas nutridas, ya que las pocas que hoy en día existen únicamente sirven para estar meramente de tramite y figura y con una nula aplicación y eficiencia. </w:t>
      </w:r>
      <w:r w:rsidR="008947D1" w:rsidRPr="008947D1">
        <w:rPr>
          <w:rFonts w:ascii="Arial" w:hAnsi="Arial" w:cs="Arial"/>
          <w:sz w:val="22"/>
          <w:szCs w:val="22"/>
        </w:rPr>
        <w:t xml:space="preserve">Sin esto nunca </w:t>
      </w:r>
      <w:r w:rsidRPr="008947D1">
        <w:rPr>
          <w:rFonts w:ascii="Arial" w:hAnsi="Arial" w:cs="Arial"/>
          <w:sz w:val="22"/>
          <w:szCs w:val="22"/>
        </w:rPr>
        <w:t>podremos</w:t>
      </w:r>
      <w:r w:rsidR="008947D1" w:rsidRPr="008947D1">
        <w:rPr>
          <w:rFonts w:ascii="Arial" w:hAnsi="Arial" w:cs="Arial"/>
          <w:sz w:val="22"/>
          <w:szCs w:val="22"/>
        </w:rPr>
        <w:t xml:space="preserve"> avanzar y mucho menos </w:t>
      </w:r>
      <w:r w:rsidRPr="008947D1">
        <w:rPr>
          <w:rFonts w:ascii="Arial" w:hAnsi="Arial" w:cs="Arial"/>
          <w:sz w:val="22"/>
          <w:szCs w:val="22"/>
        </w:rPr>
        <w:t>considerarnos</w:t>
      </w:r>
      <w:r w:rsidR="008947D1" w:rsidRPr="008947D1">
        <w:rPr>
          <w:rFonts w:ascii="Arial" w:hAnsi="Arial" w:cs="Arial"/>
          <w:sz w:val="22"/>
          <w:szCs w:val="22"/>
        </w:rPr>
        <w:t xml:space="preserve"> como un Superpotencia en el 2050. </w:t>
      </w:r>
    </w:p>
    <w:sectPr w:rsidR="008947D1" w:rsidRPr="008947D1" w:rsidSect="004B233A">
      <w:pgSz w:w="12240" w:h="15840"/>
      <w:pgMar w:top="1417" w:right="1701" w:bottom="1417" w:left="1701" w:header="708" w:footer="708" w:gutter="0"/>
      <w:cols w:space="708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D5113"/>
    <w:multiLevelType w:val="hybridMultilevel"/>
    <w:tmpl w:val="102CEE60"/>
    <w:lvl w:ilvl="0" w:tplc="B846DD5E">
      <w:start w:val="1"/>
      <w:numFmt w:val="bullet"/>
      <w:lvlText w:val=""/>
      <w:lvlJc w:val="left"/>
      <w:pPr>
        <w:ind w:left="50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12"/>
    <w:rsid w:val="000712CE"/>
    <w:rsid w:val="000F35C6"/>
    <w:rsid w:val="00147019"/>
    <w:rsid w:val="001C033F"/>
    <w:rsid w:val="001E4C55"/>
    <w:rsid w:val="002A3A25"/>
    <w:rsid w:val="003C301F"/>
    <w:rsid w:val="004B233A"/>
    <w:rsid w:val="004B5A3F"/>
    <w:rsid w:val="005606A3"/>
    <w:rsid w:val="0058034B"/>
    <w:rsid w:val="00736C12"/>
    <w:rsid w:val="007B1A6A"/>
    <w:rsid w:val="008947D1"/>
    <w:rsid w:val="009624C1"/>
    <w:rsid w:val="009F67BC"/>
    <w:rsid w:val="00A220C0"/>
    <w:rsid w:val="00B259F9"/>
    <w:rsid w:val="00BA0DB3"/>
    <w:rsid w:val="00C70831"/>
    <w:rsid w:val="00CB55FA"/>
    <w:rsid w:val="00E96E9A"/>
    <w:rsid w:val="00ED69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5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printerSettings" Target="printerSettings/printerSettings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AE5BCD-8E91-2340-B983-CFA4B174C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1039</Words>
  <Characters>5720</Characters>
  <Application>Microsoft Macintosh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2015-12-02T15:59:00Z</dcterms:created>
  <dcterms:modified xsi:type="dcterms:W3CDTF">2015-12-02T19:28:00Z</dcterms:modified>
</cp:coreProperties>
</file>