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E50F9F">
          <w:pPr>
            <w:pStyle w:val="Sinespaciado"/>
            <w:rPr>
              <w:sz w:val="2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0" wp14:anchorId="3063EC41" wp14:editId="046B5209">
                <wp:simplePos x="0" y="0"/>
                <wp:positionH relativeFrom="margin">
                  <wp:posOffset>215373</wp:posOffset>
                </wp:positionH>
                <wp:positionV relativeFrom="margin">
                  <wp:posOffset>92710</wp:posOffset>
                </wp:positionV>
                <wp:extent cx="4502150" cy="4226560"/>
                <wp:effectExtent l="266700" t="266700" r="298450" b="26924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02150" cy="4226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84D71" w:rsidRDefault="00E50F9F" w:rsidP="00884D71">
          <w:pPr>
            <w:spacing w:after="200"/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436C8C6" wp14:editId="64C1172D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6852800</wp:posOffset>
                    </wp:positionV>
                    <wp:extent cx="3943350" cy="264795"/>
                    <wp:effectExtent l="0" t="0" r="5715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3412" w:rsidRPr="00C84D22" w:rsidRDefault="00373412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69930523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lang w:val="es-MX"/>
                                      </w:rPr>
                                      <w:t>Ljiljana</w:t>
                                    </w:r>
                                  </w:sdtContent>
                                </w:sdt>
                                <w:r w:rsidRPr="00C84D22">
                                  <w:t> </w:t>
                                </w:r>
                                <w:r>
                                  <w:t>Camacho Grajales</w:t>
                                </w:r>
                                <w:r w:rsidRPr="00C84D22">
                                  <w:t>| </w:t>
                                </w:r>
                                <w:sdt>
                                  <w:sdtPr>
                                    <w:alias w:val="Nombre de la asignatura"/>
                                    <w:tag w:val=""/>
                                    <w:id w:val="1532680589"/>
                                    <w:placeholder>
                                      <w:docPart w:val="EDC1F21A83C14A10B278026EB9C9C45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Planeación estratégica</w:t>
                                    </w:r>
                                  </w:sdtContent>
                                </w:sdt>
                                <w:r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1314911577"/>
                                    <w:placeholder>
                                      <w:docPart w:val="9E4139F49DD04980A89AB067CBE95F6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24 de octubre de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6C8C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10.9pt;margin-top:539.6pt;width:310.5pt;height:20.8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" o:allowoverlap="f" filled="f" stroked="f" strokeweight=".5pt">
                    <v:textbox style="mso-fit-shape-to-text:t" inset="0,,0">
                      <w:txbxContent>
                        <w:p w:rsidR="00373412" w:rsidRPr="00C84D22" w:rsidRDefault="00373412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69930523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es-MX"/>
                                </w:rPr>
                                <w:t>Ljiljana</w:t>
                              </w:r>
                            </w:sdtContent>
                          </w:sdt>
                          <w:r w:rsidRPr="00C84D22">
                            <w:t> </w:t>
                          </w:r>
                          <w:r>
                            <w:t>Camacho Grajales</w:t>
                          </w:r>
                          <w:r w:rsidRPr="00C84D22">
                            <w:t>| </w:t>
                          </w:r>
                          <w:sdt>
                            <w:sdtPr>
                              <w:alias w:val="Nombre de la asignatura"/>
                              <w:tag w:val=""/>
                              <w:id w:val="1532680589"/>
                              <w:placeholder>
                                <w:docPart w:val="EDC1F21A83C14A10B278026EB9C9C45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Planeación estratégica</w:t>
                              </w:r>
                            </w:sdtContent>
                          </w:sdt>
                          <w:r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1314911577"/>
                              <w:placeholder>
                                <w:docPart w:val="9E4139F49DD04980A89AB067CBE95F6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24 de octubre de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0" locked="0" layoutInCell="1" allowOverlap="1" wp14:anchorId="5EA3073A" wp14:editId="2F59378E">
                <wp:simplePos x="0" y="0"/>
                <wp:positionH relativeFrom="margin">
                  <wp:posOffset>491598</wp:posOffset>
                </wp:positionH>
                <wp:positionV relativeFrom="paragraph">
                  <wp:posOffset>287020</wp:posOffset>
                </wp:positionV>
                <wp:extent cx="3863340" cy="3535680"/>
                <wp:effectExtent l="0" t="0" r="3810" b="7620"/>
                <wp:wrapNone/>
                <wp:docPr id="1" name="Imagen 1" descr="Licenciatura en Administracion estrateg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icenciatura en Administracion estrateg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3340" cy="353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CB50341" wp14:editId="174A7EB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5028205</wp:posOffset>
                    </wp:positionV>
                    <wp:extent cx="3943350" cy="1325880"/>
                    <wp:effectExtent l="0" t="0" r="5715" b="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AF0F5A" w:themeColor="accent2" w:themeShade="BF"/>
                                  </w:rPr>
                                  <w:alias w:val="Título"/>
                                  <w:tag w:val=""/>
                                  <w:id w:val="-67465182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73412" w:rsidRPr="00E50F9F" w:rsidRDefault="00373412">
                                    <w:pPr>
                                      <w:pStyle w:val="Puesto"/>
                                      <w:rPr>
                                        <w:color w:val="AF0F5A" w:themeColor="accent2" w:themeShade="BF"/>
                                      </w:rPr>
                                    </w:pPr>
                                    <w:r w:rsidRPr="00E50F9F">
                                      <w:rPr>
                                        <w:color w:val="AF0F5A" w:themeColor="accent2" w:themeShade="BF"/>
                                      </w:rPr>
                                      <w:t>ADMINISTRACIÓN ESTRATEGICA</w:t>
                                    </w:r>
                                  </w:p>
                                </w:sdtContent>
                              </w:sdt>
                              <w:p w:rsidR="00373412" w:rsidRPr="00E50F9F" w:rsidRDefault="00373412">
                                <w:pPr>
                                  <w:pStyle w:val="Subttulo"/>
                                  <w:rPr>
                                    <w:color w:val="AF0F5A" w:themeColor="accen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AF0F5A" w:themeColor="accent2" w:themeShade="BF"/>
                                    </w:rPr>
                                    <w:alias w:val="Subtítulo"/>
                                    <w:tag w:val=""/>
                                    <w:id w:val="17764425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50F9F">
                                      <w:rPr>
                                        <w:color w:val="AF0F5A" w:themeColor="accent2" w:themeShade="BF"/>
                                      </w:rPr>
                                      <w:t>ANALISIS Y DIAGNOSTICO DEL AMBIENTE EXTERNO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B50341" id="Cuadro de texto  21" o:spid="_x0000_s1027" type="#_x0000_t202" style="position:absolute;margin-left:0;margin-top:395.9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AF0F5A" w:themeColor="accent2" w:themeShade="BF"/>
                            </w:rPr>
                            <w:alias w:val="Título"/>
                            <w:tag w:val=""/>
                            <w:id w:val="-67465182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73412" w:rsidRPr="00E50F9F" w:rsidRDefault="00373412">
                              <w:pPr>
                                <w:pStyle w:val="Puesto"/>
                                <w:rPr>
                                  <w:color w:val="AF0F5A" w:themeColor="accent2" w:themeShade="BF"/>
                                </w:rPr>
                              </w:pPr>
                              <w:r w:rsidRPr="00E50F9F">
                                <w:rPr>
                                  <w:color w:val="AF0F5A" w:themeColor="accent2" w:themeShade="BF"/>
                                </w:rPr>
                                <w:t>ADMINISTRACIÓN ESTRATEGICA</w:t>
                              </w:r>
                            </w:p>
                          </w:sdtContent>
                        </w:sdt>
                        <w:p w:rsidR="00373412" w:rsidRPr="00E50F9F" w:rsidRDefault="00373412">
                          <w:pPr>
                            <w:pStyle w:val="Subttulo"/>
                            <w:rPr>
                              <w:color w:val="AF0F5A" w:themeColor="accent2" w:themeShade="BF"/>
                            </w:rPr>
                          </w:pPr>
                          <w:sdt>
                            <w:sdtPr>
                              <w:rPr>
                                <w:color w:val="AF0F5A" w:themeColor="accent2" w:themeShade="BF"/>
                              </w:rPr>
                              <w:alias w:val="Subtítulo"/>
                              <w:tag w:val=""/>
                              <w:id w:val="17764425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50F9F">
                                <w:rPr>
                                  <w:color w:val="AF0F5A" w:themeColor="accent2" w:themeShade="BF"/>
                                </w:rPr>
                                <w:t>ANALISIS Y DIAGNOSTICO DEL AMBIENTE EXTERNO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>
            <w:br w:type="page"/>
          </w:r>
        </w:p>
      </w:sdtContent>
    </w:sdt>
    <w:bookmarkEnd w:id="0" w:displacedByCustomXml="prev"/>
    <w:bookmarkEnd w:id="1" w:displacedByCustomXml="prev"/>
    <w:p w:rsidR="00884D71" w:rsidRPr="00884D71" w:rsidRDefault="00884D71" w:rsidP="007905EA">
      <w:pPr>
        <w:spacing w:after="200"/>
        <w:jc w:val="both"/>
      </w:pPr>
      <w:r w:rsidRPr="00884D71">
        <w:rPr>
          <w:rFonts w:ascii="Arial" w:hAnsi="Arial" w:cs="Arial"/>
          <w:sz w:val="22"/>
        </w:rPr>
        <w:lastRenderedPageBreak/>
        <w:t>La identificación de las oportunidades y amenazas que el medio ambiente ofrece a la organización, este análisis de estudio del medio ambiente se imponen los conceptos como:</w:t>
      </w:r>
    </w:p>
    <w:p w:rsidR="007E2A09" w:rsidRDefault="00884D71" w:rsidP="007905EA">
      <w:pPr>
        <w:spacing w:after="200" w:line="360" w:lineRule="auto"/>
        <w:jc w:val="both"/>
        <w:rPr>
          <w:rFonts w:ascii="Arial" w:hAnsi="Arial" w:cs="Arial"/>
          <w:sz w:val="22"/>
        </w:rPr>
      </w:pPr>
      <w:r w:rsidRPr="00884D71">
        <w:rPr>
          <w:rFonts w:ascii="Arial" w:hAnsi="Arial" w:cs="Arial"/>
          <w:sz w:val="22"/>
        </w:rPr>
        <w:t xml:space="preserve">Ambiente Externo, o conjunto de elementos necesarios para la operación de una organización, pero que están fuera de ella, y no pertenecen a su dominio o control. Toda organización depende de otras para su subsistencia, tomando diferente insumos para transformarlos y devolverlos como productos y/o servicios.  </w:t>
      </w:r>
    </w:p>
    <w:p w:rsidR="00884D71" w:rsidRDefault="00884D71" w:rsidP="00884D71">
      <w:p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Los elementos o factores de Acción Directa </w:t>
      </w:r>
      <w:r w:rsidR="00951EA2">
        <w:rPr>
          <w:rFonts w:ascii="Arial" w:hAnsi="Arial" w:cs="Arial"/>
          <w:sz w:val="22"/>
        </w:rPr>
        <w:t>son aquellos que de forma directa e inmediata influyen en la  organización. Los elementos de acción directa, principalmente son:</w:t>
      </w:r>
    </w:p>
    <w:p w:rsidR="00951EA2" w:rsidRDefault="00951EA2" w:rsidP="00951EA2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2"/>
        </w:rPr>
      </w:pPr>
      <w:r w:rsidRPr="00951EA2">
        <w:rPr>
          <w:rFonts w:ascii="Arial" w:hAnsi="Arial" w:cs="Arial"/>
          <w:sz w:val="22"/>
        </w:rPr>
        <w:t>Proveedores</w:t>
      </w:r>
    </w:p>
    <w:p w:rsidR="00951EA2" w:rsidRDefault="00951EA2" w:rsidP="00951EA2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Mano de Obra</w:t>
      </w:r>
    </w:p>
    <w:p w:rsidR="00951EA2" w:rsidRDefault="00951EA2" w:rsidP="00951EA2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Clientes</w:t>
      </w:r>
    </w:p>
    <w:p w:rsidR="00951EA2" w:rsidRDefault="00951EA2" w:rsidP="00951EA2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Competencia</w:t>
      </w:r>
    </w:p>
    <w:p w:rsidR="00951EA2" w:rsidRDefault="00951EA2" w:rsidP="00951EA2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Instituciones Financieras</w:t>
      </w:r>
    </w:p>
    <w:p w:rsidR="00951EA2" w:rsidRDefault="00951EA2" w:rsidP="00951EA2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Dependencias gubernamentales</w:t>
      </w:r>
    </w:p>
    <w:p w:rsidR="00951EA2" w:rsidRDefault="00951EA2" w:rsidP="00951EA2">
      <w:pPr>
        <w:pStyle w:val="Prrafodelista"/>
        <w:numPr>
          <w:ilvl w:val="0"/>
          <w:numId w:val="7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Los Accionistas </w:t>
      </w:r>
    </w:p>
    <w:p w:rsidR="00951EA2" w:rsidRDefault="00951EA2" w:rsidP="00951EA2">
      <w:p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Ahora bien, los elementos o factores de acción directa son aquellos cuyo efecto es retardado en notarse en la organización. Los principales elementos de acción directa se tienen:</w:t>
      </w:r>
    </w:p>
    <w:p w:rsidR="00951EA2" w:rsidRDefault="00951EA2" w:rsidP="00951EA2">
      <w:pPr>
        <w:pStyle w:val="Prrafodelista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  <w:sz w:val="22"/>
        </w:rPr>
      </w:pPr>
      <w:r w:rsidRPr="00951EA2">
        <w:rPr>
          <w:rFonts w:ascii="Arial" w:hAnsi="Arial" w:cs="Arial"/>
          <w:sz w:val="22"/>
        </w:rPr>
        <w:t xml:space="preserve">La tecnología </w:t>
      </w:r>
    </w:p>
    <w:p w:rsidR="00951EA2" w:rsidRDefault="00951EA2" w:rsidP="00951EA2">
      <w:pPr>
        <w:pStyle w:val="Prrafodelista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economía</w:t>
      </w:r>
    </w:p>
    <w:p w:rsidR="00951EA2" w:rsidRDefault="00951EA2" w:rsidP="00951EA2">
      <w:pPr>
        <w:pStyle w:val="Prrafodelista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Valores socioculturales</w:t>
      </w:r>
    </w:p>
    <w:p w:rsidR="00951EA2" w:rsidRDefault="00951EA2" w:rsidP="00951EA2">
      <w:pPr>
        <w:pStyle w:val="Prrafodelista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Variables político-legales</w:t>
      </w:r>
    </w:p>
    <w:p w:rsidR="00951EA2" w:rsidRDefault="00951EA2" w:rsidP="00951EA2">
      <w:pPr>
        <w:pStyle w:val="Prrafodelista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Variables internacionales y geográficas</w:t>
      </w:r>
    </w:p>
    <w:p w:rsidR="00951EA2" w:rsidRDefault="00951EA2" w:rsidP="00951EA2">
      <w:p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estudio de estos elementos, tanto de acción directa como indirecta, </w:t>
      </w:r>
      <w:proofErr w:type="spellStart"/>
      <w:r>
        <w:rPr>
          <w:rFonts w:ascii="Arial" w:hAnsi="Arial" w:cs="Arial"/>
          <w:sz w:val="22"/>
        </w:rPr>
        <w:t>asi</w:t>
      </w:r>
      <w:proofErr w:type="spellEnd"/>
      <w:r>
        <w:rPr>
          <w:rFonts w:ascii="Arial" w:hAnsi="Arial" w:cs="Arial"/>
          <w:sz w:val="22"/>
        </w:rPr>
        <w:t xml:space="preserve"> como la adaptabilidad de la organización su medio ambiente, es la base de su diseño organizacional.</w:t>
      </w:r>
      <w:r w:rsidR="00307A28">
        <w:rPr>
          <w:rFonts w:ascii="Arial" w:hAnsi="Arial" w:cs="Arial"/>
          <w:sz w:val="22"/>
        </w:rPr>
        <w:t xml:space="preserve"> Resulta oportuno, establecerlos concepto de análisis y diagnóstico ambientales. </w:t>
      </w:r>
    </w:p>
    <w:p w:rsidR="00951EA2" w:rsidRDefault="00951EA2" w:rsidP="00951EA2">
      <w:p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307A28">
        <w:rPr>
          <w:rFonts w:ascii="Arial" w:hAnsi="Arial" w:cs="Arial"/>
          <w:sz w:val="22"/>
        </w:rPr>
        <w:t xml:space="preserve">Análisis del medio ambiente es el proceso por el cual las estrategas captan los aspectos económicos, gubernamentales y legales, de mercado y de competencia, de proveedores y de tecnología, geográficos y sociales para determinar las áreas de oportunidades y de amenazas que dichos factores le significan a las metas de sus organizaciones. </w:t>
      </w:r>
    </w:p>
    <w:p w:rsidR="00307A28" w:rsidRDefault="00307A28" w:rsidP="00951EA2">
      <w:p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El diagnóstico ambiental consiste en el conjunto de conclusiones emanadas del análisis del medio ambiente. Estas conclusiones tienen dos grandes vertientes:  </w:t>
      </w:r>
    </w:p>
    <w:p w:rsidR="00307A28" w:rsidRDefault="00307A28" w:rsidP="00307A28">
      <w:pPr>
        <w:pStyle w:val="Prrafodelista"/>
        <w:numPr>
          <w:ilvl w:val="0"/>
          <w:numId w:val="9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Determinación de la tendencia del mercado. Crecimiento rápido o crecimiento lento. Las estrategias derivadas serán muy diferentes dependiendo de la situación del mercado.</w:t>
      </w:r>
    </w:p>
    <w:p w:rsidR="00307A28" w:rsidRDefault="00307A28" w:rsidP="00307A28">
      <w:pPr>
        <w:pStyle w:val="Prrafodelista"/>
        <w:numPr>
          <w:ilvl w:val="0"/>
          <w:numId w:val="9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Determinación de las áreas de oportunidad o de amenaza. La empresa vera el impacto que los factores ambientales le causen en sus actividades. </w:t>
      </w:r>
    </w:p>
    <w:p w:rsidR="007905EA" w:rsidRDefault="007905EA" w:rsidP="007905EA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razón de establecer estos puntos es la necesidad de dicho información para poder establecer la estrategia corporativa. </w:t>
      </w:r>
    </w:p>
    <w:p w:rsidR="007905EA" w:rsidRDefault="007905EA" w:rsidP="007905EA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Existen razones para establecer el análisis y el diagnóstico del medio ambiente como: </w:t>
      </w:r>
    </w:p>
    <w:p w:rsidR="007905EA" w:rsidRDefault="007905EA" w:rsidP="007905EA">
      <w:pPr>
        <w:pStyle w:val="Prrafodelista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medio ambiente cambia tan rápidamente, que los administradores necesitan estudiarlo de forma sistemática; de otra manera, quedan fuera del mercado.</w:t>
      </w:r>
    </w:p>
    <w:p w:rsidR="007905EA" w:rsidRDefault="007905EA" w:rsidP="007905EA">
      <w:pPr>
        <w:pStyle w:val="Prrafodelista"/>
        <w:numPr>
          <w:ilvl w:val="0"/>
          <w:numId w:val="10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Los administradores necesitan investigar el medio ambiente para determinar los factores que son amenazas para la organización y fijar las estrategias para enfrentarlos así como también los factores que representan oportunidades para la organización y fijar las estrategias adecuadas para aprovecharlas al máximo. </w:t>
      </w:r>
    </w:p>
    <w:p w:rsidR="007905EA" w:rsidRPr="007905EA" w:rsidRDefault="007905EA" w:rsidP="007905EA">
      <w:pPr>
        <w:spacing w:after="200" w:line="360" w:lineRule="auto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ambiente cambia tan rápidamente que obliga a las organizaciones a ser proactivas o más reactivas ante la competencia. </w:t>
      </w:r>
    </w:p>
    <w:p w:rsidR="00951EA2" w:rsidRDefault="00617427" w:rsidP="00884D71">
      <w:p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FACTORES AMBIENTALES</w:t>
      </w:r>
    </w:p>
    <w:p w:rsidR="00617427" w:rsidRDefault="00617427" w:rsidP="00617427">
      <w:pPr>
        <w:pStyle w:val="Prrafodelista"/>
        <w:numPr>
          <w:ilvl w:val="0"/>
          <w:numId w:val="11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Aspectos económicos: el estado de la economía presente y futura afecta indefectiblemente las estrategias de las organizaciones, sus factores específicos son: el estado de la naturaleza económica, tendencias en los precios de bienes y servicios, políticas monetarias, políticas fiscales y balanza de pagos. </w:t>
      </w:r>
    </w:p>
    <w:p w:rsidR="00617427" w:rsidRDefault="00617427" w:rsidP="00617427">
      <w:pPr>
        <w:pStyle w:val="Prrafodelista"/>
        <w:numPr>
          <w:ilvl w:val="0"/>
          <w:numId w:val="11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Aspectos gubernamentales, políticos y legales: conjunto de disposiciones federales, estatales y municipales que afectan positiva o negativamente a las organizaciones, en forma de oportunidades para algunos o de amenazas para otros. </w:t>
      </w:r>
    </w:p>
    <w:p w:rsidR="00617427" w:rsidRDefault="00033479" w:rsidP="00617427">
      <w:pPr>
        <w:pStyle w:val="Prrafodelista"/>
        <w:numPr>
          <w:ilvl w:val="0"/>
          <w:numId w:val="11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Aspectos de mercado y competencia: los estrategas deben investigar el medio ambiente para determinar cómo pueden, los factores de mercado y competencia, afectar el futuro de las organizaciones. Los factores que deben analizarse son los “factores de demanda primaria” que son: los cambios en la población, edad </w:t>
      </w:r>
      <w:r>
        <w:rPr>
          <w:rFonts w:ascii="Arial" w:hAnsi="Arial" w:cs="Arial"/>
          <w:sz w:val="22"/>
        </w:rPr>
        <w:lastRenderedPageBreak/>
        <w:t>promedio de la población, distribución del ingreso de la población, ciclo de vida del producto o del servicio, entrada y salida de competidores.</w:t>
      </w:r>
    </w:p>
    <w:p w:rsidR="00033479" w:rsidRDefault="00033479" w:rsidP="00617427">
      <w:pPr>
        <w:pStyle w:val="Prrafodelista"/>
        <w:numPr>
          <w:ilvl w:val="0"/>
          <w:numId w:val="11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Aspectos de proveeduría y de tecnología: los estrategas también deben interesarse en los cambios tecnológicos y de proveeduría, examinar los costos y la disponibilidad de todos los factores que actualmente se están utilizando, así como los cambios en la tecnología que afectan esos factores de producción.  </w:t>
      </w:r>
    </w:p>
    <w:p w:rsidR="00033479" w:rsidRDefault="00033479" w:rsidP="00617427">
      <w:pPr>
        <w:pStyle w:val="Prrafodelista"/>
        <w:numPr>
          <w:ilvl w:val="0"/>
          <w:numId w:val="11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Aspectos geográficos: la mayoría de los atractivos turísticos utilizan la infraestructura en forma compartida</w:t>
      </w:r>
      <w:r w:rsidR="007E3E68">
        <w:rPr>
          <w:rFonts w:ascii="Arial" w:hAnsi="Arial" w:cs="Arial"/>
          <w:sz w:val="22"/>
        </w:rPr>
        <w:t xml:space="preserve">, en el turismo se maneja conceptos como “corriente turística”, “corredor”, “zonas”, etc., que como indica su nombre, son regiones del globo terráqueo que por una y otra condición han atraído un número considerable de personas. </w:t>
      </w:r>
    </w:p>
    <w:p w:rsidR="008F3F8C" w:rsidRDefault="007E3E68" w:rsidP="008F3F8C">
      <w:pPr>
        <w:pStyle w:val="Prrafodelista"/>
        <w:numPr>
          <w:ilvl w:val="0"/>
          <w:numId w:val="11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Aspectos sociales y culturales: los valores culturales, la idiosincrasia, las costumbres, son factores que inciden en las organizaciones. </w:t>
      </w:r>
    </w:p>
    <w:p w:rsidR="008F3F8C" w:rsidRDefault="008F3F8C" w:rsidP="008F3F8C">
      <w:p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HERRAMIENTAS Y TECNICAS PARA ANALIZAR EL MEDIO AMBIENTE</w:t>
      </w:r>
    </w:p>
    <w:p w:rsidR="008F3F8C" w:rsidRDefault="008F3F8C" w:rsidP="008F3F8C">
      <w:p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Algunos métodos que permiten realizar un mejor pronóstico del medio ambiente son:</w:t>
      </w:r>
    </w:p>
    <w:p w:rsidR="008F3F8C" w:rsidRDefault="008F3F8C" w:rsidP="008F3F8C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Opinión de expertos</w:t>
      </w:r>
    </w:p>
    <w:p w:rsidR="008F3F8C" w:rsidRDefault="008F3F8C" w:rsidP="008F3F8C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Extrapolación de tendencias, se utilizan las series de tiempo como base de la extrapolación</w:t>
      </w:r>
    </w:p>
    <w:p w:rsidR="008F3F8C" w:rsidRDefault="008F3F8C" w:rsidP="008F3F8C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Correlación de tendencias: este método correlaciona varias seria de tiempo con la finalidad de identificar la cohesión y la confiabilidad en los resultados arrojados en la extrapolación.</w:t>
      </w:r>
    </w:p>
    <w:p w:rsidR="00740DAD" w:rsidRDefault="008F3F8C" w:rsidP="008F3F8C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Escenarios múltiples: los analistas presentan diferentes opciones de alternativas futuras. </w:t>
      </w:r>
      <w:r w:rsidR="00740DAD">
        <w:rPr>
          <w:rFonts w:ascii="Arial" w:hAnsi="Arial" w:cs="Arial"/>
          <w:sz w:val="22"/>
        </w:rPr>
        <w:t>El propósito principal de los escenarios es estimular la planeación situacional o de contingencia.</w:t>
      </w:r>
    </w:p>
    <w:p w:rsidR="00740DAD" w:rsidRDefault="00740DAD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PERFIL DE OPORTUNIDADESY AMNEZAS DEL MEDIO AMBIENTE (POAMA)</w:t>
      </w:r>
    </w:p>
    <w:p w:rsidR="008F3F8C" w:rsidRDefault="00740DAD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perfil de oportunidades y amenazas del medio ambiente (POAMA</w:t>
      </w:r>
      <w:r w:rsidR="00636B9F">
        <w:rPr>
          <w:rFonts w:ascii="Arial" w:hAnsi="Arial" w:cs="Arial"/>
          <w:sz w:val="22"/>
        </w:rPr>
        <w:t>),</w:t>
      </w:r>
      <w:r>
        <w:rPr>
          <w:rFonts w:ascii="Arial" w:hAnsi="Arial" w:cs="Arial"/>
          <w:sz w:val="22"/>
        </w:rPr>
        <w:t xml:space="preserve"> es la presentación tabular de los factores considerados pertinentes, los cuales son ponderados de acuerdo con la importancia que le asigna el estratega. </w:t>
      </w:r>
      <w:r w:rsidRPr="00740DAD">
        <w:rPr>
          <w:rFonts w:ascii="Arial" w:hAnsi="Arial" w:cs="Arial"/>
          <w:sz w:val="22"/>
        </w:rPr>
        <w:t xml:space="preserve"> </w:t>
      </w:r>
    </w:p>
    <w:p w:rsidR="00373412" w:rsidRDefault="00373412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</w:p>
    <w:p w:rsidR="00373412" w:rsidRDefault="00373412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bookmarkStart w:id="2" w:name="_GoBack"/>
      <w:bookmarkEnd w:id="2"/>
    </w:p>
    <w:p w:rsidR="00373412" w:rsidRDefault="00373412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DIAGNOSTICO AMBIENTAL</w:t>
      </w:r>
    </w:p>
    <w:p w:rsidR="00373412" w:rsidRDefault="00373412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Deberá observarse el conjunto de ponderaciones del POAMA, resultando de esta investigación, el establecimiento estratégico de la situación del mercado: si está en crecimiento rápido, o bien, en crecimiento lento o definitivamente en decremento </w:t>
      </w:r>
    </w:p>
    <w:p w:rsidR="00373412" w:rsidRDefault="00373412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ESTRATEGA Y EL DIAGNOSTICO AMBIENTAL</w:t>
      </w:r>
    </w:p>
    <w:p w:rsidR="00D83441" w:rsidRDefault="00D83441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Después</w:t>
      </w:r>
      <w:r w:rsidR="00373412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realizar</w:t>
      </w:r>
      <w:r w:rsidR="00373412">
        <w:rPr>
          <w:rFonts w:ascii="Arial" w:hAnsi="Arial" w:cs="Arial"/>
          <w:sz w:val="22"/>
        </w:rPr>
        <w:t xml:space="preserve"> el análisis, deberá procederse al </w:t>
      </w:r>
      <w:r>
        <w:rPr>
          <w:rFonts w:ascii="Arial" w:hAnsi="Arial" w:cs="Arial"/>
          <w:sz w:val="22"/>
        </w:rPr>
        <w:t>diagnóstico</w:t>
      </w:r>
      <w:r w:rsidR="00373412">
        <w:rPr>
          <w:rFonts w:ascii="Arial" w:hAnsi="Arial" w:cs="Arial"/>
          <w:sz w:val="22"/>
        </w:rPr>
        <w:t xml:space="preserve"> de los resultados, esto es, a </w:t>
      </w:r>
      <w:r>
        <w:rPr>
          <w:rFonts w:ascii="Arial" w:hAnsi="Arial" w:cs="Arial"/>
          <w:sz w:val="22"/>
        </w:rPr>
        <w:t>descubrí</w:t>
      </w:r>
      <w:r w:rsidR="00373412">
        <w:rPr>
          <w:rFonts w:ascii="Arial" w:hAnsi="Arial" w:cs="Arial"/>
          <w:sz w:val="22"/>
        </w:rPr>
        <w:t xml:space="preserve"> el significado y el alcance de las oportunidades y </w:t>
      </w:r>
      <w:r>
        <w:rPr>
          <w:rFonts w:ascii="Arial" w:hAnsi="Arial" w:cs="Arial"/>
          <w:sz w:val="22"/>
        </w:rPr>
        <w:t>amenazas.</w:t>
      </w:r>
    </w:p>
    <w:p w:rsidR="00D83441" w:rsidRDefault="00D83441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diagnostico requiere que el estratega decida a partir de los datos conocidos y de otros desconocidos, y evaluar algunos como importantes y otros no tanto: este es el núcleo del diagnóstico.</w:t>
      </w:r>
    </w:p>
    <w:p w:rsidR="00373412" w:rsidRPr="00740DAD" w:rsidRDefault="00D83441" w:rsidP="00740DAD">
      <w:pPr>
        <w:spacing w:after="200" w:line="360" w:lineRule="auto"/>
        <w:ind w:left="36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Otro factor que influye en el diagnóstico es la naturaleza de la labor específica del decisor, la cual puede desarrollarse con mayor o menor presión de tiempo. </w:t>
      </w:r>
      <w:r w:rsidR="00373412">
        <w:rPr>
          <w:rFonts w:ascii="Arial" w:hAnsi="Arial" w:cs="Arial"/>
          <w:sz w:val="22"/>
        </w:rPr>
        <w:t xml:space="preserve"> </w:t>
      </w:r>
    </w:p>
    <w:sectPr w:rsidR="00373412" w:rsidRPr="00740DAD" w:rsidSect="00502B52">
      <w:footerReference w:type="default" r:id="rId12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324" w:rsidRDefault="00691324">
      <w:pPr>
        <w:spacing w:before="0" w:after="0" w:line="240" w:lineRule="auto"/>
      </w:pPr>
      <w:r>
        <w:separator/>
      </w:r>
    </w:p>
  </w:endnote>
  <w:endnote w:type="continuationSeparator" w:id="0">
    <w:p w:rsidR="00691324" w:rsidRDefault="006913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412" w:rsidRPr="00CF40D8" w:rsidRDefault="00373412" w:rsidP="00617427">
    <w:pPr>
      <w:pStyle w:val="Piedepgina"/>
    </w:pPr>
    <w:r>
      <w:t xml:space="preserve">Maestria en administración y politicas Publicas </w:t>
    </w:r>
    <w:r>
      <w:tab/>
    </w:r>
    <w:r>
      <w:tab/>
    </w:r>
    <w:r>
      <w:tab/>
    </w:r>
    <w:r>
      <w:tab/>
    </w:r>
    <w:r>
      <w:tab/>
    </w: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636B9F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324" w:rsidRDefault="00691324">
      <w:pPr>
        <w:spacing w:before="0" w:after="0" w:line="240" w:lineRule="auto"/>
      </w:pPr>
      <w:r>
        <w:separator/>
      </w:r>
    </w:p>
  </w:footnote>
  <w:footnote w:type="continuationSeparator" w:id="0">
    <w:p w:rsidR="00691324" w:rsidRDefault="006913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44FB122F"/>
    <w:multiLevelType w:val="hybridMultilevel"/>
    <w:tmpl w:val="83C6D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4279F"/>
    <w:multiLevelType w:val="hybridMultilevel"/>
    <w:tmpl w:val="3ABA84A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5A786D"/>
    <w:multiLevelType w:val="hybridMultilevel"/>
    <w:tmpl w:val="7ED2A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271BC"/>
    <w:multiLevelType w:val="hybridMultilevel"/>
    <w:tmpl w:val="05B89D5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846EF"/>
    <w:multiLevelType w:val="hybridMultilevel"/>
    <w:tmpl w:val="EEFAA0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93B53"/>
    <w:multiLevelType w:val="hybridMultilevel"/>
    <w:tmpl w:val="4656CE7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E8"/>
    <w:rsid w:val="00033479"/>
    <w:rsid w:val="00062F8F"/>
    <w:rsid w:val="00162E13"/>
    <w:rsid w:val="00210D08"/>
    <w:rsid w:val="00246E4E"/>
    <w:rsid w:val="002D0521"/>
    <w:rsid w:val="00307A28"/>
    <w:rsid w:val="00315DF0"/>
    <w:rsid w:val="00340910"/>
    <w:rsid w:val="00373412"/>
    <w:rsid w:val="004241E5"/>
    <w:rsid w:val="004C7BC9"/>
    <w:rsid w:val="00502B52"/>
    <w:rsid w:val="0052431A"/>
    <w:rsid w:val="005350B4"/>
    <w:rsid w:val="00535F0C"/>
    <w:rsid w:val="005E704C"/>
    <w:rsid w:val="00617427"/>
    <w:rsid w:val="00636B9F"/>
    <w:rsid w:val="00650176"/>
    <w:rsid w:val="00652A01"/>
    <w:rsid w:val="00691324"/>
    <w:rsid w:val="006F6D69"/>
    <w:rsid w:val="00740DAD"/>
    <w:rsid w:val="0076466F"/>
    <w:rsid w:val="007905EA"/>
    <w:rsid w:val="007C4AE8"/>
    <w:rsid w:val="007E2A09"/>
    <w:rsid w:val="007E3E68"/>
    <w:rsid w:val="00806A60"/>
    <w:rsid w:val="00852D90"/>
    <w:rsid w:val="0087552D"/>
    <w:rsid w:val="00884D71"/>
    <w:rsid w:val="008A2161"/>
    <w:rsid w:val="008D4AB4"/>
    <w:rsid w:val="008F111E"/>
    <w:rsid w:val="008F3F8C"/>
    <w:rsid w:val="00951EA2"/>
    <w:rsid w:val="00952BA8"/>
    <w:rsid w:val="0099638C"/>
    <w:rsid w:val="009A57B4"/>
    <w:rsid w:val="009D2D39"/>
    <w:rsid w:val="009F48DB"/>
    <w:rsid w:val="00A13C76"/>
    <w:rsid w:val="00AE339C"/>
    <w:rsid w:val="00BB1960"/>
    <w:rsid w:val="00C2009F"/>
    <w:rsid w:val="00C24251"/>
    <w:rsid w:val="00CB02A0"/>
    <w:rsid w:val="00CF40D8"/>
    <w:rsid w:val="00D066E8"/>
    <w:rsid w:val="00D83441"/>
    <w:rsid w:val="00DC083A"/>
    <w:rsid w:val="00DD55D9"/>
    <w:rsid w:val="00DF14A1"/>
    <w:rsid w:val="00E50F9F"/>
    <w:rsid w:val="00EA3D45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33A9DF3-0DF4-4BFF-8FF3-F835B400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5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iljana\AppData\Roaming\Microsoft\Plantillas\Informe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C1F21A83C14A10B278026EB9C9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C0420-72E9-4FB1-AC90-06FFFEBA1615}"/>
      </w:docPartPr>
      <w:docPartBody>
        <w:p w:rsidR="00C15E30" w:rsidRDefault="00B10836">
          <w:pPr>
            <w:pStyle w:val="EDC1F21A83C14A10B278026EB9C9C453"/>
          </w:pPr>
          <w:r w:rsidRPr="00C84D22">
            <w:t>[Nombre de la asignatura]</w:t>
          </w:r>
        </w:p>
      </w:docPartBody>
    </w:docPart>
    <w:docPart>
      <w:docPartPr>
        <w:name w:val="9E4139F49DD04980A89AB067CBE95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EAD56-BDF4-48A4-9C2E-1584A0988E0D}"/>
      </w:docPartPr>
      <w:docPartBody>
        <w:p w:rsidR="00C15E30" w:rsidRDefault="00B10836">
          <w:pPr>
            <w:pStyle w:val="9E4139F49DD04980A89AB067CBE95F6E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36"/>
    <w:rsid w:val="00B10836"/>
    <w:rsid w:val="00C1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  <w:lang w:val="es-ES" w:eastAsia="es-ES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  <w:lang w:val="es-ES" w:eastAsia="es-ES"/>
    </w:rPr>
  </w:style>
  <w:style w:type="paragraph" w:customStyle="1" w:styleId="A1427E600B434C81B5CE58D99218ED05">
    <w:name w:val="A1427E600B434C81B5CE58D99218ED05"/>
  </w:style>
  <w:style w:type="paragraph" w:customStyle="1" w:styleId="EDC1F21A83C14A10B278026EB9C9C453">
    <w:name w:val="EDC1F21A83C14A10B278026EB9C9C453"/>
  </w:style>
  <w:style w:type="paragraph" w:customStyle="1" w:styleId="9E4139F49DD04980A89AB067CBE95F6E">
    <w:name w:val="9E4139F49DD04980A89AB067CBE95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24 de octubre de 2015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F2EDA-1FDD-4063-8AB5-98F8E0DDC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73C25-9949-4185-9115-771E9A0F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con foto</Template>
  <TotalTime>314</TotalTime>
  <Pages>5</Pages>
  <Words>997</Words>
  <Characters>5488</Characters>
  <Application>Microsoft Office Word</Application>
  <DocSecurity>0</DocSecurity>
  <Lines>45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ADMINISTRACIÓN ESTRATEGICA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ESTRATEGICA</dc:title>
  <dc:subject>ANALISIS Y DIAGNOSTICO DEL AMBIENTE EXTERNO</dc:subject>
  <dc:creator>Ljiljana</dc:creator>
  <cp:keywords>Planeación estratégica</cp:keywords>
  <cp:lastModifiedBy>Ljiljana</cp:lastModifiedBy>
  <cp:revision>5</cp:revision>
  <dcterms:created xsi:type="dcterms:W3CDTF">2015-10-25T16:03:00Z</dcterms:created>
  <dcterms:modified xsi:type="dcterms:W3CDTF">2015-10-26T01:52:00Z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