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324464525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auto"/>
          <w:sz w:val="24"/>
          <w:szCs w:val="24"/>
          <w:lang w:eastAsia="en-US"/>
        </w:rPr>
      </w:sdtEndPr>
      <w:sdtContent>
        <w:p w:rsidR="00616757" w:rsidRDefault="0061675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BB600787D314C66A0B08B42ADA1B8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16757" w:rsidRDefault="0061675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Rendición de cuentas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798C3D80BB24992801644C3968F63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16757" w:rsidRDefault="0061675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Answerability &amp; Enforcement</w:t>
              </w:r>
            </w:p>
          </w:sdtContent>
        </w:sdt>
        <w:p w:rsidR="00616757" w:rsidRDefault="0061675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F7FAEB1" wp14:editId="605DB01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56C7D" w:rsidRDefault="00156C7D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color w:val="5B9BD5" w:themeColor="accen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2247294</wp:posOffset>
                    </wp:positionV>
                    <wp:extent cx="914400" cy="914400"/>
                    <wp:effectExtent l="0" t="0" r="6985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6C7D" w:rsidRPr="00156C7D" w:rsidRDefault="00156C7D" w:rsidP="00156C7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156C7D">
                                  <w:rPr>
                                    <w:color w:val="5B9BD5" w:themeColor="accent1"/>
                                  </w:rPr>
                                  <w:t>MAESTRÍA EN ADMINISTRACIÓN Y POLÍTICAS PÚBLICAS</w:t>
                                </w:r>
                              </w:p>
                              <w:p w:rsidR="00156C7D" w:rsidRPr="00156C7D" w:rsidRDefault="00156C7D" w:rsidP="00156C7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156C7D">
                                  <w:rPr>
                                    <w:color w:val="5B9BD5" w:themeColor="accent1"/>
                                  </w:rPr>
                                  <w:t>I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NSTITUTO DE ADMINISTRACIÓN PÚ</w:t>
                                </w:r>
                                <w:r w:rsidRPr="00156C7D">
                                  <w:rPr>
                                    <w:color w:val="5B9BD5" w:themeColor="accent1"/>
                                  </w:rPr>
                                  <w:t>BLICA DEL ESTADO DE CHIAPAS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76.95pt;width:1in;height:1in;z-index:251661312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" fillcolor="white [3201]" stroked="f" strokeweight=".5pt">
                    <v:textbox>
                      <w:txbxContent>
                        <w:p w:rsidR="00156C7D" w:rsidRPr="00156C7D" w:rsidRDefault="00156C7D" w:rsidP="00156C7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156C7D">
                            <w:rPr>
                              <w:color w:val="5B9BD5" w:themeColor="accent1"/>
                            </w:rPr>
                            <w:t>MAESTRÍA EN ADMINISTRACIÓN Y POLÍTICAS PÚBLICAS</w:t>
                          </w:r>
                        </w:p>
                        <w:p w:rsidR="00156C7D" w:rsidRPr="00156C7D" w:rsidRDefault="00156C7D" w:rsidP="00156C7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156C7D">
                            <w:rPr>
                              <w:color w:val="5B9BD5" w:themeColor="accent1"/>
                            </w:rPr>
                            <w:t>I</w:t>
                          </w:r>
                          <w:r>
                            <w:rPr>
                              <w:color w:val="5B9BD5" w:themeColor="accent1"/>
                            </w:rPr>
                            <w:t>NSTITUTO DE ADMINISTRACIÓN PÚ</w:t>
                          </w:r>
                          <w:r w:rsidRPr="00156C7D">
                            <w:rPr>
                              <w:color w:val="5B9BD5" w:themeColor="accent1"/>
                            </w:rPr>
                            <w:t>BLICA DEL ESTADO DE CHIAPAS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3711E8" wp14:editId="46B6D41D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6187632</wp:posOffset>
                    </wp:positionV>
                    <wp:extent cx="6553200" cy="743777"/>
                    <wp:effectExtent l="0" t="0" r="635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743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1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16757" w:rsidRDefault="00156C7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19 de junio de 2016</w:t>
                                    </w:r>
                                  </w:p>
                                </w:sdtContent>
                              </w:sdt>
                              <w:p w:rsidR="00616757" w:rsidRDefault="0061675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56C7D">
                                      <w:rPr>
                                        <w:caps/>
                                        <w:color w:val="5B9BD5" w:themeColor="accent1"/>
                                      </w:rPr>
                                      <w:t>ALUMNA: Paulina rubalcava guillén</w:t>
                                    </w:r>
                                  </w:sdtContent>
                                </w:sdt>
                              </w:p>
                              <w:p w:rsidR="00616757" w:rsidRDefault="0061675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56C7D">
                                      <w:rPr>
                                        <w:color w:val="5B9BD5" w:themeColor="accent1"/>
                                      </w:rPr>
                                      <w:t>MATERIA: RENDICIÓN DE CUENTAS Y CONTRALORÍA SOCIAL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3711E8" id="Cuadro de texto 142" o:spid="_x0000_s1027" type="#_x0000_t202" style="position:absolute;margin-left:0;margin-top:487.2pt;width:516pt;height:58.55pt;z-index:25166028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16757" w:rsidRDefault="00156C7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19 de junio de 2016</w:t>
                              </w:r>
                            </w:p>
                          </w:sdtContent>
                        </w:sdt>
                        <w:p w:rsidR="00616757" w:rsidRDefault="0061675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56C7D">
                                <w:rPr>
                                  <w:caps/>
                                  <w:color w:val="5B9BD5" w:themeColor="accent1"/>
                                </w:rPr>
                                <w:t>ALUMNA: Paulina rubalcava guillén</w:t>
                              </w:r>
                            </w:sdtContent>
                          </w:sdt>
                        </w:p>
                        <w:p w:rsidR="00616757" w:rsidRDefault="0061675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56C7D">
                                <w:rPr>
                                  <w:color w:val="5B9BD5" w:themeColor="accent1"/>
                                </w:rPr>
                                <w:t>MATERIA: RENDICIÓN DE CUENTAS Y CONTRALORÍA SOCIAL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16757">
            <w:rPr>
              <w:rFonts w:ascii="Arial" w:hAnsi="Arial" w:cs="Arial"/>
              <w:sz w:val="24"/>
              <w:szCs w:val="24"/>
            </w:rPr>
            <w:br w:type="page"/>
          </w:r>
        </w:p>
        <w:p w:rsidR="00616757" w:rsidRDefault="00616757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:rsidR="00643D83" w:rsidRPr="007C0E8D" w:rsidRDefault="00643D83" w:rsidP="00643D83">
      <w:pPr>
        <w:pStyle w:val="Ttulo1"/>
        <w:jc w:val="center"/>
        <w:rPr>
          <w:sz w:val="36"/>
        </w:rPr>
      </w:pPr>
      <w:r w:rsidRPr="007C0E8D">
        <w:rPr>
          <w:sz w:val="36"/>
        </w:rPr>
        <w:t>RENDICIÓN DE CUENTAS</w:t>
      </w:r>
    </w:p>
    <w:p w:rsidR="00643D83" w:rsidRPr="00643D83" w:rsidRDefault="00643D83" w:rsidP="00643D83"/>
    <w:p w:rsidR="00C9191B" w:rsidRDefault="009056FD" w:rsidP="00AF3D45">
      <w:pPr>
        <w:jc w:val="both"/>
        <w:rPr>
          <w:rFonts w:ascii="Arial" w:hAnsi="Arial" w:cs="Arial"/>
          <w:sz w:val="24"/>
        </w:rPr>
      </w:pPr>
      <w:r w:rsidRPr="009056FD">
        <w:rPr>
          <w:rFonts w:ascii="Arial" w:hAnsi="Arial" w:cs="Arial"/>
          <w:sz w:val="24"/>
        </w:rPr>
        <w:t>En los regímenes democrático-representativo</w:t>
      </w:r>
      <w:r>
        <w:rPr>
          <w:rFonts w:ascii="Arial" w:hAnsi="Arial" w:cs="Arial"/>
          <w:sz w:val="24"/>
        </w:rPr>
        <w:t>s</w:t>
      </w:r>
      <w:r w:rsidRPr="009056FD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la ciudadanía es representada por las autoridades políticas, quienes en cierto modo tienen autonomía para la toma de decisiones</w:t>
      </w:r>
      <w:r w:rsidR="00DE1B51">
        <w:rPr>
          <w:rFonts w:ascii="Arial" w:hAnsi="Arial" w:cs="Arial"/>
          <w:sz w:val="24"/>
        </w:rPr>
        <w:t>. Sin embargo, esto no significa que puedan hacer lo que quieran, puesto que existen medios de fiscalización para evitar que las autoridades políticas comentan actos irresponsables o de corrupción.</w:t>
      </w:r>
      <w:r w:rsidR="00C9191B">
        <w:rPr>
          <w:rFonts w:ascii="Arial" w:hAnsi="Arial" w:cs="Arial"/>
          <w:sz w:val="24"/>
        </w:rPr>
        <w:t xml:space="preserve"> Para ello, existen mecanismos que tienen como fin </w:t>
      </w:r>
      <w:r w:rsidR="00C9191B" w:rsidRPr="00C9191B">
        <w:rPr>
          <w:rFonts w:ascii="Arial" w:hAnsi="Arial" w:cs="Arial"/>
          <w:sz w:val="24"/>
        </w:rPr>
        <w:t>asegurar que los gobiernos respondan a los intereses de sus representados</w:t>
      </w:r>
      <w:r w:rsidR="00C9191B">
        <w:rPr>
          <w:rFonts w:ascii="Arial" w:hAnsi="Arial" w:cs="Arial"/>
          <w:sz w:val="24"/>
        </w:rPr>
        <w:t>.</w:t>
      </w:r>
    </w:p>
    <w:p w:rsidR="009056FD" w:rsidRDefault="00C9191B" w:rsidP="00AF3D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lograr un equilibrio entre la libertad de representación y la supervisión y control de las decisiones y acciones de los representantes, se establece un sistema de control, a través de la fiscalización, con autoridad para evaluar el comportamiento de las autoridades públicas y sancionarlas en caso de haber cometido alguna infracción; a esto se le denomina como rendición de cuentas.</w:t>
      </w:r>
    </w:p>
    <w:p w:rsidR="00AF3D45" w:rsidRPr="009056FD" w:rsidRDefault="00AF3D45" w:rsidP="00AF3D45">
      <w:pPr>
        <w:jc w:val="both"/>
        <w:rPr>
          <w:rFonts w:ascii="Arial" w:hAnsi="Arial" w:cs="Arial"/>
          <w:sz w:val="24"/>
        </w:rPr>
      </w:pPr>
      <w:r w:rsidRPr="009056FD">
        <w:rPr>
          <w:rFonts w:ascii="Arial" w:hAnsi="Arial" w:cs="Arial"/>
          <w:sz w:val="24"/>
        </w:rPr>
        <w:t xml:space="preserve">El concepto de rendición de cuentas comenzó a usarse primeramente en Estados Unidos, bajo el nombre de </w:t>
      </w:r>
      <w:r w:rsidRPr="00C9191B">
        <w:rPr>
          <w:rFonts w:ascii="Arial" w:hAnsi="Arial" w:cs="Arial"/>
          <w:i/>
          <w:sz w:val="24"/>
          <w:u w:val="single"/>
        </w:rPr>
        <w:t>accountability</w:t>
      </w:r>
      <w:r w:rsidRPr="00C9191B">
        <w:rPr>
          <w:rFonts w:ascii="Arial" w:hAnsi="Arial" w:cs="Arial"/>
          <w:i/>
          <w:sz w:val="24"/>
        </w:rPr>
        <w:t xml:space="preserve"> </w:t>
      </w:r>
      <w:r w:rsidRPr="009056FD">
        <w:rPr>
          <w:rFonts w:ascii="Arial" w:hAnsi="Arial" w:cs="Arial"/>
          <w:sz w:val="24"/>
        </w:rPr>
        <w:t>como la acción de dar cuentas. Esto se fue desarrollando hasta ser adoptado por Europa y recientemente por países Latinoamericanos.</w:t>
      </w:r>
      <w:r w:rsidR="009B65EE" w:rsidRPr="009056FD">
        <w:rPr>
          <w:rFonts w:ascii="Arial" w:hAnsi="Arial" w:cs="Arial"/>
          <w:sz w:val="24"/>
        </w:rPr>
        <w:t xml:space="preserve"> El término “rendición de cuentas” se entiende como una obligación de los servidores públicos, para con los ciudadanos, de explicar y justificar las decisiones que han sido tomadas eje</w:t>
      </w:r>
      <w:r w:rsidR="006D0960">
        <w:rPr>
          <w:rFonts w:ascii="Arial" w:hAnsi="Arial" w:cs="Arial"/>
          <w:sz w:val="24"/>
        </w:rPr>
        <w:t>rciendo el dinero de los mismos, que implican sanciones en caso de incumplimientos o faltas.</w:t>
      </w:r>
    </w:p>
    <w:p w:rsidR="008F4890" w:rsidRPr="009056FD" w:rsidRDefault="00D23961" w:rsidP="004740E9">
      <w:pPr>
        <w:jc w:val="both"/>
        <w:rPr>
          <w:rFonts w:ascii="Arial" w:hAnsi="Arial" w:cs="Arial"/>
          <w:sz w:val="24"/>
        </w:rPr>
      </w:pPr>
      <w:r w:rsidRPr="009056FD">
        <w:rPr>
          <w:rFonts w:ascii="Arial" w:hAnsi="Arial" w:cs="Arial"/>
          <w:sz w:val="24"/>
        </w:rPr>
        <w:t>Según Andreas Schedler l</w:t>
      </w:r>
      <w:r w:rsidR="009B65EE" w:rsidRPr="009056FD">
        <w:rPr>
          <w:rFonts w:ascii="Arial" w:hAnsi="Arial" w:cs="Arial"/>
          <w:sz w:val="24"/>
        </w:rPr>
        <w:t>a rendición de cuentas tiene dos dimensiones, la primera de responsabilidad</w:t>
      </w:r>
      <w:r w:rsidR="008F4890" w:rsidRPr="009056FD">
        <w:rPr>
          <w:rFonts w:ascii="Arial" w:hAnsi="Arial" w:cs="Arial"/>
          <w:sz w:val="24"/>
        </w:rPr>
        <w:t xml:space="preserve"> de un funcionario público</w:t>
      </w:r>
      <w:r w:rsidR="009B65EE" w:rsidRPr="009056FD">
        <w:rPr>
          <w:rFonts w:ascii="Arial" w:hAnsi="Arial" w:cs="Arial"/>
          <w:sz w:val="24"/>
        </w:rPr>
        <w:t xml:space="preserve"> </w:t>
      </w:r>
      <w:r w:rsidR="008F4890" w:rsidRPr="009056FD">
        <w:rPr>
          <w:rFonts w:ascii="Arial" w:hAnsi="Arial" w:cs="Arial"/>
          <w:sz w:val="24"/>
        </w:rPr>
        <w:t xml:space="preserve">de informar y justificar sus actos </w:t>
      </w:r>
      <w:r w:rsidR="009B65EE" w:rsidRPr="009056FD">
        <w:rPr>
          <w:rFonts w:ascii="Arial" w:hAnsi="Arial" w:cs="Arial"/>
          <w:sz w:val="24"/>
        </w:rPr>
        <w:t xml:space="preserve">y la segunda </w:t>
      </w:r>
      <w:r w:rsidR="008F4890" w:rsidRPr="009056FD">
        <w:rPr>
          <w:rFonts w:ascii="Arial" w:hAnsi="Arial" w:cs="Arial"/>
          <w:sz w:val="24"/>
        </w:rPr>
        <w:t>es la capacidad de</w:t>
      </w:r>
      <w:r w:rsidR="009B65EE" w:rsidRPr="009056FD">
        <w:rPr>
          <w:rFonts w:ascii="Arial" w:hAnsi="Arial" w:cs="Arial"/>
          <w:sz w:val="24"/>
        </w:rPr>
        <w:t xml:space="preserve"> sanci</w:t>
      </w:r>
      <w:r w:rsidR="008F4890" w:rsidRPr="009056FD">
        <w:rPr>
          <w:rFonts w:ascii="Arial" w:hAnsi="Arial" w:cs="Arial"/>
          <w:sz w:val="24"/>
        </w:rPr>
        <w:t>o</w:t>
      </w:r>
      <w:r w:rsidR="009B65EE" w:rsidRPr="009056FD">
        <w:rPr>
          <w:rFonts w:ascii="Arial" w:hAnsi="Arial" w:cs="Arial"/>
          <w:sz w:val="24"/>
        </w:rPr>
        <w:t>n</w:t>
      </w:r>
      <w:r w:rsidR="008F4890" w:rsidRPr="009056FD">
        <w:rPr>
          <w:rFonts w:ascii="Arial" w:hAnsi="Arial" w:cs="Arial"/>
          <w:sz w:val="24"/>
        </w:rPr>
        <w:t xml:space="preserve">arlos, por incumplimiento, mal manejo de recursos o negligencia. </w:t>
      </w:r>
    </w:p>
    <w:p w:rsidR="007F4334" w:rsidRPr="009056FD" w:rsidRDefault="007F4334" w:rsidP="004740E9">
      <w:pPr>
        <w:jc w:val="both"/>
        <w:rPr>
          <w:rFonts w:ascii="Arial" w:hAnsi="Arial" w:cs="Arial"/>
          <w:sz w:val="24"/>
        </w:rPr>
      </w:pPr>
      <w:r w:rsidRPr="009056FD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25753665" wp14:editId="1CB4913E">
            <wp:simplePos x="0" y="0"/>
            <wp:positionH relativeFrom="margin">
              <wp:align>center</wp:align>
            </wp:positionH>
            <wp:positionV relativeFrom="paragraph">
              <wp:posOffset>26475</wp:posOffset>
            </wp:positionV>
            <wp:extent cx="2787015" cy="2092325"/>
            <wp:effectExtent l="0" t="38100" r="0" b="60325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334" w:rsidRPr="009056FD" w:rsidRDefault="007F4334" w:rsidP="004740E9">
      <w:pPr>
        <w:jc w:val="both"/>
        <w:rPr>
          <w:rFonts w:ascii="Arial" w:hAnsi="Arial" w:cs="Arial"/>
          <w:sz w:val="24"/>
        </w:rPr>
      </w:pPr>
    </w:p>
    <w:p w:rsidR="007F4334" w:rsidRPr="009056FD" w:rsidRDefault="007F4334" w:rsidP="004740E9">
      <w:pPr>
        <w:jc w:val="both"/>
        <w:rPr>
          <w:rFonts w:ascii="Arial" w:hAnsi="Arial" w:cs="Arial"/>
          <w:sz w:val="24"/>
        </w:rPr>
      </w:pPr>
    </w:p>
    <w:p w:rsidR="007F4334" w:rsidRPr="009056FD" w:rsidRDefault="007F4334" w:rsidP="004740E9">
      <w:pPr>
        <w:jc w:val="both"/>
        <w:rPr>
          <w:rFonts w:ascii="Arial" w:hAnsi="Arial" w:cs="Arial"/>
          <w:sz w:val="24"/>
        </w:rPr>
      </w:pPr>
    </w:p>
    <w:p w:rsidR="007F4334" w:rsidRPr="009056FD" w:rsidRDefault="007F4334" w:rsidP="004740E9">
      <w:pPr>
        <w:jc w:val="both"/>
        <w:rPr>
          <w:rFonts w:ascii="Arial" w:hAnsi="Arial" w:cs="Arial"/>
          <w:sz w:val="24"/>
        </w:rPr>
      </w:pPr>
    </w:p>
    <w:p w:rsidR="007F4334" w:rsidRPr="009056FD" w:rsidRDefault="007F4334" w:rsidP="004740E9">
      <w:pPr>
        <w:jc w:val="both"/>
        <w:rPr>
          <w:rFonts w:ascii="Arial" w:hAnsi="Arial" w:cs="Arial"/>
          <w:sz w:val="24"/>
        </w:rPr>
      </w:pPr>
    </w:p>
    <w:p w:rsidR="007F4334" w:rsidRPr="009056FD" w:rsidRDefault="007F4334" w:rsidP="0093406A">
      <w:pPr>
        <w:ind w:right="49"/>
        <w:jc w:val="both"/>
        <w:rPr>
          <w:rFonts w:ascii="Arial" w:hAnsi="Arial" w:cs="Arial"/>
          <w:sz w:val="24"/>
        </w:rPr>
      </w:pPr>
    </w:p>
    <w:p w:rsidR="007F4334" w:rsidRPr="009056FD" w:rsidRDefault="007F4334" w:rsidP="004740E9">
      <w:pPr>
        <w:jc w:val="both"/>
        <w:rPr>
          <w:rFonts w:ascii="Arial" w:hAnsi="Arial" w:cs="Arial"/>
          <w:sz w:val="24"/>
        </w:rPr>
      </w:pPr>
    </w:p>
    <w:p w:rsidR="007F4334" w:rsidRPr="009056FD" w:rsidRDefault="007F4334" w:rsidP="004740E9">
      <w:pPr>
        <w:jc w:val="both"/>
        <w:rPr>
          <w:rFonts w:ascii="Arial" w:hAnsi="Arial" w:cs="Arial"/>
          <w:sz w:val="24"/>
        </w:rPr>
      </w:pPr>
    </w:p>
    <w:p w:rsidR="00632513" w:rsidRDefault="009B65EE" w:rsidP="004740E9">
      <w:pPr>
        <w:jc w:val="both"/>
        <w:rPr>
          <w:rFonts w:ascii="Arial" w:hAnsi="Arial" w:cs="Arial"/>
          <w:sz w:val="24"/>
        </w:rPr>
      </w:pPr>
      <w:r w:rsidRPr="009056FD">
        <w:rPr>
          <w:rFonts w:ascii="Arial" w:hAnsi="Arial" w:cs="Arial"/>
          <w:sz w:val="24"/>
        </w:rPr>
        <w:t xml:space="preserve">La primera </w:t>
      </w:r>
      <w:r w:rsidR="00D23961" w:rsidRPr="009056FD">
        <w:rPr>
          <w:rFonts w:ascii="Arial" w:hAnsi="Arial" w:cs="Arial"/>
          <w:sz w:val="24"/>
        </w:rPr>
        <w:t>dimensión</w:t>
      </w:r>
      <w:r w:rsidR="003E0FE9">
        <w:rPr>
          <w:rFonts w:ascii="Arial" w:hAnsi="Arial" w:cs="Arial"/>
          <w:sz w:val="24"/>
        </w:rPr>
        <w:t xml:space="preserve"> </w:t>
      </w:r>
      <w:r w:rsidR="003E0FE9" w:rsidRPr="003E0FE9">
        <w:rPr>
          <w:rFonts w:ascii="Arial" w:hAnsi="Arial" w:cs="Arial"/>
          <w:i/>
          <w:sz w:val="24"/>
        </w:rPr>
        <w:t>(answerability)</w:t>
      </w:r>
      <w:r w:rsidR="00D23961" w:rsidRPr="009056FD">
        <w:rPr>
          <w:rFonts w:ascii="Arial" w:hAnsi="Arial" w:cs="Arial"/>
          <w:sz w:val="24"/>
        </w:rPr>
        <w:t xml:space="preserve"> </w:t>
      </w:r>
      <w:r w:rsidR="008F4890" w:rsidRPr="009056FD">
        <w:rPr>
          <w:rFonts w:ascii="Arial" w:hAnsi="Arial" w:cs="Arial"/>
          <w:sz w:val="24"/>
        </w:rPr>
        <w:t>implica</w:t>
      </w:r>
      <w:r w:rsidRPr="009056FD">
        <w:rPr>
          <w:rFonts w:ascii="Arial" w:hAnsi="Arial" w:cs="Arial"/>
          <w:sz w:val="24"/>
        </w:rPr>
        <w:t xml:space="preserve"> </w:t>
      </w:r>
      <w:r w:rsidR="00632513">
        <w:rPr>
          <w:rFonts w:ascii="Arial" w:hAnsi="Arial" w:cs="Arial"/>
          <w:sz w:val="24"/>
        </w:rPr>
        <w:t xml:space="preserve">la </w:t>
      </w:r>
      <w:r w:rsidRPr="00632513">
        <w:rPr>
          <w:rFonts w:ascii="Arial" w:hAnsi="Arial" w:cs="Arial"/>
          <w:b/>
          <w:sz w:val="24"/>
          <w:u w:val="single"/>
        </w:rPr>
        <w:t>responsab</w:t>
      </w:r>
      <w:r w:rsidR="004740E9" w:rsidRPr="00632513">
        <w:rPr>
          <w:rFonts w:ascii="Arial" w:hAnsi="Arial" w:cs="Arial"/>
          <w:b/>
          <w:sz w:val="24"/>
          <w:u w:val="single"/>
        </w:rPr>
        <w:t>ilidad</w:t>
      </w:r>
      <w:r w:rsidR="008F4890" w:rsidRPr="009056FD">
        <w:rPr>
          <w:rFonts w:ascii="Arial" w:hAnsi="Arial" w:cs="Arial"/>
          <w:sz w:val="24"/>
        </w:rPr>
        <w:t xml:space="preserve"> del servidor público</w:t>
      </w:r>
      <w:r w:rsidR="004740E9" w:rsidRPr="009056FD">
        <w:rPr>
          <w:rFonts w:ascii="Arial" w:hAnsi="Arial" w:cs="Arial"/>
          <w:sz w:val="24"/>
        </w:rPr>
        <w:t xml:space="preserve"> de </w:t>
      </w:r>
      <w:r w:rsidR="008F4890" w:rsidRPr="009056FD">
        <w:rPr>
          <w:rFonts w:ascii="Arial" w:hAnsi="Arial" w:cs="Arial"/>
          <w:sz w:val="24"/>
        </w:rPr>
        <w:t>poner a disposición del ciudadano información</w:t>
      </w:r>
      <w:r w:rsidR="004740E9" w:rsidRPr="009056FD">
        <w:rPr>
          <w:rFonts w:ascii="Arial" w:hAnsi="Arial" w:cs="Arial"/>
          <w:sz w:val="24"/>
        </w:rPr>
        <w:t xml:space="preserve"> </w:t>
      </w:r>
      <w:r w:rsidR="00632513">
        <w:rPr>
          <w:rFonts w:ascii="Arial" w:hAnsi="Arial" w:cs="Arial"/>
          <w:sz w:val="24"/>
        </w:rPr>
        <w:t xml:space="preserve">pública </w:t>
      </w:r>
      <w:r w:rsidR="004740E9" w:rsidRPr="009056FD">
        <w:rPr>
          <w:rFonts w:ascii="Arial" w:hAnsi="Arial" w:cs="Arial"/>
          <w:sz w:val="24"/>
        </w:rPr>
        <w:t>y</w:t>
      </w:r>
      <w:r w:rsidR="00632513">
        <w:rPr>
          <w:rFonts w:ascii="Arial" w:hAnsi="Arial" w:cs="Arial"/>
          <w:sz w:val="24"/>
        </w:rPr>
        <w:t xml:space="preserve"> a</w:t>
      </w:r>
      <w:r w:rsidR="004740E9" w:rsidRPr="009056FD">
        <w:rPr>
          <w:rFonts w:ascii="Arial" w:hAnsi="Arial" w:cs="Arial"/>
          <w:sz w:val="24"/>
        </w:rPr>
        <w:t xml:space="preserve"> justificar</w:t>
      </w:r>
      <w:r w:rsidR="008F4890" w:rsidRPr="009056FD">
        <w:rPr>
          <w:rFonts w:ascii="Arial" w:hAnsi="Arial" w:cs="Arial"/>
          <w:sz w:val="24"/>
        </w:rPr>
        <w:t xml:space="preserve"> el porqué de sus actos y decisiones políticas</w:t>
      </w:r>
      <w:r w:rsidR="00632513">
        <w:rPr>
          <w:rFonts w:ascii="Arial" w:hAnsi="Arial" w:cs="Arial"/>
          <w:sz w:val="24"/>
        </w:rPr>
        <w:t>. Esta dimensión tiene dos vertientes:</w:t>
      </w:r>
    </w:p>
    <w:p w:rsidR="00632513" w:rsidRDefault="00632513" w:rsidP="0063251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643D83">
        <w:rPr>
          <w:rFonts w:ascii="Arial" w:hAnsi="Arial" w:cs="Arial"/>
          <w:sz w:val="24"/>
          <w:u w:val="single"/>
        </w:rPr>
        <w:t>Informativa</w:t>
      </w:r>
      <w:r>
        <w:rPr>
          <w:rFonts w:ascii="Arial" w:hAnsi="Arial" w:cs="Arial"/>
          <w:sz w:val="24"/>
        </w:rPr>
        <w:t>: referente a la transparencia y al derecho ciudadano al acceso a la información pública; por lo que el gobierno debe de crear fuentes de información claras, confiables y de fácil acceso para cual</w:t>
      </w:r>
      <w:r w:rsidR="003E0FE9">
        <w:rPr>
          <w:rFonts w:ascii="Arial" w:hAnsi="Arial" w:cs="Arial"/>
          <w:sz w:val="24"/>
        </w:rPr>
        <w:t>quiera.</w:t>
      </w:r>
    </w:p>
    <w:p w:rsidR="003E0FE9" w:rsidRDefault="003E0FE9" w:rsidP="003E0FE9">
      <w:pPr>
        <w:pStyle w:val="Prrafodelista"/>
        <w:ind w:left="789"/>
        <w:jc w:val="both"/>
        <w:rPr>
          <w:rFonts w:ascii="Arial" w:hAnsi="Arial" w:cs="Arial"/>
          <w:sz w:val="24"/>
        </w:rPr>
      </w:pPr>
    </w:p>
    <w:p w:rsidR="008F4890" w:rsidRPr="00632513" w:rsidRDefault="003E0FE9" w:rsidP="0063251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643D83">
        <w:rPr>
          <w:rFonts w:ascii="Arial" w:hAnsi="Arial" w:cs="Arial"/>
          <w:sz w:val="24"/>
          <w:u w:val="single"/>
        </w:rPr>
        <w:t>Justificativa</w:t>
      </w:r>
      <w:r>
        <w:rPr>
          <w:rFonts w:ascii="Arial" w:hAnsi="Arial" w:cs="Arial"/>
          <w:sz w:val="24"/>
        </w:rPr>
        <w:t>:</w:t>
      </w:r>
      <w:r w:rsidR="004740E9" w:rsidRPr="00632513">
        <w:rPr>
          <w:rFonts w:ascii="Arial" w:hAnsi="Arial" w:cs="Arial"/>
          <w:sz w:val="24"/>
        </w:rPr>
        <w:t xml:space="preserve"> </w:t>
      </w:r>
      <w:r w:rsidR="007F4334" w:rsidRPr="00632513">
        <w:rPr>
          <w:rFonts w:ascii="Arial" w:hAnsi="Arial" w:cs="Arial"/>
          <w:sz w:val="24"/>
        </w:rPr>
        <w:t xml:space="preserve">es la vertiente argumentativa, en la que los servidores públicos tienen la obligación de justificar el ejercicio del poder y </w:t>
      </w:r>
      <w:r w:rsidR="004740E9" w:rsidRPr="00632513">
        <w:rPr>
          <w:rFonts w:ascii="Arial" w:hAnsi="Arial" w:cs="Arial"/>
          <w:sz w:val="24"/>
        </w:rPr>
        <w:t>debe de ser entendida como la capacidad de crítica y diálogo</w:t>
      </w:r>
      <w:r w:rsidR="00D23961" w:rsidRPr="00632513">
        <w:rPr>
          <w:rFonts w:ascii="Arial" w:hAnsi="Arial" w:cs="Arial"/>
          <w:sz w:val="24"/>
        </w:rPr>
        <w:t xml:space="preserve">. </w:t>
      </w:r>
    </w:p>
    <w:p w:rsidR="00AF1F9F" w:rsidRDefault="00D23961" w:rsidP="004740E9">
      <w:pPr>
        <w:jc w:val="both"/>
        <w:rPr>
          <w:rFonts w:ascii="Arial" w:hAnsi="Arial" w:cs="Arial"/>
          <w:sz w:val="24"/>
        </w:rPr>
      </w:pPr>
      <w:r w:rsidRPr="009056FD">
        <w:rPr>
          <w:rFonts w:ascii="Arial" w:hAnsi="Arial" w:cs="Arial"/>
          <w:sz w:val="24"/>
        </w:rPr>
        <w:t xml:space="preserve">La segunda dimensión </w:t>
      </w:r>
      <w:r w:rsidRPr="003E0FE9">
        <w:rPr>
          <w:rFonts w:ascii="Arial" w:hAnsi="Arial" w:cs="Arial"/>
          <w:i/>
          <w:sz w:val="24"/>
        </w:rPr>
        <w:t>(enofrcement)</w:t>
      </w:r>
      <w:r w:rsidRPr="009056FD">
        <w:rPr>
          <w:rFonts w:ascii="Arial" w:hAnsi="Arial" w:cs="Arial"/>
          <w:sz w:val="24"/>
        </w:rPr>
        <w:t xml:space="preserve"> engloba los elementos de </w:t>
      </w:r>
      <w:r w:rsidRPr="00643D83">
        <w:rPr>
          <w:rFonts w:ascii="Arial" w:hAnsi="Arial" w:cs="Arial"/>
          <w:b/>
          <w:sz w:val="24"/>
          <w:u w:val="single"/>
        </w:rPr>
        <w:t>control y sanción</w:t>
      </w:r>
      <w:r w:rsidRPr="009056FD">
        <w:rPr>
          <w:rFonts w:ascii="Arial" w:hAnsi="Arial" w:cs="Arial"/>
          <w:sz w:val="24"/>
        </w:rPr>
        <w:t xml:space="preserve">; </w:t>
      </w:r>
      <w:r w:rsidR="006D0960">
        <w:rPr>
          <w:rFonts w:ascii="Arial" w:hAnsi="Arial" w:cs="Arial"/>
          <w:sz w:val="24"/>
        </w:rPr>
        <w:t xml:space="preserve">se refiere a que </w:t>
      </w:r>
      <w:r w:rsidR="0093406A" w:rsidRPr="009056FD">
        <w:rPr>
          <w:rFonts w:ascii="Arial" w:hAnsi="Arial" w:cs="Arial"/>
          <w:sz w:val="24"/>
        </w:rPr>
        <w:t>quienes exigen las cuentas tienen la capacidad de castigar el comportamiento indebido de los servidores públicos y activar un mecanismo de control que procure evitar que estos infrinjan la ley.</w:t>
      </w:r>
    </w:p>
    <w:p w:rsidR="00643D83" w:rsidRDefault="008767A6" w:rsidP="004740E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segunda dimensión </w:t>
      </w:r>
      <w:r w:rsidR="006D0960">
        <w:rPr>
          <w:rFonts w:ascii="Arial" w:hAnsi="Arial" w:cs="Arial"/>
          <w:sz w:val="24"/>
        </w:rPr>
        <w:t>es el complemento de</w:t>
      </w:r>
      <w:r>
        <w:rPr>
          <w:rFonts w:ascii="Arial" w:hAnsi="Arial" w:cs="Arial"/>
          <w:sz w:val="24"/>
        </w:rPr>
        <w:t xml:space="preserve"> </w:t>
      </w:r>
      <w:r w:rsidR="006D0960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 primera</w:t>
      </w:r>
      <w:r w:rsidR="006D0960">
        <w:rPr>
          <w:rFonts w:ascii="Arial" w:hAnsi="Arial" w:cs="Arial"/>
          <w:sz w:val="24"/>
        </w:rPr>
        <w:t xml:space="preserve"> puesto que para que haya una verdadera rendición de cuentas, quienes exigen la información y la justificación también tienen que tener la capacidad para generar correcciones y aplicar sanciones a aquellos que han cometido actos ilícitos afectando el interés público.</w:t>
      </w:r>
    </w:p>
    <w:p w:rsidR="002F423F" w:rsidRDefault="008767A6" w:rsidP="004740E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 embargo, e</w:t>
      </w:r>
      <w:r w:rsidRPr="008767A6">
        <w:rPr>
          <w:rFonts w:ascii="Arial" w:hAnsi="Arial" w:cs="Arial"/>
          <w:sz w:val="24"/>
        </w:rPr>
        <w:t>n el ámbito político, las</w:t>
      </w:r>
      <w:r>
        <w:rPr>
          <w:rFonts w:ascii="Arial" w:hAnsi="Arial" w:cs="Arial"/>
          <w:sz w:val="24"/>
        </w:rPr>
        <w:t xml:space="preserve"> sanciones</w:t>
      </w:r>
      <w:r w:rsidRPr="008767A6">
        <w:rPr>
          <w:rFonts w:ascii="Arial" w:hAnsi="Arial" w:cs="Arial"/>
          <w:sz w:val="24"/>
        </w:rPr>
        <w:t xml:space="preserve"> penales,</w:t>
      </w:r>
      <w:r>
        <w:rPr>
          <w:rFonts w:ascii="Arial" w:hAnsi="Arial" w:cs="Arial"/>
          <w:sz w:val="24"/>
        </w:rPr>
        <w:t xml:space="preserve"> </w:t>
      </w:r>
      <w:r w:rsidRPr="008767A6">
        <w:rPr>
          <w:rFonts w:ascii="Arial" w:hAnsi="Arial" w:cs="Arial"/>
          <w:sz w:val="24"/>
        </w:rPr>
        <w:t>administrativas y civiles son las menos</w:t>
      </w:r>
      <w:r>
        <w:rPr>
          <w:rFonts w:ascii="Arial" w:hAnsi="Arial" w:cs="Arial"/>
          <w:sz w:val="24"/>
        </w:rPr>
        <w:t xml:space="preserve"> </w:t>
      </w:r>
      <w:r w:rsidRPr="008767A6">
        <w:rPr>
          <w:rFonts w:ascii="Arial" w:hAnsi="Arial" w:cs="Arial"/>
          <w:sz w:val="24"/>
        </w:rPr>
        <w:t>empleadas y, a menudo, se recurre a la</w:t>
      </w:r>
      <w:r>
        <w:rPr>
          <w:rFonts w:ascii="Arial" w:hAnsi="Arial" w:cs="Arial"/>
          <w:sz w:val="24"/>
        </w:rPr>
        <w:t xml:space="preserve"> </w:t>
      </w:r>
      <w:r w:rsidRPr="008767A6">
        <w:rPr>
          <w:rFonts w:ascii="Arial" w:hAnsi="Arial" w:cs="Arial"/>
          <w:sz w:val="24"/>
        </w:rPr>
        <w:t xml:space="preserve">sanción con el voto, </w:t>
      </w:r>
      <w:r>
        <w:rPr>
          <w:rFonts w:ascii="Arial" w:hAnsi="Arial" w:cs="Arial"/>
          <w:sz w:val="24"/>
        </w:rPr>
        <w:t>durante</w:t>
      </w:r>
      <w:r w:rsidRPr="008767A6">
        <w:rPr>
          <w:rFonts w:ascii="Arial" w:hAnsi="Arial" w:cs="Arial"/>
          <w:sz w:val="24"/>
        </w:rPr>
        <w:t xml:space="preserve"> las elecciones.</w:t>
      </w:r>
      <w:r>
        <w:rPr>
          <w:rFonts w:ascii="Arial" w:hAnsi="Arial" w:cs="Arial"/>
          <w:sz w:val="24"/>
        </w:rPr>
        <w:t xml:space="preserve"> Esta situación se considera insuficiente y se califica como “</w:t>
      </w:r>
      <w:r>
        <w:rPr>
          <w:rFonts w:ascii="Arial" w:hAnsi="Arial" w:cs="Arial"/>
          <w:i/>
          <w:sz w:val="24"/>
        </w:rPr>
        <w:t>accountabiliy light”</w:t>
      </w:r>
      <w:r w:rsidR="00643D83">
        <w:rPr>
          <w:rFonts w:ascii="Arial" w:hAnsi="Arial" w:cs="Arial"/>
          <w:i/>
          <w:sz w:val="24"/>
        </w:rPr>
        <w:t xml:space="preserve"> </w:t>
      </w:r>
      <w:r w:rsidR="00643D83">
        <w:rPr>
          <w:rFonts w:ascii="Arial" w:hAnsi="Arial" w:cs="Arial"/>
          <w:sz w:val="24"/>
        </w:rPr>
        <w:t xml:space="preserve">puesto que la rendición de cuentas carece de consecuencias reales, más allá de la discusión pública. </w:t>
      </w:r>
    </w:p>
    <w:p w:rsidR="00C31494" w:rsidRPr="00C31494" w:rsidRDefault="00C31494" w:rsidP="004740E9">
      <w:pPr>
        <w:jc w:val="both"/>
        <w:rPr>
          <w:rFonts w:ascii="Arial" w:hAnsi="Arial" w:cs="Arial"/>
          <w:sz w:val="24"/>
        </w:rPr>
      </w:pPr>
    </w:p>
    <w:p w:rsidR="002F423F" w:rsidRPr="00C31494" w:rsidRDefault="00643D83" w:rsidP="002F423F">
      <w:pPr>
        <w:pStyle w:val="Ttulo2"/>
        <w:spacing w:before="0" w:after="240"/>
        <w:rPr>
          <w:sz w:val="28"/>
        </w:rPr>
      </w:pPr>
      <w:r w:rsidRPr="00C31494">
        <w:rPr>
          <w:sz w:val="28"/>
        </w:rPr>
        <w:t>Sujetos de la rendición de cuentas</w:t>
      </w:r>
      <w:r w:rsidR="002F423F" w:rsidRPr="00C31494">
        <w:rPr>
          <w:sz w:val="28"/>
        </w:rPr>
        <w:t xml:space="preserve"> </w:t>
      </w:r>
    </w:p>
    <w:p w:rsidR="00C95074" w:rsidRDefault="00C95074" w:rsidP="002F423F">
      <w:pPr>
        <w:spacing w:after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proceso de la delegación y la rendición de cuentas, hay una relación llamada principal-agente, en la cual un sujeto (principal) delega a otro sujeto (agente) la autoridad para ejecutar actos en su nombre. A cambio de esto, el agente se compromete a rendir cuentas al principal, quien puede sancionarlo en caso de cometer alguna falta. Sin embargo, el problema de esta relación es que agente puede encontrar incentivos p</w:t>
      </w:r>
      <w:r w:rsidR="00414DA7">
        <w:rPr>
          <w:rFonts w:ascii="Arial" w:hAnsi="Arial" w:cs="Arial"/>
          <w:sz w:val="24"/>
        </w:rPr>
        <w:t>ara actuar en beneficio propio, con el beneficio de que siempre tendrá más información al ser quien ejecuta las acciones.</w:t>
      </w:r>
    </w:p>
    <w:p w:rsidR="00414DA7" w:rsidRDefault="00414DA7" w:rsidP="002F423F">
      <w:pPr>
        <w:spacing w:after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solucionar este problema, evitando el comportamiento oportunista se han desarrollado opciones para evitarlo, tales como incentivos, sanciones</w:t>
      </w:r>
      <w:r w:rsidRPr="00414DA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y rendición de cuentas; de las cuales este último es el más importante.</w:t>
      </w:r>
    </w:p>
    <w:p w:rsidR="00C95074" w:rsidRDefault="00F365CA" w:rsidP="002F423F">
      <w:pPr>
        <w:spacing w:after="240"/>
        <w:jc w:val="both"/>
        <w:rPr>
          <w:rFonts w:ascii="Arial" w:hAnsi="Arial" w:cs="Arial"/>
          <w:sz w:val="24"/>
        </w:rPr>
      </w:pPr>
      <w:r w:rsidRPr="00F365CA">
        <w:rPr>
          <w:rFonts w:ascii="Arial" w:hAnsi="Arial" w:cs="Arial"/>
          <w:sz w:val="24"/>
          <w:u w:val="single"/>
        </w:rPr>
        <w:t>Sujetos obligados</w:t>
      </w:r>
      <w:r>
        <w:rPr>
          <w:rFonts w:ascii="Arial" w:hAnsi="Arial" w:cs="Arial"/>
          <w:sz w:val="24"/>
        </w:rPr>
        <w:t xml:space="preserve">: </w:t>
      </w:r>
      <w:r w:rsidR="002F423F" w:rsidRPr="002F423F">
        <w:rPr>
          <w:rFonts w:ascii="Arial" w:hAnsi="Arial" w:cs="Arial"/>
          <w:sz w:val="24"/>
        </w:rPr>
        <w:t xml:space="preserve">La </w:t>
      </w:r>
      <w:r w:rsidR="002F423F">
        <w:rPr>
          <w:rFonts w:ascii="Arial" w:hAnsi="Arial" w:cs="Arial"/>
          <w:sz w:val="24"/>
        </w:rPr>
        <w:t>rendición de cuentas se debería de exigir a todo aquel que</w:t>
      </w:r>
      <w:r w:rsidR="00414DA7">
        <w:rPr>
          <w:rFonts w:ascii="Arial" w:hAnsi="Arial" w:cs="Arial"/>
          <w:sz w:val="24"/>
        </w:rPr>
        <w:t xml:space="preserve"> se le haya delegado algún tipo de autoridad política o que</w:t>
      </w:r>
      <w:r w:rsidR="002F423F">
        <w:rPr>
          <w:rFonts w:ascii="Arial" w:hAnsi="Arial" w:cs="Arial"/>
          <w:sz w:val="24"/>
        </w:rPr>
        <w:t xml:space="preserve"> tenga algún cargo público, sin embargo, </w:t>
      </w:r>
      <w:r w:rsidR="00414DA7">
        <w:rPr>
          <w:rFonts w:ascii="Arial" w:hAnsi="Arial" w:cs="Arial"/>
          <w:sz w:val="24"/>
        </w:rPr>
        <w:t xml:space="preserve">este ejercicio </w:t>
      </w:r>
      <w:r w:rsidR="002F423F">
        <w:rPr>
          <w:rFonts w:ascii="Arial" w:hAnsi="Arial" w:cs="Arial"/>
          <w:sz w:val="24"/>
        </w:rPr>
        <w:t xml:space="preserve">se limita únicamente a los altos funcionarios públicos. </w:t>
      </w:r>
    </w:p>
    <w:p w:rsidR="002F423F" w:rsidRDefault="00F365CA" w:rsidP="002F423F">
      <w:pPr>
        <w:spacing w:after="240"/>
        <w:jc w:val="both"/>
        <w:rPr>
          <w:rFonts w:ascii="Arial" w:hAnsi="Arial" w:cs="Arial"/>
          <w:sz w:val="24"/>
        </w:rPr>
      </w:pPr>
      <w:r w:rsidRPr="00F365CA">
        <w:rPr>
          <w:rFonts w:ascii="Arial" w:hAnsi="Arial" w:cs="Arial"/>
          <w:sz w:val="24"/>
          <w:u w:val="single"/>
        </w:rPr>
        <w:t>Sujetos activos:</w:t>
      </w:r>
      <w:r>
        <w:rPr>
          <w:rFonts w:ascii="Arial" w:hAnsi="Arial" w:cs="Arial"/>
          <w:sz w:val="24"/>
        </w:rPr>
        <w:t xml:space="preserve"> </w:t>
      </w:r>
      <w:r w:rsidR="002F423F">
        <w:rPr>
          <w:rFonts w:ascii="Arial" w:hAnsi="Arial" w:cs="Arial"/>
          <w:sz w:val="24"/>
        </w:rPr>
        <w:t xml:space="preserve">Según Jabbra y Dwivedi, </w:t>
      </w:r>
      <w:r w:rsidR="00C95074">
        <w:rPr>
          <w:rFonts w:ascii="Arial" w:hAnsi="Arial" w:cs="Arial"/>
          <w:sz w:val="24"/>
        </w:rPr>
        <w:t xml:space="preserve">la rendición de cuentas se puede </w:t>
      </w:r>
      <w:r w:rsidR="002F423F">
        <w:rPr>
          <w:rFonts w:ascii="Arial" w:hAnsi="Arial" w:cs="Arial"/>
          <w:sz w:val="24"/>
        </w:rPr>
        <w:t xml:space="preserve">abordar bajo los siguientes </w:t>
      </w:r>
      <w:r w:rsidR="009840D0">
        <w:rPr>
          <w:rFonts w:ascii="Arial" w:hAnsi="Arial" w:cs="Arial"/>
          <w:sz w:val="24"/>
        </w:rPr>
        <w:t>clasificaciones</w:t>
      </w:r>
      <w:r w:rsidR="002F423F">
        <w:rPr>
          <w:rFonts w:ascii="Arial" w:hAnsi="Arial" w:cs="Arial"/>
          <w:sz w:val="24"/>
        </w:rPr>
        <w:t xml:space="preserve">: 1) </w:t>
      </w:r>
      <w:r w:rsidR="009840D0">
        <w:rPr>
          <w:rFonts w:ascii="Arial" w:hAnsi="Arial" w:cs="Arial"/>
          <w:sz w:val="24"/>
        </w:rPr>
        <w:t>política</w:t>
      </w:r>
      <w:r w:rsidR="002F423F">
        <w:rPr>
          <w:rFonts w:ascii="Arial" w:hAnsi="Arial" w:cs="Arial"/>
          <w:sz w:val="24"/>
        </w:rPr>
        <w:t xml:space="preserve">, 2) </w:t>
      </w:r>
      <w:r w:rsidR="009840D0">
        <w:rPr>
          <w:rFonts w:ascii="Arial" w:hAnsi="Arial" w:cs="Arial"/>
          <w:sz w:val="24"/>
        </w:rPr>
        <w:t>moral</w:t>
      </w:r>
      <w:r w:rsidR="002F423F">
        <w:rPr>
          <w:rFonts w:ascii="Arial" w:hAnsi="Arial" w:cs="Arial"/>
          <w:sz w:val="24"/>
        </w:rPr>
        <w:t>,</w:t>
      </w:r>
      <w:r w:rsidR="00C95074">
        <w:rPr>
          <w:rFonts w:ascii="Arial" w:hAnsi="Arial" w:cs="Arial"/>
          <w:sz w:val="24"/>
        </w:rPr>
        <w:t xml:space="preserve"> 3</w:t>
      </w:r>
      <w:r w:rsidR="009840D0">
        <w:rPr>
          <w:rFonts w:ascii="Arial" w:hAnsi="Arial" w:cs="Arial"/>
          <w:sz w:val="24"/>
        </w:rPr>
        <w:t>)</w:t>
      </w:r>
      <w:r w:rsidR="009840D0" w:rsidRPr="009840D0">
        <w:rPr>
          <w:rFonts w:ascii="Arial" w:hAnsi="Arial" w:cs="Arial"/>
          <w:sz w:val="24"/>
        </w:rPr>
        <w:t xml:space="preserve"> </w:t>
      </w:r>
      <w:r w:rsidR="009840D0">
        <w:rPr>
          <w:rFonts w:ascii="Arial" w:hAnsi="Arial" w:cs="Arial"/>
          <w:sz w:val="24"/>
        </w:rPr>
        <w:t>profesional</w:t>
      </w:r>
      <w:r w:rsidR="00C95074">
        <w:rPr>
          <w:rFonts w:ascii="Arial" w:hAnsi="Arial" w:cs="Arial"/>
          <w:sz w:val="24"/>
        </w:rPr>
        <w:t xml:space="preserve">, 4) </w:t>
      </w:r>
      <w:r w:rsidR="009840D0">
        <w:rPr>
          <w:rFonts w:ascii="Arial" w:hAnsi="Arial" w:cs="Arial"/>
          <w:sz w:val="24"/>
        </w:rPr>
        <w:t xml:space="preserve">legal, </w:t>
      </w:r>
      <w:r w:rsidR="00C95074">
        <w:rPr>
          <w:rFonts w:ascii="Arial" w:hAnsi="Arial" w:cs="Arial"/>
          <w:sz w:val="24"/>
        </w:rPr>
        <w:t>5)</w:t>
      </w:r>
      <w:r w:rsidR="00414DA7">
        <w:rPr>
          <w:rFonts w:ascii="Arial" w:hAnsi="Arial" w:cs="Arial"/>
          <w:sz w:val="24"/>
        </w:rPr>
        <w:t xml:space="preserve"> </w:t>
      </w:r>
      <w:r w:rsidR="009840D0">
        <w:rPr>
          <w:rFonts w:ascii="Arial" w:hAnsi="Arial" w:cs="Arial"/>
          <w:sz w:val="24"/>
        </w:rPr>
        <w:t xml:space="preserve">administrativa o de organización </w:t>
      </w:r>
      <w:r w:rsidR="002F423F">
        <w:rPr>
          <w:rFonts w:ascii="Arial" w:hAnsi="Arial" w:cs="Arial"/>
          <w:sz w:val="24"/>
        </w:rPr>
        <w:t xml:space="preserve">y 6) </w:t>
      </w:r>
      <w:r w:rsidR="009840D0">
        <w:rPr>
          <w:rFonts w:ascii="Arial" w:hAnsi="Arial" w:cs="Arial"/>
          <w:sz w:val="24"/>
        </w:rPr>
        <w:t>financiera</w:t>
      </w:r>
      <w:r w:rsidR="002F423F">
        <w:rPr>
          <w:rFonts w:ascii="Arial" w:hAnsi="Arial" w:cs="Arial"/>
          <w:sz w:val="24"/>
        </w:rPr>
        <w:t xml:space="preserve"> (este último adicionado por Schedler</w:t>
      </w:r>
      <w:r w:rsidR="00C95074">
        <w:rPr>
          <w:rFonts w:ascii="Arial" w:hAnsi="Arial" w:cs="Arial"/>
          <w:sz w:val="24"/>
        </w:rPr>
        <w:t>.</w:t>
      </w:r>
      <w:r w:rsidR="002F423F">
        <w:rPr>
          <w:rFonts w:ascii="Arial" w:hAnsi="Arial" w:cs="Arial"/>
          <w:sz w:val="24"/>
        </w:rPr>
        <w:t>)</w:t>
      </w:r>
      <w:r w:rsidR="00414DA7">
        <w:rPr>
          <w:rFonts w:ascii="Arial" w:hAnsi="Arial" w:cs="Arial"/>
          <w:sz w:val="24"/>
        </w:rPr>
        <w:t xml:space="preserve"> </w:t>
      </w:r>
      <w:r w:rsidR="00414DA7" w:rsidRPr="00414DA7">
        <w:rPr>
          <w:rFonts w:ascii="Arial" w:hAnsi="Arial" w:cs="Arial"/>
          <w:sz w:val="24"/>
        </w:rPr>
        <w:t>Los sujetos que exigen cuentas</w:t>
      </w:r>
      <w:r>
        <w:rPr>
          <w:rFonts w:ascii="Arial" w:hAnsi="Arial" w:cs="Arial"/>
          <w:sz w:val="24"/>
        </w:rPr>
        <w:t xml:space="preserve"> (sujetos activos)</w:t>
      </w:r>
      <w:r w:rsidR="00414DA7" w:rsidRPr="00414DA7">
        <w:rPr>
          <w:rFonts w:ascii="Arial" w:hAnsi="Arial" w:cs="Arial"/>
          <w:sz w:val="24"/>
        </w:rPr>
        <w:t xml:space="preserve"> varían en</w:t>
      </w:r>
      <w:r w:rsidR="00414DA7">
        <w:rPr>
          <w:rFonts w:ascii="Arial" w:hAnsi="Arial" w:cs="Arial"/>
          <w:sz w:val="24"/>
        </w:rPr>
        <w:t xml:space="preserve"> </w:t>
      </w:r>
      <w:r w:rsidR="00414DA7" w:rsidRPr="00414DA7">
        <w:rPr>
          <w:rFonts w:ascii="Arial" w:hAnsi="Arial" w:cs="Arial"/>
          <w:sz w:val="24"/>
        </w:rPr>
        <w:t>función d</w:t>
      </w:r>
      <w:r w:rsidR="009840D0">
        <w:rPr>
          <w:rFonts w:ascii="Arial" w:hAnsi="Arial" w:cs="Arial"/>
          <w:sz w:val="24"/>
        </w:rPr>
        <w:t>el tipo de rendición de cuentas d</w:t>
      </w:r>
      <w:r w:rsidR="00414DA7" w:rsidRPr="00414DA7">
        <w:rPr>
          <w:rFonts w:ascii="Arial" w:hAnsi="Arial" w:cs="Arial"/>
          <w:sz w:val="24"/>
        </w:rPr>
        <w:t>e que se trate.</w:t>
      </w:r>
    </w:p>
    <w:tbl>
      <w:tblPr>
        <w:tblW w:w="7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9"/>
        <w:gridCol w:w="3926"/>
      </w:tblGrid>
      <w:tr w:rsidR="00F365CA" w:rsidRPr="00F365CA" w:rsidTr="00F365CA">
        <w:trPr>
          <w:trHeight w:val="346"/>
          <w:jc w:val="center"/>
        </w:trPr>
        <w:tc>
          <w:tcPr>
            <w:tcW w:w="3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F365CA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s-MX"/>
              </w:rPr>
              <w:t>Tipos de rendición de cuentas</w:t>
            </w:r>
          </w:p>
        </w:tc>
        <w:tc>
          <w:tcPr>
            <w:tcW w:w="39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F365CA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s-MX"/>
              </w:rPr>
              <w:t>Sujetos activos</w:t>
            </w:r>
          </w:p>
        </w:tc>
      </w:tr>
      <w:tr w:rsidR="00F365CA" w:rsidRPr="00F365CA" w:rsidTr="00F365CA">
        <w:trPr>
          <w:trHeight w:val="289"/>
          <w:jc w:val="center"/>
        </w:trPr>
        <w:tc>
          <w:tcPr>
            <w:tcW w:w="3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365CA">
              <w:rPr>
                <w:rFonts w:ascii="Calibri" w:eastAsia="Times New Roman" w:hAnsi="Calibri" w:cs="Times New Roman"/>
                <w:color w:val="000000"/>
                <w:lang w:eastAsia="es-MX"/>
              </w:rPr>
              <w:t>Política</w:t>
            </w:r>
          </w:p>
        </w:tc>
        <w:tc>
          <w:tcPr>
            <w:tcW w:w="39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365CA">
              <w:rPr>
                <w:rFonts w:ascii="Calibri" w:eastAsia="Times New Roman" w:hAnsi="Calibri" w:cs="Times New Roman"/>
                <w:color w:val="000000"/>
                <w:lang w:eastAsia="es-MX"/>
              </w:rPr>
              <w:t>Ciudadanos, asociaciones civiles, medios de comunicación y partidos políticos.</w:t>
            </w:r>
          </w:p>
        </w:tc>
      </w:tr>
      <w:tr w:rsidR="00F365CA" w:rsidRPr="00F365CA" w:rsidTr="00F365CA">
        <w:trPr>
          <w:trHeight w:val="289"/>
          <w:jc w:val="center"/>
        </w:trPr>
        <w:tc>
          <w:tcPr>
            <w:tcW w:w="3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365CA">
              <w:rPr>
                <w:rFonts w:ascii="Calibri" w:eastAsia="Times New Roman" w:hAnsi="Calibri" w:cs="Times New Roman"/>
                <w:color w:val="000000"/>
                <w:lang w:eastAsia="es-MX"/>
              </w:rPr>
              <w:t>Moral</w:t>
            </w:r>
          </w:p>
        </w:tc>
        <w:tc>
          <w:tcPr>
            <w:tcW w:w="39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365CA" w:rsidRPr="00F365CA" w:rsidTr="00F365CA">
        <w:trPr>
          <w:trHeight w:val="289"/>
          <w:jc w:val="center"/>
        </w:trPr>
        <w:tc>
          <w:tcPr>
            <w:tcW w:w="3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365CA">
              <w:rPr>
                <w:rFonts w:ascii="Calibri" w:eastAsia="Times New Roman" w:hAnsi="Calibri" w:cs="Times New Roman"/>
                <w:color w:val="000000"/>
                <w:lang w:eastAsia="es-MX"/>
              </w:rPr>
              <w:t>Profesional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365CA">
              <w:rPr>
                <w:rFonts w:ascii="Calibri" w:eastAsia="Times New Roman" w:hAnsi="Calibri" w:cs="Times New Roman"/>
                <w:color w:val="000000"/>
                <w:lang w:eastAsia="es-MX"/>
              </w:rPr>
              <w:t>Comisiones de ética</w:t>
            </w:r>
          </w:p>
        </w:tc>
      </w:tr>
      <w:tr w:rsidR="00F365CA" w:rsidRPr="00F365CA" w:rsidTr="00F365CA">
        <w:trPr>
          <w:trHeight w:val="289"/>
          <w:jc w:val="center"/>
        </w:trPr>
        <w:tc>
          <w:tcPr>
            <w:tcW w:w="3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365CA">
              <w:rPr>
                <w:rFonts w:ascii="Calibri" w:eastAsia="Times New Roman" w:hAnsi="Calibri" w:cs="Times New Roman"/>
                <w:color w:val="000000"/>
                <w:lang w:eastAsia="es-MX"/>
              </w:rPr>
              <w:t>Legal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365CA">
              <w:rPr>
                <w:rFonts w:ascii="Calibri" w:eastAsia="Times New Roman" w:hAnsi="Calibri" w:cs="Times New Roman"/>
                <w:color w:val="000000"/>
                <w:lang w:eastAsia="es-MX"/>
              </w:rPr>
              <w:t>Tribunales</w:t>
            </w:r>
          </w:p>
        </w:tc>
      </w:tr>
      <w:tr w:rsidR="00F365CA" w:rsidRPr="00F365CA" w:rsidTr="00F365CA">
        <w:trPr>
          <w:trHeight w:val="289"/>
          <w:jc w:val="center"/>
        </w:trPr>
        <w:tc>
          <w:tcPr>
            <w:tcW w:w="3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365CA">
              <w:rPr>
                <w:rFonts w:ascii="Calibri" w:eastAsia="Times New Roman" w:hAnsi="Calibri" w:cs="Times New Roman"/>
                <w:color w:val="000000"/>
                <w:lang w:eastAsia="es-MX"/>
              </w:rPr>
              <w:t>Administrativa u Organizacional</w:t>
            </w:r>
          </w:p>
        </w:tc>
        <w:tc>
          <w:tcPr>
            <w:tcW w:w="392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365CA">
              <w:rPr>
                <w:rFonts w:ascii="Calibri" w:eastAsia="Times New Roman" w:hAnsi="Calibri" w:cs="Times New Roman"/>
                <w:color w:val="000000"/>
                <w:lang w:eastAsia="es-MX"/>
              </w:rPr>
              <w:t>Organismo de fiscalización o control.</w:t>
            </w:r>
          </w:p>
        </w:tc>
      </w:tr>
      <w:tr w:rsidR="00F365CA" w:rsidRPr="00F365CA" w:rsidTr="00F365CA">
        <w:trPr>
          <w:trHeight w:val="303"/>
          <w:jc w:val="center"/>
        </w:trPr>
        <w:tc>
          <w:tcPr>
            <w:tcW w:w="38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365CA">
              <w:rPr>
                <w:rFonts w:ascii="Calibri" w:eastAsia="Times New Roman" w:hAnsi="Calibri" w:cs="Times New Roman"/>
                <w:color w:val="000000"/>
                <w:lang w:eastAsia="es-MX"/>
              </w:rPr>
              <w:t>Financiera</w:t>
            </w:r>
          </w:p>
        </w:tc>
        <w:tc>
          <w:tcPr>
            <w:tcW w:w="392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9840D0" w:rsidRDefault="009840D0" w:rsidP="002F423F">
      <w:pPr>
        <w:spacing w:after="240"/>
        <w:jc w:val="both"/>
        <w:rPr>
          <w:rFonts w:ascii="Arial" w:hAnsi="Arial" w:cs="Arial"/>
          <w:sz w:val="24"/>
        </w:rPr>
      </w:pPr>
    </w:p>
    <w:p w:rsidR="00C31494" w:rsidRPr="00C31494" w:rsidRDefault="00C31494" w:rsidP="00C31494">
      <w:pPr>
        <w:pStyle w:val="Ttulo2"/>
        <w:rPr>
          <w:sz w:val="28"/>
        </w:rPr>
      </w:pPr>
      <w:r w:rsidRPr="00C31494">
        <w:rPr>
          <w:sz w:val="28"/>
        </w:rPr>
        <w:t>Rendición de cuentas horizontal y vertical</w:t>
      </w:r>
    </w:p>
    <w:p w:rsidR="00C31494" w:rsidRDefault="00C31494" w:rsidP="00C31494">
      <w:pPr>
        <w:rPr>
          <w:rFonts w:ascii="Arial" w:hAnsi="Arial" w:cs="Arial"/>
          <w:sz w:val="24"/>
        </w:rPr>
      </w:pPr>
    </w:p>
    <w:p w:rsidR="00C31494" w:rsidRDefault="00C31494" w:rsidP="00D315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</w:rPr>
        <w:t xml:space="preserve">Una de las clasificaciones más usadas para la rendición de </w:t>
      </w:r>
      <w:r w:rsidRPr="00C31494">
        <w:rPr>
          <w:rFonts w:ascii="Arial" w:hAnsi="Arial" w:cs="Arial"/>
          <w:sz w:val="24"/>
          <w:szCs w:val="24"/>
        </w:rPr>
        <w:t xml:space="preserve">cuentas </w:t>
      </w:r>
      <w:r w:rsidRPr="00C31494">
        <w:rPr>
          <w:rFonts w:ascii="Arial" w:hAnsi="Arial" w:cs="Arial"/>
          <w:color w:val="000000"/>
          <w:sz w:val="24"/>
          <w:szCs w:val="24"/>
        </w:rPr>
        <w:t>fue elaborada por Guillermo O’Donnell, que la divide en</w:t>
      </w:r>
      <w:r w:rsidR="001A5AD5">
        <w:rPr>
          <w:rFonts w:ascii="Arial" w:hAnsi="Arial" w:cs="Arial"/>
          <w:color w:val="000000"/>
          <w:sz w:val="24"/>
          <w:szCs w:val="24"/>
        </w:rPr>
        <w:t xml:space="preserve"> dos mecanismos,</w:t>
      </w:r>
      <w:r w:rsidRPr="00C31494">
        <w:rPr>
          <w:rFonts w:ascii="Arial" w:hAnsi="Arial" w:cs="Arial"/>
          <w:color w:val="000000"/>
          <w:sz w:val="24"/>
          <w:szCs w:val="24"/>
        </w:rPr>
        <w:t xml:space="preserve"> horizontal y vertical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="00D31514">
        <w:rPr>
          <w:rFonts w:ascii="Arial" w:hAnsi="Arial" w:cs="Arial"/>
          <w:color w:val="000000"/>
          <w:sz w:val="24"/>
          <w:szCs w:val="24"/>
        </w:rPr>
        <w:t>La</w:t>
      </w:r>
      <w:r w:rsidR="00D31514" w:rsidRPr="00D31514">
        <w:rPr>
          <w:rFonts w:ascii="Arial" w:hAnsi="Arial" w:cs="Arial"/>
          <w:color w:val="000000"/>
          <w:sz w:val="24"/>
          <w:szCs w:val="24"/>
        </w:rPr>
        <w:t xml:space="preserve"> horizontal que se da dentro de</w:t>
      </w:r>
      <w:r w:rsidR="00D31514">
        <w:rPr>
          <w:rFonts w:ascii="Arial" w:hAnsi="Arial" w:cs="Arial"/>
          <w:color w:val="000000"/>
          <w:sz w:val="24"/>
          <w:szCs w:val="24"/>
        </w:rPr>
        <w:t xml:space="preserve"> </w:t>
      </w:r>
      <w:r w:rsidR="00D31514" w:rsidRPr="00D31514">
        <w:rPr>
          <w:rFonts w:ascii="Arial" w:hAnsi="Arial" w:cs="Arial"/>
          <w:color w:val="000000"/>
          <w:sz w:val="24"/>
          <w:szCs w:val="24"/>
        </w:rPr>
        <w:t xml:space="preserve">la propia organización del </w:t>
      </w:r>
      <w:r w:rsidR="00D31514">
        <w:rPr>
          <w:rFonts w:ascii="Arial" w:hAnsi="Arial" w:cs="Arial"/>
          <w:color w:val="000000"/>
          <w:sz w:val="24"/>
          <w:szCs w:val="24"/>
        </w:rPr>
        <w:t>E</w:t>
      </w:r>
      <w:r w:rsidR="00D31514" w:rsidRPr="00D31514">
        <w:rPr>
          <w:rFonts w:ascii="Arial" w:hAnsi="Arial" w:cs="Arial"/>
          <w:color w:val="000000"/>
          <w:sz w:val="24"/>
          <w:szCs w:val="24"/>
        </w:rPr>
        <w:t>stado cuando</w:t>
      </w:r>
      <w:r w:rsidR="00D31514">
        <w:rPr>
          <w:rFonts w:ascii="Arial" w:hAnsi="Arial" w:cs="Arial"/>
          <w:color w:val="000000"/>
          <w:sz w:val="24"/>
          <w:szCs w:val="24"/>
        </w:rPr>
        <w:t xml:space="preserve"> </w:t>
      </w:r>
      <w:r w:rsidR="00D31514" w:rsidRPr="00D31514">
        <w:rPr>
          <w:rFonts w:ascii="Arial" w:hAnsi="Arial" w:cs="Arial"/>
          <w:color w:val="000000"/>
          <w:sz w:val="24"/>
          <w:szCs w:val="24"/>
        </w:rPr>
        <w:t>existe división de poderes, de tal manera</w:t>
      </w:r>
      <w:r w:rsidR="00D31514">
        <w:rPr>
          <w:rFonts w:ascii="Arial" w:hAnsi="Arial" w:cs="Arial"/>
          <w:color w:val="000000"/>
          <w:sz w:val="24"/>
          <w:szCs w:val="24"/>
        </w:rPr>
        <w:t xml:space="preserve"> </w:t>
      </w:r>
      <w:r w:rsidR="00D31514" w:rsidRPr="00D31514">
        <w:rPr>
          <w:rFonts w:ascii="Arial" w:hAnsi="Arial" w:cs="Arial"/>
          <w:color w:val="000000"/>
          <w:sz w:val="24"/>
          <w:szCs w:val="24"/>
        </w:rPr>
        <w:t xml:space="preserve">que </w:t>
      </w:r>
      <w:r w:rsidR="00D31514">
        <w:rPr>
          <w:rFonts w:ascii="Arial" w:hAnsi="Arial" w:cs="Arial"/>
          <w:color w:val="000000"/>
          <w:sz w:val="24"/>
          <w:szCs w:val="24"/>
        </w:rPr>
        <w:t>se puedan fiscalizar mutuamente y la</w:t>
      </w:r>
      <w:r w:rsidR="00D31514" w:rsidRPr="00D31514">
        <w:rPr>
          <w:rFonts w:ascii="Arial" w:hAnsi="Arial" w:cs="Arial"/>
          <w:color w:val="000000"/>
          <w:sz w:val="24"/>
          <w:szCs w:val="24"/>
        </w:rPr>
        <w:t xml:space="preserve"> vertical indica una acción de un controlador externo (la sociedad civil, la prensa o el electorado) sobre el estado</w:t>
      </w:r>
      <w:r w:rsidR="00D31514">
        <w:rPr>
          <w:rFonts w:ascii="Arial" w:hAnsi="Arial" w:cs="Arial"/>
          <w:color w:val="000000"/>
          <w:sz w:val="24"/>
          <w:szCs w:val="24"/>
        </w:rPr>
        <w:t>.</w:t>
      </w:r>
    </w:p>
    <w:p w:rsidR="00D31514" w:rsidRDefault="00D31514" w:rsidP="00D315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</w:t>
      </w:r>
      <w:r w:rsidR="001A5AD5">
        <w:rPr>
          <w:rFonts w:ascii="Arial" w:hAnsi="Arial" w:cs="Arial"/>
          <w:color w:val="000000"/>
          <w:sz w:val="24"/>
          <w:szCs w:val="24"/>
        </w:rPr>
        <w:t xml:space="preserve"> rendición de cuentas</w:t>
      </w:r>
      <w:r>
        <w:rPr>
          <w:rFonts w:ascii="Arial" w:hAnsi="Arial" w:cs="Arial"/>
          <w:color w:val="000000"/>
          <w:sz w:val="24"/>
          <w:szCs w:val="24"/>
        </w:rPr>
        <w:t xml:space="preserve"> horizontal está basada en el principio de pesos y contrapesos, pues los 3 poderes, Ejecutivo, Legislativo y Judicial forman un círculo en el cual ninguno se impone sobre otro. Esta </w:t>
      </w:r>
      <w:r w:rsidRPr="00D31514">
        <w:rPr>
          <w:rFonts w:ascii="Arial" w:hAnsi="Arial" w:cs="Arial"/>
          <w:color w:val="000000"/>
          <w:sz w:val="24"/>
          <w:szCs w:val="24"/>
        </w:rPr>
        <w:t>efectividad depende precisamente de la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D31514">
        <w:rPr>
          <w:rFonts w:ascii="Arial" w:hAnsi="Arial" w:cs="Arial"/>
          <w:color w:val="000000"/>
          <w:sz w:val="24"/>
          <w:szCs w:val="24"/>
        </w:rPr>
        <w:t>independencia orgánica y presupuestaria</w:t>
      </w:r>
      <w:r>
        <w:rPr>
          <w:rFonts w:ascii="Arial" w:hAnsi="Arial" w:cs="Arial"/>
          <w:color w:val="000000"/>
          <w:sz w:val="24"/>
          <w:szCs w:val="24"/>
        </w:rPr>
        <w:t xml:space="preserve"> de los mismos.</w:t>
      </w:r>
    </w:p>
    <w:p w:rsidR="00657790" w:rsidRDefault="00657790" w:rsidP="00D315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Las Entidades de Fiscalización Superior (EFS) son parte fundamental del sistema horizontal, pues son responsables de fiscalizar y eventualmente sancionar a los servidores públicos que hayan cometido alguna falta legal, administrativa o financiera. </w:t>
      </w:r>
      <w:r w:rsidRPr="00C31494">
        <w:rPr>
          <w:rFonts w:ascii="Arial" w:hAnsi="Arial" w:cs="Arial"/>
          <w:color w:val="000000"/>
          <w:sz w:val="24"/>
          <w:szCs w:val="24"/>
        </w:rPr>
        <w:t>O’Donnell</w:t>
      </w:r>
      <w:r>
        <w:rPr>
          <w:rFonts w:ascii="Arial" w:hAnsi="Arial" w:cs="Arial"/>
          <w:color w:val="000000"/>
          <w:sz w:val="24"/>
          <w:szCs w:val="24"/>
        </w:rPr>
        <w:t xml:space="preserve"> hace distinción entre las entidades de balance y las asignadas. Las de balance hacen referencia al principio de división de poderes, mientras que las asignadas tienen una función más específica de fiscalización de agencias estatales y de provisión de información sobre otras agencias y actores estatales.</w:t>
      </w:r>
    </w:p>
    <w:p w:rsidR="00D31514" w:rsidRDefault="00D31514" w:rsidP="00D315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Sin embargo, </w:t>
      </w:r>
      <w:r w:rsidR="001A5AD5">
        <w:rPr>
          <w:rFonts w:ascii="Arial" w:hAnsi="Arial" w:cs="Arial"/>
          <w:color w:val="000000"/>
          <w:sz w:val="24"/>
          <w:szCs w:val="24"/>
        </w:rPr>
        <w:t>no es suficiente asumir que todas las acciones gubernamentales se llevan a cabo transparente, responsable y legalmente, por lo que el voto de los ciudadanos y los medios de comunicación deberán formar parte complementaria en la rendición de cuentas de gobierno, y es en donde entra el mecanismo vertical.</w:t>
      </w:r>
    </w:p>
    <w:p w:rsidR="001A5AD5" w:rsidRDefault="001A5AD5" w:rsidP="00D315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 rendición de cuent</w:t>
      </w:r>
      <w:r w:rsidR="003108AA">
        <w:rPr>
          <w:rFonts w:ascii="Arial" w:hAnsi="Arial" w:cs="Arial"/>
          <w:color w:val="000000"/>
          <w:sz w:val="24"/>
          <w:szCs w:val="24"/>
        </w:rPr>
        <w:t>as vertical se puede dividir en dos: electoral y social vertical. La primera sirve para estimular la responsabilidad de los gobiernos ya que los ciudadanos pueden castigar a un partido o al representante negándole un segundo período por medio del voto. La vertiente social vertical está conformada por agrupaciones ciudadanas y medios de comunicación que pueden exhibir y descalificar acciones del gobierno como medio de sanción, e incluso pueden llegar a transformase en castigo en las urnas o detonar procesos de fiscalización por el Congreso o el Poder Judicial hasta concluir en una sanción penal o administrativa.</w:t>
      </w:r>
    </w:p>
    <w:p w:rsidR="00657790" w:rsidRDefault="00657790" w:rsidP="00D315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esta división de rendición de cuentas en la que participan la sociedad civil y los organismos gubernamentales, se le puede añadir los llamados controles transnacionales, que son capaces de exigir rendición de cuentas a los Estados.</w:t>
      </w:r>
    </w:p>
    <w:p w:rsidR="007C0E8D" w:rsidRDefault="007C0E8D" w:rsidP="00D31514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B6482D" w:rsidRDefault="00B6482D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rPr>
          <w:sz w:val="36"/>
        </w:rPr>
        <w:br w:type="page"/>
      </w:r>
    </w:p>
    <w:p w:rsidR="007C0E8D" w:rsidRDefault="007C0E8D" w:rsidP="007C0E8D">
      <w:pPr>
        <w:pStyle w:val="Ttulo1"/>
        <w:rPr>
          <w:sz w:val="36"/>
        </w:rPr>
      </w:pPr>
      <w:r w:rsidRPr="007C0E8D">
        <w:rPr>
          <w:sz w:val="36"/>
        </w:rPr>
        <w:t>REFLECCIÓN PERSONAL</w:t>
      </w:r>
    </w:p>
    <w:p w:rsidR="007C0E8D" w:rsidRPr="00B6482D" w:rsidRDefault="007C0E8D" w:rsidP="007C0E8D">
      <w:pPr>
        <w:rPr>
          <w:rFonts w:ascii="Arial" w:hAnsi="Arial" w:cs="Arial"/>
          <w:sz w:val="24"/>
          <w:szCs w:val="24"/>
        </w:rPr>
      </w:pPr>
    </w:p>
    <w:p w:rsidR="00B6482D" w:rsidRDefault="00B6482D" w:rsidP="00B6482D">
      <w:pPr>
        <w:jc w:val="both"/>
        <w:rPr>
          <w:rFonts w:ascii="Arial" w:hAnsi="Arial" w:cs="Arial"/>
          <w:sz w:val="24"/>
          <w:szCs w:val="24"/>
        </w:rPr>
      </w:pPr>
      <w:r w:rsidRPr="00B6482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onsidero que en los últimos años México ha sufrido varios cambios respecto al tema de rendición de cuentas. Por un lado he visto a un gobierno más preocupado por el tema de transparencia y acceso a la información pública,  haciendo publicidad invitando a la ciudadanía a hacer uso de su derecho. Sin embargo, en mi opinión, aún hace falta que la información que se presenta a la ciudadanía sea de fácil acceso y que se presente de manera clara, aunque no estoy segura de que los datos que presentan sean los verdaderos, asumo que algunos son modificados para evitar consecuencias negativas o para que no sean entendidos por aquellos que no estén tan relacionados con algún ámbito en específico.</w:t>
      </w:r>
    </w:p>
    <w:p w:rsidR="00B6482D" w:rsidRDefault="002F5546" w:rsidP="00B648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el otro lado, la ciudadanía está más despierta, más consciente de sus derechos, cansada de la corrupción y de la crisis económica que se ha estado</w:t>
      </w:r>
      <w:r w:rsidR="00E06A24">
        <w:rPr>
          <w:rFonts w:ascii="Arial" w:hAnsi="Arial" w:cs="Arial"/>
          <w:sz w:val="24"/>
          <w:szCs w:val="24"/>
        </w:rPr>
        <w:t xml:space="preserve"> viviendo en el p</w:t>
      </w:r>
      <w:r>
        <w:rPr>
          <w:rFonts w:ascii="Arial" w:hAnsi="Arial" w:cs="Arial"/>
          <w:sz w:val="24"/>
          <w:szCs w:val="24"/>
        </w:rPr>
        <w:t>aís y con el apoyo de los medios de comunicación e incluso de las redes sociales, ha comenzado a levantar la voz</w:t>
      </w:r>
      <w:r w:rsidR="00E06A24">
        <w:rPr>
          <w:rFonts w:ascii="Arial" w:hAnsi="Arial" w:cs="Arial"/>
          <w:sz w:val="24"/>
          <w:szCs w:val="24"/>
        </w:rPr>
        <w:t xml:space="preserve"> para reclamar sobre todo en que se ven invertidos sus impuestos y en criticar la gestión pública.</w:t>
      </w:r>
    </w:p>
    <w:p w:rsidR="00B23424" w:rsidRDefault="00B23424" w:rsidP="00B648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la vertiente electoral de la rendición de cuentas vertical, considero que muchos políticos mexicanos no están preocupados por perder votos o ser castigados en las elecciones, sin embargo la vertiente social vertical, a mi parecer, ha tenido más efecto, con medios de comunicación y agrupaciones sociales cuestionando el actuar de algunos políticos e informando a los demás ciudadanos de la realidad en la que se vive.</w:t>
      </w:r>
    </w:p>
    <w:p w:rsidR="00B6482D" w:rsidRDefault="00E06A24" w:rsidP="00B648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anterior me lleva a suponer que tarde o temprano, la clase política tratará de recuperar la confianza de la ciudadanía por medio de la rendición de cuentas.</w:t>
      </w:r>
      <w:r w:rsidR="003B2DB0">
        <w:rPr>
          <w:rFonts w:ascii="Arial" w:hAnsi="Arial" w:cs="Arial"/>
          <w:sz w:val="24"/>
          <w:szCs w:val="24"/>
        </w:rPr>
        <w:t xml:space="preserve"> Es un trabajo</w:t>
      </w:r>
      <w:r w:rsidR="00B23424">
        <w:rPr>
          <w:rFonts w:ascii="Arial" w:hAnsi="Arial" w:cs="Arial"/>
          <w:sz w:val="24"/>
          <w:szCs w:val="24"/>
        </w:rPr>
        <w:t xml:space="preserve"> que probablemente durará algunos</w:t>
      </w:r>
      <w:r w:rsidR="003B2DB0">
        <w:rPr>
          <w:rFonts w:ascii="Arial" w:hAnsi="Arial" w:cs="Arial"/>
          <w:sz w:val="24"/>
          <w:szCs w:val="24"/>
        </w:rPr>
        <w:t xml:space="preserve"> años más, pero con las nuevas generaciones que están más consientes, con la ciudadanía que conozca y exija sus derechos, con políticos más honestos, con el avancé de la tecnología para proporcionar información, </w:t>
      </w:r>
      <w:r w:rsidR="00193883">
        <w:rPr>
          <w:rFonts w:ascii="Arial" w:hAnsi="Arial" w:cs="Arial"/>
          <w:sz w:val="24"/>
          <w:szCs w:val="24"/>
        </w:rPr>
        <w:t xml:space="preserve">y una adecuada legislación al respecto de rendición de cuentas, </w:t>
      </w:r>
      <w:r w:rsidR="003B2DB0">
        <w:rPr>
          <w:rFonts w:ascii="Arial" w:hAnsi="Arial" w:cs="Arial"/>
          <w:sz w:val="24"/>
          <w:szCs w:val="24"/>
        </w:rPr>
        <w:t>se lograrán avances más rápidamente.</w:t>
      </w:r>
    </w:p>
    <w:p w:rsidR="00156C7D" w:rsidRDefault="00156C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sdt>
      <w:sdtPr>
        <w:rPr>
          <w:lang w:val="es-ES"/>
        </w:rPr>
        <w:id w:val="11215731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:rsidR="00156C7D" w:rsidRPr="00156C7D" w:rsidRDefault="00156C7D">
          <w:pPr>
            <w:pStyle w:val="Ttulo1"/>
            <w:rPr>
              <w:sz w:val="36"/>
              <w:lang w:val="es-ES"/>
            </w:rPr>
          </w:pPr>
          <w:r w:rsidRPr="00156C7D">
            <w:rPr>
              <w:sz w:val="36"/>
              <w:lang w:val="es-ES"/>
            </w:rPr>
            <w:t>BIBLIOGRAFÍA</w:t>
          </w:r>
        </w:p>
        <w:p w:rsidR="00156C7D" w:rsidRPr="00156C7D" w:rsidRDefault="00156C7D" w:rsidP="00156C7D">
          <w:pPr>
            <w:rPr>
              <w:lang w:val="es-ES"/>
            </w:rPr>
          </w:pPr>
        </w:p>
        <w:sdt>
          <w:sdtPr>
            <w:id w:val="111145805"/>
            <w:bibliography/>
          </w:sdtPr>
          <w:sdtContent>
            <w:p w:rsidR="00156C7D" w:rsidRDefault="00156C7D" w:rsidP="00156C7D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Peruzzotti, E. (2008). </w:t>
              </w:r>
              <w:r>
                <w:rPr>
                  <w:i/>
                  <w:iCs/>
                  <w:noProof/>
                  <w:lang w:val="es-ES"/>
                </w:rPr>
                <w:t>Marco conceptual de la rendición de cuentas.</w:t>
              </w:r>
              <w:r>
                <w:rPr>
                  <w:noProof/>
                  <w:lang w:val="es-ES"/>
                </w:rPr>
                <w:t xml:space="preserve"> Buenos Aires, Argentina.</w:t>
              </w:r>
            </w:p>
            <w:p w:rsidR="00156C7D" w:rsidRDefault="00156C7D" w:rsidP="00156C7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Tornos Mas, J., Arroyo Diéz, A., Martinez Martinez, M., &amp; López Pagán , J. (s.f.). </w:t>
              </w:r>
              <w:r>
                <w:rPr>
                  <w:i/>
                  <w:iCs/>
                  <w:noProof/>
                  <w:lang w:val="es-ES"/>
                </w:rPr>
                <w:t>Transparencia, rendicion de cuentas y participación: una agenda común para la cohesión social y la gobernanza en America Latina.</w:t>
              </w:r>
              <w:r>
                <w:rPr>
                  <w:noProof/>
                  <w:lang w:val="es-ES"/>
                </w:rPr>
                <w:t xml:space="preserve"> URB-Al III.</w:t>
              </w:r>
            </w:p>
            <w:p w:rsidR="00156C7D" w:rsidRDefault="00156C7D" w:rsidP="00156C7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Ugalde, L. C. (2002). </w:t>
              </w:r>
              <w:r>
                <w:rPr>
                  <w:i/>
                  <w:iCs/>
                  <w:noProof/>
                  <w:lang w:val="es-ES"/>
                </w:rPr>
                <w:t>Ren dición de cuentas y democracia. El caso de México.</w:t>
              </w:r>
              <w:r>
                <w:rPr>
                  <w:noProof/>
                  <w:lang w:val="es-ES"/>
                </w:rPr>
                <w:t xml:space="preserve"> México.</w:t>
              </w:r>
            </w:p>
            <w:p w:rsidR="00156C7D" w:rsidRDefault="00156C7D" w:rsidP="00156C7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56C7D" w:rsidRDefault="00156C7D" w:rsidP="00D31514">
      <w:pPr>
        <w:jc w:val="both"/>
        <w:rPr>
          <w:rFonts w:ascii="Arial" w:hAnsi="Arial" w:cs="Arial"/>
          <w:color w:val="000000"/>
          <w:sz w:val="24"/>
          <w:szCs w:val="24"/>
        </w:rPr>
      </w:pPr>
    </w:p>
    <w:sectPr w:rsidR="00156C7D" w:rsidSect="00616757">
      <w:pgSz w:w="12240" w:h="15840"/>
      <w:pgMar w:top="1417" w:right="1750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238" w:rsidRDefault="00776238" w:rsidP="00156C7D">
      <w:pPr>
        <w:spacing w:after="0" w:line="240" w:lineRule="auto"/>
      </w:pPr>
      <w:r>
        <w:separator/>
      </w:r>
    </w:p>
  </w:endnote>
  <w:endnote w:type="continuationSeparator" w:id="0">
    <w:p w:rsidR="00776238" w:rsidRDefault="00776238" w:rsidP="0015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238" w:rsidRDefault="00776238" w:rsidP="00156C7D">
      <w:pPr>
        <w:spacing w:after="0" w:line="240" w:lineRule="auto"/>
      </w:pPr>
      <w:r>
        <w:separator/>
      </w:r>
    </w:p>
  </w:footnote>
  <w:footnote w:type="continuationSeparator" w:id="0">
    <w:p w:rsidR="00776238" w:rsidRDefault="00776238" w:rsidP="00156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B459A"/>
    <w:multiLevelType w:val="hybridMultilevel"/>
    <w:tmpl w:val="342CEB9E"/>
    <w:lvl w:ilvl="0" w:tplc="080A0011">
      <w:start w:val="1"/>
      <w:numFmt w:val="decimal"/>
      <w:lvlText w:val="%1)"/>
      <w:lvlJc w:val="left"/>
      <w:pPr>
        <w:ind w:left="789" w:hanging="360"/>
      </w:pPr>
    </w:lvl>
    <w:lvl w:ilvl="1" w:tplc="080A0019" w:tentative="1">
      <w:start w:val="1"/>
      <w:numFmt w:val="lowerLetter"/>
      <w:lvlText w:val="%2."/>
      <w:lvlJc w:val="left"/>
      <w:pPr>
        <w:ind w:left="1509" w:hanging="360"/>
      </w:pPr>
    </w:lvl>
    <w:lvl w:ilvl="2" w:tplc="080A001B" w:tentative="1">
      <w:start w:val="1"/>
      <w:numFmt w:val="lowerRoman"/>
      <w:lvlText w:val="%3."/>
      <w:lvlJc w:val="right"/>
      <w:pPr>
        <w:ind w:left="2229" w:hanging="180"/>
      </w:pPr>
    </w:lvl>
    <w:lvl w:ilvl="3" w:tplc="080A000F" w:tentative="1">
      <w:start w:val="1"/>
      <w:numFmt w:val="decimal"/>
      <w:lvlText w:val="%4."/>
      <w:lvlJc w:val="left"/>
      <w:pPr>
        <w:ind w:left="2949" w:hanging="360"/>
      </w:pPr>
    </w:lvl>
    <w:lvl w:ilvl="4" w:tplc="080A0019" w:tentative="1">
      <w:start w:val="1"/>
      <w:numFmt w:val="lowerLetter"/>
      <w:lvlText w:val="%5."/>
      <w:lvlJc w:val="left"/>
      <w:pPr>
        <w:ind w:left="3669" w:hanging="360"/>
      </w:pPr>
    </w:lvl>
    <w:lvl w:ilvl="5" w:tplc="080A001B" w:tentative="1">
      <w:start w:val="1"/>
      <w:numFmt w:val="lowerRoman"/>
      <w:lvlText w:val="%6."/>
      <w:lvlJc w:val="right"/>
      <w:pPr>
        <w:ind w:left="4389" w:hanging="180"/>
      </w:pPr>
    </w:lvl>
    <w:lvl w:ilvl="6" w:tplc="080A000F" w:tentative="1">
      <w:start w:val="1"/>
      <w:numFmt w:val="decimal"/>
      <w:lvlText w:val="%7."/>
      <w:lvlJc w:val="left"/>
      <w:pPr>
        <w:ind w:left="5109" w:hanging="360"/>
      </w:pPr>
    </w:lvl>
    <w:lvl w:ilvl="7" w:tplc="080A0019" w:tentative="1">
      <w:start w:val="1"/>
      <w:numFmt w:val="lowerLetter"/>
      <w:lvlText w:val="%8."/>
      <w:lvlJc w:val="left"/>
      <w:pPr>
        <w:ind w:left="5829" w:hanging="360"/>
      </w:pPr>
    </w:lvl>
    <w:lvl w:ilvl="8" w:tplc="080A001B" w:tentative="1">
      <w:start w:val="1"/>
      <w:numFmt w:val="lowerRoman"/>
      <w:lvlText w:val="%9."/>
      <w:lvlJc w:val="right"/>
      <w:pPr>
        <w:ind w:left="65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9F"/>
    <w:rsid w:val="00156C7D"/>
    <w:rsid w:val="00193883"/>
    <w:rsid w:val="001A5AD5"/>
    <w:rsid w:val="002F423F"/>
    <w:rsid w:val="002F5546"/>
    <w:rsid w:val="003108AA"/>
    <w:rsid w:val="003B2DB0"/>
    <w:rsid w:val="003E0FE9"/>
    <w:rsid w:val="00414DA7"/>
    <w:rsid w:val="004740E9"/>
    <w:rsid w:val="005D3BE3"/>
    <w:rsid w:val="00616757"/>
    <w:rsid w:val="00632513"/>
    <w:rsid w:val="00643D83"/>
    <w:rsid w:val="00657790"/>
    <w:rsid w:val="006D0960"/>
    <w:rsid w:val="00776238"/>
    <w:rsid w:val="007C0E8D"/>
    <w:rsid w:val="007F4334"/>
    <w:rsid w:val="008767A6"/>
    <w:rsid w:val="008A3BAF"/>
    <w:rsid w:val="008F4890"/>
    <w:rsid w:val="009056FD"/>
    <w:rsid w:val="0093406A"/>
    <w:rsid w:val="009840D0"/>
    <w:rsid w:val="009B65EE"/>
    <w:rsid w:val="00AF1F9F"/>
    <w:rsid w:val="00AF3D45"/>
    <w:rsid w:val="00B23424"/>
    <w:rsid w:val="00B6482D"/>
    <w:rsid w:val="00C31494"/>
    <w:rsid w:val="00C9191B"/>
    <w:rsid w:val="00C95074"/>
    <w:rsid w:val="00D23961"/>
    <w:rsid w:val="00D31514"/>
    <w:rsid w:val="00DE1B51"/>
    <w:rsid w:val="00E06A24"/>
    <w:rsid w:val="00F3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BDCAD-8A0B-4592-89B7-EE09DA00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3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51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43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3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84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61675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6757"/>
    <w:rPr>
      <w:rFonts w:eastAsiaTheme="minorEastAsia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56C7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56C7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56C7D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156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38D2C0-E2ED-4DE5-A76C-5E6E2E3F3306}" type="doc">
      <dgm:prSet loTypeId="urn:microsoft.com/office/officeart/2005/8/layout/hierarchy1" loCatId="hierarchy" qsTypeId="urn:microsoft.com/office/officeart/2005/8/quickstyle/3d2" qsCatId="3D" csTypeId="urn:microsoft.com/office/officeart/2005/8/colors/accent1_1" csCatId="accent1" phldr="1"/>
      <dgm:spPr/>
      <dgm:t>
        <a:bodyPr/>
        <a:lstStyle/>
        <a:p>
          <a:endParaRPr lang="es-MX"/>
        </a:p>
      </dgm:t>
    </dgm:pt>
    <dgm:pt modelId="{83883EB0-3A3A-4848-AC21-A3B86015A493}">
      <dgm:prSet phldrT="[Texto]"/>
      <dgm:spPr/>
      <dgm:t>
        <a:bodyPr/>
        <a:lstStyle/>
        <a:p>
          <a:pPr algn="ctr"/>
          <a:r>
            <a:rPr lang="es-MX" dirty="0" smtClean="0"/>
            <a:t>Rendición de cuentas</a:t>
          </a:r>
          <a:endParaRPr lang="es-MX" b="1" i="1" dirty="0" smtClean="0"/>
        </a:p>
        <a:p>
          <a:pPr algn="ctr"/>
          <a:r>
            <a:rPr lang="es-MX" b="1" i="1" u="sng" dirty="0" smtClean="0"/>
            <a:t>(</a:t>
          </a:r>
          <a:r>
            <a:rPr lang="es-MX" b="1" i="1" u="sng" dirty="0" err="1" smtClean="0"/>
            <a:t>accountability</a:t>
          </a:r>
          <a:r>
            <a:rPr lang="es-MX" b="1" i="1" u="sng" dirty="0" smtClean="0"/>
            <a:t>)</a:t>
          </a:r>
          <a:endParaRPr lang="es-MX" b="1" i="1" u="sng" dirty="0"/>
        </a:p>
      </dgm:t>
    </dgm:pt>
    <dgm:pt modelId="{DDA74BFF-361F-44BE-BB07-B8CE085B51A2}" type="parTrans" cxnId="{3097074A-60DB-4EBB-9343-38FA145429E2}">
      <dgm:prSet/>
      <dgm:spPr/>
      <dgm:t>
        <a:bodyPr/>
        <a:lstStyle/>
        <a:p>
          <a:pPr algn="ctr"/>
          <a:endParaRPr lang="es-MX"/>
        </a:p>
      </dgm:t>
    </dgm:pt>
    <dgm:pt modelId="{C843AF7D-64D7-48AE-8416-2B3C907FB0C0}" type="sibTrans" cxnId="{3097074A-60DB-4EBB-9343-38FA145429E2}">
      <dgm:prSet/>
      <dgm:spPr/>
      <dgm:t>
        <a:bodyPr/>
        <a:lstStyle/>
        <a:p>
          <a:pPr algn="ctr"/>
          <a:endParaRPr lang="es-MX"/>
        </a:p>
      </dgm:t>
    </dgm:pt>
    <dgm:pt modelId="{D18582DF-83E0-418D-A6CD-A43A50A7DB42}">
      <dgm:prSet phldrT="[Texto]"/>
      <dgm:spPr/>
      <dgm:t>
        <a:bodyPr/>
        <a:lstStyle/>
        <a:p>
          <a:pPr algn="ctr"/>
          <a:r>
            <a:rPr lang="es-MX" dirty="0" smtClean="0"/>
            <a:t>Responsabilidad</a:t>
          </a:r>
        </a:p>
        <a:p>
          <a:pPr algn="ctr"/>
          <a:r>
            <a:rPr lang="es-MX" b="1" i="1" u="sng" dirty="0" smtClean="0"/>
            <a:t>(</a:t>
          </a:r>
          <a:r>
            <a:rPr lang="es-MX" b="1" i="1" u="sng" dirty="0" err="1" smtClean="0"/>
            <a:t>answerability</a:t>
          </a:r>
          <a:r>
            <a:rPr lang="es-MX" b="1" i="1" u="sng" dirty="0" smtClean="0"/>
            <a:t>)</a:t>
          </a:r>
          <a:endParaRPr lang="es-MX" dirty="0"/>
        </a:p>
      </dgm:t>
    </dgm:pt>
    <dgm:pt modelId="{6CF61B2F-12D2-4CD5-9B4E-A428AFC3E68C}" type="parTrans" cxnId="{EEB5D28E-D140-4547-8450-47B4EC89BE3B}">
      <dgm:prSet/>
      <dgm:spPr/>
      <dgm:t>
        <a:bodyPr/>
        <a:lstStyle/>
        <a:p>
          <a:pPr algn="ctr"/>
          <a:endParaRPr lang="es-MX"/>
        </a:p>
      </dgm:t>
    </dgm:pt>
    <dgm:pt modelId="{F42789D7-8F1E-487A-AD35-5AFB09FE7DCD}" type="sibTrans" cxnId="{EEB5D28E-D140-4547-8450-47B4EC89BE3B}">
      <dgm:prSet/>
      <dgm:spPr/>
      <dgm:t>
        <a:bodyPr/>
        <a:lstStyle/>
        <a:p>
          <a:pPr algn="ctr"/>
          <a:endParaRPr lang="es-MX"/>
        </a:p>
      </dgm:t>
    </dgm:pt>
    <dgm:pt modelId="{E0E1998E-9E3C-41E2-BE17-5B2A99A80284}">
      <dgm:prSet phldrT="[Texto]"/>
      <dgm:spPr/>
      <dgm:t>
        <a:bodyPr/>
        <a:lstStyle/>
        <a:p>
          <a:pPr algn="ctr"/>
          <a:r>
            <a:rPr lang="es-MX" dirty="0" smtClean="0"/>
            <a:t>Informativa</a:t>
          </a:r>
          <a:endParaRPr lang="es-MX" dirty="0"/>
        </a:p>
      </dgm:t>
    </dgm:pt>
    <dgm:pt modelId="{0DA9E39F-048B-40EA-BC7F-95C3653A107D}" type="parTrans" cxnId="{F60ED65E-AC05-4FBC-A0F6-E72DE841CD1C}">
      <dgm:prSet/>
      <dgm:spPr/>
      <dgm:t>
        <a:bodyPr/>
        <a:lstStyle/>
        <a:p>
          <a:pPr algn="ctr"/>
          <a:endParaRPr lang="es-MX"/>
        </a:p>
      </dgm:t>
    </dgm:pt>
    <dgm:pt modelId="{81ABDC84-2427-4A5B-91F6-127DC23149E8}" type="sibTrans" cxnId="{F60ED65E-AC05-4FBC-A0F6-E72DE841CD1C}">
      <dgm:prSet/>
      <dgm:spPr/>
      <dgm:t>
        <a:bodyPr/>
        <a:lstStyle/>
        <a:p>
          <a:pPr algn="ctr"/>
          <a:endParaRPr lang="es-MX"/>
        </a:p>
      </dgm:t>
    </dgm:pt>
    <dgm:pt modelId="{855EE97C-0401-40B4-9D9C-F7993A99BD24}">
      <dgm:prSet phldrT="[Texto]"/>
      <dgm:spPr/>
      <dgm:t>
        <a:bodyPr/>
        <a:lstStyle/>
        <a:p>
          <a:pPr algn="ctr"/>
          <a:r>
            <a:rPr lang="es-MX" dirty="0" smtClean="0"/>
            <a:t>Justificativa </a:t>
          </a:r>
          <a:endParaRPr lang="es-MX" b="1" i="1" u="sng" dirty="0"/>
        </a:p>
      </dgm:t>
    </dgm:pt>
    <dgm:pt modelId="{E6331F93-5291-4F65-8E91-93930574F9C4}" type="parTrans" cxnId="{FEA9D0DB-9BA3-4EC4-AEEF-97488794C54E}">
      <dgm:prSet/>
      <dgm:spPr/>
      <dgm:t>
        <a:bodyPr/>
        <a:lstStyle/>
        <a:p>
          <a:pPr algn="ctr"/>
          <a:endParaRPr lang="es-MX"/>
        </a:p>
      </dgm:t>
    </dgm:pt>
    <dgm:pt modelId="{5B97164C-21A7-408B-8CCE-3385FCECDBC8}" type="sibTrans" cxnId="{FEA9D0DB-9BA3-4EC4-AEEF-97488794C54E}">
      <dgm:prSet/>
      <dgm:spPr/>
      <dgm:t>
        <a:bodyPr/>
        <a:lstStyle/>
        <a:p>
          <a:pPr algn="ctr"/>
          <a:endParaRPr lang="es-MX"/>
        </a:p>
      </dgm:t>
    </dgm:pt>
    <dgm:pt modelId="{AA8FEE82-136F-4871-BC8F-A57721FDAA30}">
      <dgm:prSet phldrT="[Texto]"/>
      <dgm:spPr/>
      <dgm:t>
        <a:bodyPr/>
        <a:lstStyle/>
        <a:p>
          <a:pPr algn="ctr"/>
          <a:r>
            <a:rPr lang="es-MX" dirty="0" smtClean="0"/>
            <a:t>Control y sanción </a:t>
          </a:r>
          <a:r>
            <a:rPr lang="es-MX" b="1" i="1" u="sng" dirty="0" smtClean="0"/>
            <a:t>(</a:t>
          </a:r>
          <a:r>
            <a:rPr lang="es-MX" b="1" i="1" u="sng" dirty="0" err="1" smtClean="0"/>
            <a:t>enforcement</a:t>
          </a:r>
          <a:r>
            <a:rPr lang="es-MX" i="1" u="sng" dirty="0" smtClean="0"/>
            <a:t>)</a:t>
          </a:r>
          <a:endParaRPr lang="es-MX" dirty="0"/>
        </a:p>
      </dgm:t>
    </dgm:pt>
    <dgm:pt modelId="{22C7257C-F600-43BE-AAF4-6E1ECD00BA54}" type="parTrans" cxnId="{54F4AD06-C8CC-4504-A050-0CCCADA128F6}">
      <dgm:prSet/>
      <dgm:spPr/>
      <dgm:t>
        <a:bodyPr/>
        <a:lstStyle/>
        <a:p>
          <a:pPr algn="ctr"/>
          <a:endParaRPr lang="es-MX"/>
        </a:p>
      </dgm:t>
    </dgm:pt>
    <dgm:pt modelId="{A728C804-02C8-4545-BB5E-92FC2CB333A2}" type="sibTrans" cxnId="{54F4AD06-C8CC-4504-A050-0CCCADA128F6}">
      <dgm:prSet/>
      <dgm:spPr/>
      <dgm:t>
        <a:bodyPr/>
        <a:lstStyle/>
        <a:p>
          <a:pPr algn="ctr"/>
          <a:endParaRPr lang="es-MX"/>
        </a:p>
      </dgm:t>
    </dgm:pt>
    <dgm:pt modelId="{D7502ADA-199D-419D-A513-D2259C1DF51B}" type="pres">
      <dgm:prSet presAssocID="{B038D2C0-E2ED-4DE5-A76C-5E6E2E3F33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88621070-9343-4CE5-8154-FE5B8285D34D}" type="pres">
      <dgm:prSet presAssocID="{83883EB0-3A3A-4848-AC21-A3B86015A493}" presName="hierRoot1" presStyleCnt="0"/>
      <dgm:spPr/>
      <dgm:t>
        <a:bodyPr/>
        <a:lstStyle/>
        <a:p>
          <a:endParaRPr lang="es-MX"/>
        </a:p>
      </dgm:t>
    </dgm:pt>
    <dgm:pt modelId="{57E7B338-36F4-4000-965D-75E4D89C02F3}" type="pres">
      <dgm:prSet presAssocID="{83883EB0-3A3A-4848-AC21-A3B86015A493}" presName="composite" presStyleCnt="0"/>
      <dgm:spPr/>
      <dgm:t>
        <a:bodyPr/>
        <a:lstStyle/>
        <a:p>
          <a:endParaRPr lang="es-MX"/>
        </a:p>
      </dgm:t>
    </dgm:pt>
    <dgm:pt modelId="{5938547E-C311-4155-9499-5A108721F1F0}" type="pres">
      <dgm:prSet presAssocID="{83883EB0-3A3A-4848-AC21-A3B86015A493}" presName="background" presStyleLbl="node0" presStyleIdx="0" presStyleCnt="1"/>
      <dgm:spPr/>
      <dgm:t>
        <a:bodyPr/>
        <a:lstStyle/>
        <a:p>
          <a:endParaRPr lang="es-MX"/>
        </a:p>
      </dgm:t>
    </dgm:pt>
    <dgm:pt modelId="{FA00375D-EF17-4E3F-B6E5-B0D34B439562}" type="pres">
      <dgm:prSet presAssocID="{83883EB0-3A3A-4848-AC21-A3B86015A493}" presName="text" presStyleLbl="fgAcc0" presStyleIdx="0" presStyleCnt="1" custLinFactNeighborX="-460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6C6A076-AD25-451F-8513-63A34C7BD395}" type="pres">
      <dgm:prSet presAssocID="{83883EB0-3A3A-4848-AC21-A3B86015A493}" presName="hierChild2" presStyleCnt="0"/>
      <dgm:spPr/>
      <dgm:t>
        <a:bodyPr/>
        <a:lstStyle/>
        <a:p>
          <a:endParaRPr lang="es-MX"/>
        </a:p>
      </dgm:t>
    </dgm:pt>
    <dgm:pt modelId="{7E66C0E3-FD4A-478A-94F6-EA2038313CF1}" type="pres">
      <dgm:prSet presAssocID="{6CF61B2F-12D2-4CD5-9B4E-A428AFC3E68C}" presName="Name10" presStyleLbl="parChTrans1D2" presStyleIdx="0" presStyleCnt="2"/>
      <dgm:spPr/>
      <dgm:t>
        <a:bodyPr/>
        <a:lstStyle/>
        <a:p>
          <a:endParaRPr lang="es-MX"/>
        </a:p>
      </dgm:t>
    </dgm:pt>
    <dgm:pt modelId="{58A424BF-EEA7-45C0-B687-815C0CDB7DD3}" type="pres">
      <dgm:prSet presAssocID="{D18582DF-83E0-418D-A6CD-A43A50A7DB42}" presName="hierRoot2" presStyleCnt="0"/>
      <dgm:spPr/>
      <dgm:t>
        <a:bodyPr/>
        <a:lstStyle/>
        <a:p>
          <a:endParaRPr lang="es-MX"/>
        </a:p>
      </dgm:t>
    </dgm:pt>
    <dgm:pt modelId="{EDCFE1EB-EBF9-4DE4-A513-0E7CFE5F713F}" type="pres">
      <dgm:prSet presAssocID="{D18582DF-83E0-418D-A6CD-A43A50A7DB42}" presName="composite2" presStyleCnt="0"/>
      <dgm:spPr/>
      <dgm:t>
        <a:bodyPr/>
        <a:lstStyle/>
        <a:p>
          <a:endParaRPr lang="es-MX"/>
        </a:p>
      </dgm:t>
    </dgm:pt>
    <dgm:pt modelId="{3B1639CA-67C5-43F7-BF75-53DF066A0480}" type="pres">
      <dgm:prSet presAssocID="{D18582DF-83E0-418D-A6CD-A43A50A7DB42}" presName="background2" presStyleLbl="node2" presStyleIdx="0" presStyleCnt="2"/>
      <dgm:spPr/>
      <dgm:t>
        <a:bodyPr/>
        <a:lstStyle/>
        <a:p>
          <a:endParaRPr lang="es-MX"/>
        </a:p>
      </dgm:t>
    </dgm:pt>
    <dgm:pt modelId="{97E4CA19-D97E-46D8-A55D-E425FCC19EFC}" type="pres">
      <dgm:prSet presAssocID="{D18582DF-83E0-418D-A6CD-A43A50A7DB42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4DAB567-4ABC-47B6-B86B-3DFDF8928774}" type="pres">
      <dgm:prSet presAssocID="{D18582DF-83E0-418D-A6CD-A43A50A7DB42}" presName="hierChild3" presStyleCnt="0"/>
      <dgm:spPr/>
      <dgm:t>
        <a:bodyPr/>
        <a:lstStyle/>
        <a:p>
          <a:endParaRPr lang="es-MX"/>
        </a:p>
      </dgm:t>
    </dgm:pt>
    <dgm:pt modelId="{BE022FDE-F35A-4E34-A56F-FF575A77A956}" type="pres">
      <dgm:prSet presAssocID="{0DA9E39F-048B-40EA-BC7F-95C3653A107D}" presName="Name17" presStyleLbl="parChTrans1D3" presStyleIdx="0" presStyleCnt="2"/>
      <dgm:spPr/>
      <dgm:t>
        <a:bodyPr/>
        <a:lstStyle/>
        <a:p>
          <a:endParaRPr lang="es-MX"/>
        </a:p>
      </dgm:t>
    </dgm:pt>
    <dgm:pt modelId="{61373089-0BA6-4DD9-8A52-A772C9A1C6D5}" type="pres">
      <dgm:prSet presAssocID="{E0E1998E-9E3C-41E2-BE17-5B2A99A80284}" presName="hierRoot3" presStyleCnt="0"/>
      <dgm:spPr/>
      <dgm:t>
        <a:bodyPr/>
        <a:lstStyle/>
        <a:p>
          <a:endParaRPr lang="es-MX"/>
        </a:p>
      </dgm:t>
    </dgm:pt>
    <dgm:pt modelId="{882F179B-626C-41E2-86C6-D2E93329E0D1}" type="pres">
      <dgm:prSet presAssocID="{E0E1998E-9E3C-41E2-BE17-5B2A99A80284}" presName="composite3" presStyleCnt="0"/>
      <dgm:spPr/>
      <dgm:t>
        <a:bodyPr/>
        <a:lstStyle/>
        <a:p>
          <a:endParaRPr lang="es-MX"/>
        </a:p>
      </dgm:t>
    </dgm:pt>
    <dgm:pt modelId="{63017E8B-A4F6-47F3-82C2-60DA3894DCFC}" type="pres">
      <dgm:prSet presAssocID="{E0E1998E-9E3C-41E2-BE17-5B2A99A80284}" presName="background3" presStyleLbl="node3" presStyleIdx="0" presStyleCnt="2"/>
      <dgm:spPr/>
      <dgm:t>
        <a:bodyPr/>
        <a:lstStyle/>
        <a:p>
          <a:endParaRPr lang="es-MX"/>
        </a:p>
      </dgm:t>
    </dgm:pt>
    <dgm:pt modelId="{D202B0E3-804D-4CE0-9598-CCA7DCD1B721}" type="pres">
      <dgm:prSet presAssocID="{E0E1998E-9E3C-41E2-BE17-5B2A99A80284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AA8CBDD-C3C0-4171-9030-DC2F5DCBA66E}" type="pres">
      <dgm:prSet presAssocID="{E0E1998E-9E3C-41E2-BE17-5B2A99A80284}" presName="hierChild4" presStyleCnt="0"/>
      <dgm:spPr/>
      <dgm:t>
        <a:bodyPr/>
        <a:lstStyle/>
        <a:p>
          <a:endParaRPr lang="es-MX"/>
        </a:p>
      </dgm:t>
    </dgm:pt>
    <dgm:pt modelId="{EEAA9872-ADEE-46A2-BF48-5C25F32A4212}" type="pres">
      <dgm:prSet presAssocID="{E6331F93-5291-4F65-8E91-93930574F9C4}" presName="Name17" presStyleLbl="parChTrans1D3" presStyleIdx="1" presStyleCnt="2"/>
      <dgm:spPr/>
      <dgm:t>
        <a:bodyPr/>
        <a:lstStyle/>
        <a:p>
          <a:endParaRPr lang="es-MX"/>
        </a:p>
      </dgm:t>
    </dgm:pt>
    <dgm:pt modelId="{FC4CECD4-A3EF-4348-BDFE-BDBED382FC68}" type="pres">
      <dgm:prSet presAssocID="{855EE97C-0401-40B4-9D9C-F7993A99BD24}" presName="hierRoot3" presStyleCnt="0"/>
      <dgm:spPr/>
      <dgm:t>
        <a:bodyPr/>
        <a:lstStyle/>
        <a:p>
          <a:endParaRPr lang="es-MX"/>
        </a:p>
      </dgm:t>
    </dgm:pt>
    <dgm:pt modelId="{C7F7985E-F2D3-4970-8ACD-B2F10A48C104}" type="pres">
      <dgm:prSet presAssocID="{855EE97C-0401-40B4-9D9C-F7993A99BD24}" presName="composite3" presStyleCnt="0"/>
      <dgm:spPr/>
      <dgm:t>
        <a:bodyPr/>
        <a:lstStyle/>
        <a:p>
          <a:endParaRPr lang="es-MX"/>
        </a:p>
      </dgm:t>
    </dgm:pt>
    <dgm:pt modelId="{24403B9C-5DB5-4D22-9654-636EBCF62240}" type="pres">
      <dgm:prSet presAssocID="{855EE97C-0401-40B4-9D9C-F7993A99BD24}" presName="background3" presStyleLbl="node3" presStyleIdx="1" presStyleCnt="2"/>
      <dgm:spPr/>
      <dgm:t>
        <a:bodyPr/>
        <a:lstStyle/>
        <a:p>
          <a:endParaRPr lang="es-MX"/>
        </a:p>
      </dgm:t>
    </dgm:pt>
    <dgm:pt modelId="{F90B7759-3FAD-4A91-B11F-06F448486DEF}" type="pres">
      <dgm:prSet presAssocID="{855EE97C-0401-40B4-9D9C-F7993A99BD24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FDDF064-DDAF-4C14-88A7-54F7308F1122}" type="pres">
      <dgm:prSet presAssocID="{855EE97C-0401-40B4-9D9C-F7993A99BD24}" presName="hierChild4" presStyleCnt="0"/>
      <dgm:spPr/>
      <dgm:t>
        <a:bodyPr/>
        <a:lstStyle/>
        <a:p>
          <a:endParaRPr lang="es-MX"/>
        </a:p>
      </dgm:t>
    </dgm:pt>
    <dgm:pt modelId="{D33D4A7C-6333-481F-96A4-3E4FA1566009}" type="pres">
      <dgm:prSet presAssocID="{22C7257C-F600-43BE-AAF4-6E1ECD00BA54}" presName="Name10" presStyleLbl="parChTrans1D2" presStyleIdx="1" presStyleCnt="2"/>
      <dgm:spPr/>
      <dgm:t>
        <a:bodyPr/>
        <a:lstStyle/>
        <a:p>
          <a:endParaRPr lang="es-MX"/>
        </a:p>
      </dgm:t>
    </dgm:pt>
    <dgm:pt modelId="{E8622F8D-1A88-4090-810F-46B5099FBF7D}" type="pres">
      <dgm:prSet presAssocID="{AA8FEE82-136F-4871-BC8F-A57721FDAA30}" presName="hierRoot2" presStyleCnt="0"/>
      <dgm:spPr/>
      <dgm:t>
        <a:bodyPr/>
        <a:lstStyle/>
        <a:p>
          <a:endParaRPr lang="es-MX"/>
        </a:p>
      </dgm:t>
    </dgm:pt>
    <dgm:pt modelId="{29BD95EE-2C45-440E-BF8A-E0147F788E73}" type="pres">
      <dgm:prSet presAssocID="{AA8FEE82-136F-4871-BC8F-A57721FDAA30}" presName="composite2" presStyleCnt="0"/>
      <dgm:spPr/>
      <dgm:t>
        <a:bodyPr/>
        <a:lstStyle/>
        <a:p>
          <a:endParaRPr lang="es-MX"/>
        </a:p>
      </dgm:t>
    </dgm:pt>
    <dgm:pt modelId="{629CDB28-B240-4B1B-AC23-A34A062F6F43}" type="pres">
      <dgm:prSet presAssocID="{AA8FEE82-136F-4871-BC8F-A57721FDAA30}" presName="background2" presStyleLbl="node2" presStyleIdx="1" presStyleCnt="2"/>
      <dgm:spPr/>
      <dgm:t>
        <a:bodyPr/>
        <a:lstStyle/>
        <a:p>
          <a:endParaRPr lang="es-MX"/>
        </a:p>
      </dgm:t>
    </dgm:pt>
    <dgm:pt modelId="{810B69A1-52E5-4D98-8E36-893A1C03A132}" type="pres">
      <dgm:prSet presAssocID="{AA8FEE82-136F-4871-BC8F-A57721FDAA30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5665E43-E4C8-4E49-8433-0ED949D70E67}" type="pres">
      <dgm:prSet presAssocID="{AA8FEE82-136F-4871-BC8F-A57721FDAA30}" presName="hierChild3" presStyleCnt="0"/>
      <dgm:spPr/>
      <dgm:t>
        <a:bodyPr/>
        <a:lstStyle/>
        <a:p>
          <a:endParaRPr lang="es-MX"/>
        </a:p>
      </dgm:t>
    </dgm:pt>
  </dgm:ptLst>
  <dgm:cxnLst>
    <dgm:cxn modelId="{09A0C9E1-05C1-45D9-B65B-81E608AAEBC6}" type="presOf" srcId="{855EE97C-0401-40B4-9D9C-F7993A99BD24}" destId="{F90B7759-3FAD-4A91-B11F-06F448486DEF}" srcOrd="0" destOrd="0" presId="urn:microsoft.com/office/officeart/2005/8/layout/hierarchy1"/>
    <dgm:cxn modelId="{5E017519-BD60-4E37-9853-9E44E47FCD50}" type="presOf" srcId="{0DA9E39F-048B-40EA-BC7F-95C3653A107D}" destId="{BE022FDE-F35A-4E34-A56F-FF575A77A956}" srcOrd="0" destOrd="0" presId="urn:microsoft.com/office/officeart/2005/8/layout/hierarchy1"/>
    <dgm:cxn modelId="{82001F06-F536-4B5B-A3EF-52A418A8A68C}" type="presOf" srcId="{83883EB0-3A3A-4848-AC21-A3B86015A493}" destId="{FA00375D-EF17-4E3F-B6E5-B0D34B439562}" srcOrd="0" destOrd="0" presId="urn:microsoft.com/office/officeart/2005/8/layout/hierarchy1"/>
    <dgm:cxn modelId="{2C8E42E4-6EA5-444D-BF2B-F7BE16B60F85}" type="presOf" srcId="{E6331F93-5291-4F65-8E91-93930574F9C4}" destId="{EEAA9872-ADEE-46A2-BF48-5C25F32A4212}" srcOrd="0" destOrd="0" presId="urn:microsoft.com/office/officeart/2005/8/layout/hierarchy1"/>
    <dgm:cxn modelId="{EEB5D28E-D140-4547-8450-47B4EC89BE3B}" srcId="{83883EB0-3A3A-4848-AC21-A3B86015A493}" destId="{D18582DF-83E0-418D-A6CD-A43A50A7DB42}" srcOrd="0" destOrd="0" parTransId="{6CF61B2F-12D2-4CD5-9B4E-A428AFC3E68C}" sibTransId="{F42789D7-8F1E-487A-AD35-5AFB09FE7DCD}"/>
    <dgm:cxn modelId="{580CD4F9-B48F-44FE-8150-7F3FD8D5F617}" type="presOf" srcId="{B038D2C0-E2ED-4DE5-A76C-5E6E2E3F3306}" destId="{D7502ADA-199D-419D-A513-D2259C1DF51B}" srcOrd="0" destOrd="0" presId="urn:microsoft.com/office/officeart/2005/8/layout/hierarchy1"/>
    <dgm:cxn modelId="{0A9558FB-6F09-4E61-9BBC-9FB64D0937BF}" type="presOf" srcId="{E0E1998E-9E3C-41E2-BE17-5B2A99A80284}" destId="{D202B0E3-804D-4CE0-9598-CCA7DCD1B721}" srcOrd="0" destOrd="0" presId="urn:microsoft.com/office/officeart/2005/8/layout/hierarchy1"/>
    <dgm:cxn modelId="{F60ED65E-AC05-4FBC-A0F6-E72DE841CD1C}" srcId="{D18582DF-83E0-418D-A6CD-A43A50A7DB42}" destId="{E0E1998E-9E3C-41E2-BE17-5B2A99A80284}" srcOrd="0" destOrd="0" parTransId="{0DA9E39F-048B-40EA-BC7F-95C3653A107D}" sibTransId="{81ABDC84-2427-4A5B-91F6-127DC23149E8}"/>
    <dgm:cxn modelId="{7DD67D2D-53C7-4792-BB68-634BC3E62FF2}" type="presOf" srcId="{AA8FEE82-136F-4871-BC8F-A57721FDAA30}" destId="{810B69A1-52E5-4D98-8E36-893A1C03A132}" srcOrd="0" destOrd="0" presId="urn:microsoft.com/office/officeart/2005/8/layout/hierarchy1"/>
    <dgm:cxn modelId="{8AA7D3D2-55EF-4490-B7F3-9E45E61B8781}" type="presOf" srcId="{22C7257C-F600-43BE-AAF4-6E1ECD00BA54}" destId="{D33D4A7C-6333-481F-96A4-3E4FA1566009}" srcOrd="0" destOrd="0" presId="urn:microsoft.com/office/officeart/2005/8/layout/hierarchy1"/>
    <dgm:cxn modelId="{FEA9D0DB-9BA3-4EC4-AEEF-97488794C54E}" srcId="{D18582DF-83E0-418D-A6CD-A43A50A7DB42}" destId="{855EE97C-0401-40B4-9D9C-F7993A99BD24}" srcOrd="1" destOrd="0" parTransId="{E6331F93-5291-4F65-8E91-93930574F9C4}" sibTransId="{5B97164C-21A7-408B-8CCE-3385FCECDBC8}"/>
    <dgm:cxn modelId="{FC81DC9C-E4BD-4F4B-94D5-8B5323E76764}" type="presOf" srcId="{6CF61B2F-12D2-4CD5-9B4E-A428AFC3E68C}" destId="{7E66C0E3-FD4A-478A-94F6-EA2038313CF1}" srcOrd="0" destOrd="0" presId="urn:microsoft.com/office/officeart/2005/8/layout/hierarchy1"/>
    <dgm:cxn modelId="{54F4AD06-C8CC-4504-A050-0CCCADA128F6}" srcId="{83883EB0-3A3A-4848-AC21-A3B86015A493}" destId="{AA8FEE82-136F-4871-BC8F-A57721FDAA30}" srcOrd="1" destOrd="0" parTransId="{22C7257C-F600-43BE-AAF4-6E1ECD00BA54}" sibTransId="{A728C804-02C8-4545-BB5E-92FC2CB333A2}"/>
    <dgm:cxn modelId="{3097074A-60DB-4EBB-9343-38FA145429E2}" srcId="{B038D2C0-E2ED-4DE5-A76C-5E6E2E3F3306}" destId="{83883EB0-3A3A-4848-AC21-A3B86015A493}" srcOrd="0" destOrd="0" parTransId="{DDA74BFF-361F-44BE-BB07-B8CE085B51A2}" sibTransId="{C843AF7D-64D7-48AE-8416-2B3C907FB0C0}"/>
    <dgm:cxn modelId="{59CFAF22-30D3-49F3-AE21-1605A1D1AF68}" type="presOf" srcId="{D18582DF-83E0-418D-A6CD-A43A50A7DB42}" destId="{97E4CA19-D97E-46D8-A55D-E425FCC19EFC}" srcOrd="0" destOrd="0" presId="urn:microsoft.com/office/officeart/2005/8/layout/hierarchy1"/>
    <dgm:cxn modelId="{A50D5468-C8BF-4D39-8669-4355590163C2}" type="presParOf" srcId="{D7502ADA-199D-419D-A513-D2259C1DF51B}" destId="{88621070-9343-4CE5-8154-FE5B8285D34D}" srcOrd="0" destOrd="0" presId="urn:microsoft.com/office/officeart/2005/8/layout/hierarchy1"/>
    <dgm:cxn modelId="{314C4001-07C4-4852-9CC0-2F6EFBAF135B}" type="presParOf" srcId="{88621070-9343-4CE5-8154-FE5B8285D34D}" destId="{57E7B338-36F4-4000-965D-75E4D89C02F3}" srcOrd="0" destOrd="0" presId="urn:microsoft.com/office/officeart/2005/8/layout/hierarchy1"/>
    <dgm:cxn modelId="{E880423A-4B2F-4691-9683-A3AC566BFE11}" type="presParOf" srcId="{57E7B338-36F4-4000-965D-75E4D89C02F3}" destId="{5938547E-C311-4155-9499-5A108721F1F0}" srcOrd="0" destOrd="0" presId="urn:microsoft.com/office/officeart/2005/8/layout/hierarchy1"/>
    <dgm:cxn modelId="{0C428DA4-9DB6-4690-AEBE-F900052DA87E}" type="presParOf" srcId="{57E7B338-36F4-4000-965D-75E4D89C02F3}" destId="{FA00375D-EF17-4E3F-B6E5-B0D34B439562}" srcOrd="1" destOrd="0" presId="urn:microsoft.com/office/officeart/2005/8/layout/hierarchy1"/>
    <dgm:cxn modelId="{888A914B-905D-4F9E-96F5-B20966D8BCAB}" type="presParOf" srcId="{88621070-9343-4CE5-8154-FE5B8285D34D}" destId="{76C6A076-AD25-451F-8513-63A34C7BD395}" srcOrd="1" destOrd="0" presId="urn:microsoft.com/office/officeart/2005/8/layout/hierarchy1"/>
    <dgm:cxn modelId="{A743EA80-0338-4202-AEF3-E2764A2CB3D7}" type="presParOf" srcId="{76C6A076-AD25-451F-8513-63A34C7BD395}" destId="{7E66C0E3-FD4A-478A-94F6-EA2038313CF1}" srcOrd="0" destOrd="0" presId="urn:microsoft.com/office/officeart/2005/8/layout/hierarchy1"/>
    <dgm:cxn modelId="{FD2E5874-71DE-41F1-954E-0B4340892D60}" type="presParOf" srcId="{76C6A076-AD25-451F-8513-63A34C7BD395}" destId="{58A424BF-EEA7-45C0-B687-815C0CDB7DD3}" srcOrd="1" destOrd="0" presId="urn:microsoft.com/office/officeart/2005/8/layout/hierarchy1"/>
    <dgm:cxn modelId="{8BDC4872-CED7-41A7-96FB-3C68AB40B17F}" type="presParOf" srcId="{58A424BF-EEA7-45C0-B687-815C0CDB7DD3}" destId="{EDCFE1EB-EBF9-4DE4-A513-0E7CFE5F713F}" srcOrd="0" destOrd="0" presId="urn:microsoft.com/office/officeart/2005/8/layout/hierarchy1"/>
    <dgm:cxn modelId="{8F1F21DE-8C5A-4BAB-883D-B3AE5290809E}" type="presParOf" srcId="{EDCFE1EB-EBF9-4DE4-A513-0E7CFE5F713F}" destId="{3B1639CA-67C5-43F7-BF75-53DF066A0480}" srcOrd="0" destOrd="0" presId="urn:microsoft.com/office/officeart/2005/8/layout/hierarchy1"/>
    <dgm:cxn modelId="{273910B9-AEEE-44ED-AC24-0C1A54BFF87D}" type="presParOf" srcId="{EDCFE1EB-EBF9-4DE4-A513-0E7CFE5F713F}" destId="{97E4CA19-D97E-46D8-A55D-E425FCC19EFC}" srcOrd="1" destOrd="0" presId="urn:microsoft.com/office/officeart/2005/8/layout/hierarchy1"/>
    <dgm:cxn modelId="{928946B0-4E18-4F26-89D1-D82A32FEB259}" type="presParOf" srcId="{58A424BF-EEA7-45C0-B687-815C0CDB7DD3}" destId="{D4DAB567-4ABC-47B6-B86B-3DFDF8928774}" srcOrd="1" destOrd="0" presId="urn:microsoft.com/office/officeart/2005/8/layout/hierarchy1"/>
    <dgm:cxn modelId="{546670A3-8BBB-43AB-B618-E32DF00557AE}" type="presParOf" srcId="{D4DAB567-4ABC-47B6-B86B-3DFDF8928774}" destId="{BE022FDE-F35A-4E34-A56F-FF575A77A956}" srcOrd="0" destOrd="0" presId="urn:microsoft.com/office/officeart/2005/8/layout/hierarchy1"/>
    <dgm:cxn modelId="{F918253E-591D-46BD-A5EB-CAF50599C5F7}" type="presParOf" srcId="{D4DAB567-4ABC-47B6-B86B-3DFDF8928774}" destId="{61373089-0BA6-4DD9-8A52-A772C9A1C6D5}" srcOrd="1" destOrd="0" presId="urn:microsoft.com/office/officeart/2005/8/layout/hierarchy1"/>
    <dgm:cxn modelId="{49127933-1697-44E9-9FF9-BFE656C46E0E}" type="presParOf" srcId="{61373089-0BA6-4DD9-8A52-A772C9A1C6D5}" destId="{882F179B-626C-41E2-86C6-D2E93329E0D1}" srcOrd="0" destOrd="0" presId="urn:microsoft.com/office/officeart/2005/8/layout/hierarchy1"/>
    <dgm:cxn modelId="{428C15D6-DB04-48B5-B91C-7EA3399590FE}" type="presParOf" srcId="{882F179B-626C-41E2-86C6-D2E93329E0D1}" destId="{63017E8B-A4F6-47F3-82C2-60DA3894DCFC}" srcOrd="0" destOrd="0" presId="urn:microsoft.com/office/officeart/2005/8/layout/hierarchy1"/>
    <dgm:cxn modelId="{4C2DFB48-759A-40D8-8B25-C3C36B1535FC}" type="presParOf" srcId="{882F179B-626C-41E2-86C6-D2E93329E0D1}" destId="{D202B0E3-804D-4CE0-9598-CCA7DCD1B721}" srcOrd="1" destOrd="0" presId="urn:microsoft.com/office/officeart/2005/8/layout/hierarchy1"/>
    <dgm:cxn modelId="{450B9466-6B23-4CEA-BEF5-E93864C70239}" type="presParOf" srcId="{61373089-0BA6-4DD9-8A52-A772C9A1C6D5}" destId="{7AA8CBDD-C3C0-4171-9030-DC2F5DCBA66E}" srcOrd="1" destOrd="0" presId="urn:microsoft.com/office/officeart/2005/8/layout/hierarchy1"/>
    <dgm:cxn modelId="{B43AA27D-FDC3-4429-8F3C-97E6C3B6E8B2}" type="presParOf" srcId="{D4DAB567-4ABC-47B6-B86B-3DFDF8928774}" destId="{EEAA9872-ADEE-46A2-BF48-5C25F32A4212}" srcOrd="2" destOrd="0" presId="urn:microsoft.com/office/officeart/2005/8/layout/hierarchy1"/>
    <dgm:cxn modelId="{B8F2B745-B137-4267-BD51-4AF1EAF5BF6C}" type="presParOf" srcId="{D4DAB567-4ABC-47B6-B86B-3DFDF8928774}" destId="{FC4CECD4-A3EF-4348-BDFE-BDBED382FC68}" srcOrd="3" destOrd="0" presId="urn:microsoft.com/office/officeart/2005/8/layout/hierarchy1"/>
    <dgm:cxn modelId="{152CA7C3-A7FF-41AC-8219-7313C0F39CD5}" type="presParOf" srcId="{FC4CECD4-A3EF-4348-BDFE-BDBED382FC68}" destId="{C7F7985E-F2D3-4970-8ACD-B2F10A48C104}" srcOrd="0" destOrd="0" presId="urn:microsoft.com/office/officeart/2005/8/layout/hierarchy1"/>
    <dgm:cxn modelId="{C6B21C83-203F-4F5B-9FD4-5E392A61D3F5}" type="presParOf" srcId="{C7F7985E-F2D3-4970-8ACD-B2F10A48C104}" destId="{24403B9C-5DB5-4D22-9654-636EBCF62240}" srcOrd="0" destOrd="0" presId="urn:microsoft.com/office/officeart/2005/8/layout/hierarchy1"/>
    <dgm:cxn modelId="{F50AFBE0-C18D-4C01-B6C7-1FB291B25C08}" type="presParOf" srcId="{C7F7985E-F2D3-4970-8ACD-B2F10A48C104}" destId="{F90B7759-3FAD-4A91-B11F-06F448486DEF}" srcOrd="1" destOrd="0" presId="urn:microsoft.com/office/officeart/2005/8/layout/hierarchy1"/>
    <dgm:cxn modelId="{EB9911B5-736F-4CE7-9E55-7F2F1510EBA9}" type="presParOf" srcId="{FC4CECD4-A3EF-4348-BDFE-BDBED382FC68}" destId="{0FDDF064-DDAF-4C14-88A7-54F7308F1122}" srcOrd="1" destOrd="0" presId="urn:microsoft.com/office/officeart/2005/8/layout/hierarchy1"/>
    <dgm:cxn modelId="{E1BBC225-FF7B-41D1-8D12-2FA0C220FE8A}" type="presParOf" srcId="{76C6A076-AD25-451F-8513-63A34C7BD395}" destId="{D33D4A7C-6333-481F-96A4-3E4FA1566009}" srcOrd="2" destOrd="0" presId="urn:microsoft.com/office/officeart/2005/8/layout/hierarchy1"/>
    <dgm:cxn modelId="{60394935-E392-46C2-A6F4-FF804EA34E92}" type="presParOf" srcId="{76C6A076-AD25-451F-8513-63A34C7BD395}" destId="{E8622F8D-1A88-4090-810F-46B5099FBF7D}" srcOrd="3" destOrd="0" presId="urn:microsoft.com/office/officeart/2005/8/layout/hierarchy1"/>
    <dgm:cxn modelId="{1167C5D0-AD45-4D0D-B185-6C7D3C3017EB}" type="presParOf" srcId="{E8622F8D-1A88-4090-810F-46B5099FBF7D}" destId="{29BD95EE-2C45-440E-BF8A-E0147F788E73}" srcOrd="0" destOrd="0" presId="urn:microsoft.com/office/officeart/2005/8/layout/hierarchy1"/>
    <dgm:cxn modelId="{92920326-5001-4501-B1AC-E8EBD9D44E0A}" type="presParOf" srcId="{29BD95EE-2C45-440E-BF8A-E0147F788E73}" destId="{629CDB28-B240-4B1B-AC23-A34A062F6F43}" srcOrd="0" destOrd="0" presId="urn:microsoft.com/office/officeart/2005/8/layout/hierarchy1"/>
    <dgm:cxn modelId="{87192101-BA7A-4CD2-BCFD-808156A230A5}" type="presParOf" srcId="{29BD95EE-2C45-440E-BF8A-E0147F788E73}" destId="{810B69A1-52E5-4D98-8E36-893A1C03A132}" srcOrd="1" destOrd="0" presId="urn:microsoft.com/office/officeart/2005/8/layout/hierarchy1"/>
    <dgm:cxn modelId="{6E29E35A-6D72-4A99-BF31-6EABFF3B79D4}" type="presParOf" srcId="{E8622F8D-1A88-4090-810F-46B5099FBF7D}" destId="{75665E43-E4C8-4E49-8433-0ED949D70E6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3D4A7C-6333-481F-96A4-3E4FA1566009}">
      <dsp:nvSpPr>
        <dsp:cNvPr id="0" name=""/>
        <dsp:cNvSpPr/>
      </dsp:nvSpPr>
      <dsp:spPr>
        <a:xfrm>
          <a:off x="1558111" y="512567"/>
          <a:ext cx="530414" cy="234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966"/>
              </a:lnTo>
              <a:lnTo>
                <a:pt x="530414" y="159966"/>
              </a:lnTo>
              <a:lnTo>
                <a:pt x="530414" y="2347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A9872-ADEE-46A2-BF48-5C25F32A4212}">
      <dsp:nvSpPr>
        <dsp:cNvPr id="0" name=""/>
        <dsp:cNvSpPr/>
      </dsp:nvSpPr>
      <dsp:spPr>
        <a:xfrm>
          <a:off x="1102048" y="1259824"/>
          <a:ext cx="493239" cy="234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966"/>
              </a:lnTo>
              <a:lnTo>
                <a:pt x="493239" y="159966"/>
              </a:lnTo>
              <a:lnTo>
                <a:pt x="493239" y="234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22FDE-F35A-4E34-A56F-FF575A77A956}">
      <dsp:nvSpPr>
        <dsp:cNvPr id="0" name=""/>
        <dsp:cNvSpPr/>
      </dsp:nvSpPr>
      <dsp:spPr>
        <a:xfrm>
          <a:off x="608809" y="1259824"/>
          <a:ext cx="493239" cy="234736"/>
        </a:xfrm>
        <a:custGeom>
          <a:avLst/>
          <a:gdLst/>
          <a:ahLst/>
          <a:cxnLst/>
          <a:rect l="0" t="0" r="0" b="0"/>
          <a:pathLst>
            <a:path>
              <a:moveTo>
                <a:pt x="493239" y="0"/>
              </a:moveTo>
              <a:lnTo>
                <a:pt x="493239" y="159966"/>
              </a:lnTo>
              <a:lnTo>
                <a:pt x="0" y="159966"/>
              </a:lnTo>
              <a:lnTo>
                <a:pt x="0" y="234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6C0E3-FD4A-478A-94F6-EA2038313CF1}">
      <dsp:nvSpPr>
        <dsp:cNvPr id="0" name=""/>
        <dsp:cNvSpPr/>
      </dsp:nvSpPr>
      <dsp:spPr>
        <a:xfrm>
          <a:off x="1102048" y="512567"/>
          <a:ext cx="456063" cy="234736"/>
        </a:xfrm>
        <a:custGeom>
          <a:avLst/>
          <a:gdLst/>
          <a:ahLst/>
          <a:cxnLst/>
          <a:rect l="0" t="0" r="0" b="0"/>
          <a:pathLst>
            <a:path>
              <a:moveTo>
                <a:pt x="456063" y="0"/>
              </a:moveTo>
              <a:lnTo>
                <a:pt x="456063" y="159966"/>
              </a:lnTo>
              <a:lnTo>
                <a:pt x="0" y="159966"/>
              </a:lnTo>
              <a:lnTo>
                <a:pt x="0" y="2347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8547E-C311-4155-9499-5A108721F1F0}">
      <dsp:nvSpPr>
        <dsp:cNvPr id="0" name=""/>
        <dsp:cNvSpPr/>
      </dsp:nvSpPr>
      <dsp:spPr>
        <a:xfrm>
          <a:off x="1154552" y="47"/>
          <a:ext cx="807118" cy="5125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00375D-EF17-4E3F-B6E5-B0D34B439562}">
      <dsp:nvSpPr>
        <dsp:cNvPr id="0" name=""/>
        <dsp:cNvSpPr/>
      </dsp:nvSpPr>
      <dsp:spPr>
        <a:xfrm>
          <a:off x="1244231" y="85243"/>
          <a:ext cx="807118" cy="51252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Rendición de cuentas</a:t>
          </a:r>
          <a:endParaRPr lang="es-MX" sz="800" b="1" i="1" kern="1200" dirty="0" smtClean="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1" i="1" u="sng" kern="1200" dirty="0" smtClean="0"/>
            <a:t>(</a:t>
          </a:r>
          <a:r>
            <a:rPr lang="es-MX" sz="800" b="1" i="1" u="sng" kern="1200" dirty="0" err="1" smtClean="0"/>
            <a:t>accountability</a:t>
          </a:r>
          <a:r>
            <a:rPr lang="es-MX" sz="800" b="1" i="1" u="sng" kern="1200" dirty="0" smtClean="0"/>
            <a:t>)</a:t>
          </a:r>
          <a:endParaRPr lang="es-MX" sz="800" b="1" i="1" u="sng" kern="1200" dirty="0"/>
        </a:p>
      </dsp:txBody>
      <dsp:txXfrm>
        <a:off x="1259242" y="100254"/>
        <a:ext cx="777096" cy="482498"/>
      </dsp:txXfrm>
    </dsp:sp>
    <dsp:sp modelId="{3B1639CA-67C5-43F7-BF75-53DF066A0480}">
      <dsp:nvSpPr>
        <dsp:cNvPr id="0" name=""/>
        <dsp:cNvSpPr/>
      </dsp:nvSpPr>
      <dsp:spPr>
        <a:xfrm>
          <a:off x="698488" y="747304"/>
          <a:ext cx="807118" cy="5125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7E4CA19-D97E-46D8-A55D-E425FCC19EFC}">
      <dsp:nvSpPr>
        <dsp:cNvPr id="0" name=""/>
        <dsp:cNvSpPr/>
      </dsp:nvSpPr>
      <dsp:spPr>
        <a:xfrm>
          <a:off x="788168" y="832500"/>
          <a:ext cx="807118" cy="51252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Responsabilidad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1" i="1" u="sng" kern="1200" dirty="0" smtClean="0"/>
            <a:t>(</a:t>
          </a:r>
          <a:r>
            <a:rPr lang="es-MX" sz="800" b="1" i="1" u="sng" kern="1200" dirty="0" err="1" smtClean="0"/>
            <a:t>answerability</a:t>
          </a:r>
          <a:r>
            <a:rPr lang="es-MX" sz="800" b="1" i="1" u="sng" kern="1200" dirty="0" smtClean="0"/>
            <a:t>)</a:t>
          </a:r>
          <a:endParaRPr lang="es-MX" sz="800" kern="1200" dirty="0"/>
        </a:p>
      </dsp:txBody>
      <dsp:txXfrm>
        <a:off x="803179" y="847511"/>
        <a:ext cx="777096" cy="482498"/>
      </dsp:txXfrm>
    </dsp:sp>
    <dsp:sp modelId="{63017E8B-A4F6-47F3-82C2-60DA3894DCFC}">
      <dsp:nvSpPr>
        <dsp:cNvPr id="0" name=""/>
        <dsp:cNvSpPr/>
      </dsp:nvSpPr>
      <dsp:spPr>
        <a:xfrm>
          <a:off x="205249" y="1494561"/>
          <a:ext cx="807118" cy="5125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202B0E3-804D-4CE0-9598-CCA7DCD1B721}">
      <dsp:nvSpPr>
        <dsp:cNvPr id="0" name=""/>
        <dsp:cNvSpPr/>
      </dsp:nvSpPr>
      <dsp:spPr>
        <a:xfrm>
          <a:off x="294929" y="1579757"/>
          <a:ext cx="807118" cy="51252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Informativa</a:t>
          </a:r>
          <a:endParaRPr lang="es-MX" sz="800" kern="1200" dirty="0"/>
        </a:p>
      </dsp:txBody>
      <dsp:txXfrm>
        <a:off x="309940" y="1594768"/>
        <a:ext cx="777096" cy="482498"/>
      </dsp:txXfrm>
    </dsp:sp>
    <dsp:sp modelId="{24403B9C-5DB5-4D22-9654-636EBCF62240}">
      <dsp:nvSpPr>
        <dsp:cNvPr id="0" name=""/>
        <dsp:cNvSpPr/>
      </dsp:nvSpPr>
      <dsp:spPr>
        <a:xfrm>
          <a:off x="1191727" y="1494561"/>
          <a:ext cx="807118" cy="5125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90B7759-3FAD-4A91-B11F-06F448486DEF}">
      <dsp:nvSpPr>
        <dsp:cNvPr id="0" name=""/>
        <dsp:cNvSpPr/>
      </dsp:nvSpPr>
      <dsp:spPr>
        <a:xfrm>
          <a:off x="1281407" y="1579757"/>
          <a:ext cx="807118" cy="51252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Justificativa </a:t>
          </a:r>
          <a:endParaRPr lang="es-MX" sz="800" b="1" i="1" u="sng" kern="1200" dirty="0"/>
        </a:p>
      </dsp:txBody>
      <dsp:txXfrm>
        <a:off x="1296418" y="1594768"/>
        <a:ext cx="777096" cy="482498"/>
      </dsp:txXfrm>
    </dsp:sp>
    <dsp:sp modelId="{629CDB28-B240-4B1B-AC23-A34A062F6F43}">
      <dsp:nvSpPr>
        <dsp:cNvPr id="0" name=""/>
        <dsp:cNvSpPr/>
      </dsp:nvSpPr>
      <dsp:spPr>
        <a:xfrm>
          <a:off x="1684966" y="747304"/>
          <a:ext cx="807118" cy="5125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10B69A1-52E5-4D98-8E36-893A1C03A132}">
      <dsp:nvSpPr>
        <dsp:cNvPr id="0" name=""/>
        <dsp:cNvSpPr/>
      </dsp:nvSpPr>
      <dsp:spPr>
        <a:xfrm>
          <a:off x="1774646" y="832500"/>
          <a:ext cx="807118" cy="51252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Control y sanción </a:t>
          </a:r>
          <a:r>
            <a:rPr lang="es-MX" sz="800" b="1" i="1" u="sng" kern="1200" dirty="0" smtClean="0"/>
            <a:t>(</a:t>
          </a:r>
          <a:r>
            <a:rPr lang="es-MX" sz="800" b="1" i="1" u="sng" kern="1200" dirty="0" err="1" smtClean="0"/>
            <a:t>enforcement</a:t>
          </a:r>
          <a:r>
            <a:rPr lang="es-MX" sz="800" i="1" u="sng" kern="1200" dirty="0" smtClean="0"/>
            <a:t>)</a:t>
          </a:r>
          <a:endParaRPr lang="es-MX" sz="800" kern="1200" dirty="0"/>
        </a:p>
      </dsp:txBody>
      <dsp:txXfrm>
        <a:off x="1789657" y="847511"/>
        <a:ext cx="777096" cy="482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B600787D314C66A0B08B42ADA1B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1DE1F-F45D-4CBC-8613-FD306957B606}"/>
      </w:docPartPr>
      <w:docPartBody>
        <w:p w:rsidR="00000000" w:rsidRDefault="00F125B4" w:rsidP="00F125B4">
          <w:pPr>
            <w:pStyle w:val="2BB600787D314C66A0B08B42ADA1B8D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798C3D80BB24992801644C3968F6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FBA4B-7189-4B05-80BB-F58FF55FC62C}"/>
      </w:docPartPr>
      <w:docPartBody>
        <w:p w:rsidR="00000000" w:rsidRDefault="00F125B4" w:rsidP="00F125B4">
          <w:pPr>
            <w:pStyle w:val="F798C3D80BB24992801644C3968F63A4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B4"/>
    <w:rsid w:val="00F125B4"/>
    <w:rsid w:val="00FD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BB600787D314C66A0B08B42ADA1B8D5">
    <w:name w:val="2BB600787D314C66A0B08B42ADA1B8D5"/>
    <w:rsid w:val="00F125B4"/>
  </w:style>
  <w:style w:type="paragraph" w:customStyle="1" w:styleId="F798C3D80BB24992801644C3968F63A4">
    <w:name w:val="F798C3D80BB24992801644C3968F63A4"/>
    <w:rsid w:val="00F125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2016-06-19T00:00:00</PublishDate>
  <Abstract/>
  <CompanyAddress>MATERIA: RENDICIÓN DE CUENTAS Y CONTRALORÍA SOCIAL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Enr08</b:Tag>
    <b:SourceType>Book</b:SourceType>
    <b:Guid>{168D9EA7-ED85-47F3-90D1-BAE8EFEDEB4F}</b:Guid>
    <b:Title>Marco conceptual de la rendición de cuentas</b:Title>
    <b:Year>2008</b:Year>
    <b:Author>
      <b:Author>
        <b:NameList>
          <b:Person>
            <b:Last>Peruzzotti</b:Last>
            <b:First>Enrique</b:First>
          </b:Person>
        </b:NameList>
      </b:Author>
    </b:Author>
    <b:City>Buenos Aires, Argentina</b:City>
    <b:RefOrder>1</b:RefOrder>
  </b:Source>
  <b:Source>
    <b:Tag>Tor</b:Tag>
    <b:SourceType>Book</b:SourceType>
    <b:Guid>{35A9FB8D-1170-4146-BAA4-C6C2E5DCB571}</b:Guid>
    <b:Title>Transparencia, rendicion de cuentas y participación: una agenda común para la cohesión social y la gobernanza en America Latina</b:Title>
    <b:Publisher>URB-Al III</b:Publisher>
    <b:Author>
      <b:Author>
        <b:NameList>
          <b:Person>
            <b:Last>Tornos Mas</b:Last>
            <b:First>Joaquín</b:First>
          </b:Person>
          <b:Person>
            <b:Last>Arroyo Diéz</b:Last>
            <b:First>Alfonso</b:First>
          </b:Person>
          <b:Person>
            <b:Last>Martinez Martinez</b:Last>
            <b:First>Mar</b:First>
          </b:Person>
          <b:Person>
            <b:Last>López Pagán </b:Last>
            <b:First>Juana</b:First>
          </b:Person>
        </b:NameList>
      </b:Author>
    </b:Author>
    <b:RefOrder>2</b:RefOrder>
  </b:Source>
  <b:Source>
    <b:Tag>Uga02</b:Tag>
    <b:SourceType>Book</b:SourceType>
    <b:Guid>{A37D201D-948B-4863-ABE1-DAFAA222B0A1}</b:Guid>
    <b:Author>
      <b:Author>
        <b:NameList>
          <b:Person>
            <b:Last>Ugalde</b:Last>
            <b:First>Luis</b:First>
            <b:Middle>Carlos</b:Middle>
          </b:Person>
        </b:NameList>
      </b:Author>
    </b:Author>
    <b:Title>Ren dición de cuentas y democracia. El caso de México</b:Title>
    <b:Year>2002</b:Year>
    <b:City>México</b:City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BD853D-0BD4-4888-A902-23B50B069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1560</Words>
  <Characters>8586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RENDICIÓN DE CUENTAS</vt:lpstr>
      <vt:lpstr>    Sujetos de la rendición de cuentas </vt:lpstr>
      <vt:lpstr>    Rendición de cuentas horizontal y vertical</vt:lpstr>
      <vt:lpstr>REFLECCIÓN PERSONAL</vt:lpstr>
    </vt:vector>
  </TitlesOfParts>
  <Company>ALUMNA: Paulina rubalcava guillén</Company>
  <LinksUpToDate>false</LinksUpToDate>
  <CharactersWithSpaces>10126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Rendición de cuentas</dc:title>
  <dc:subject>Answerability &amp; Enforcement</dc:subject>
  <dc:creator>Pau Rubalcava</dc:creator>
  <cp:keywords/>
  <dc:description/>
  <cp:lastModifiedBy>Pau Rubalcava</cp:lastModifiedBy>
  <cp:revision>4</cp:revision>
  <dcterms:created xsi:type="dcterms:W3CDTF">2016-06-15T02:03:00Z</dcterms:created>
  <dcterms:modified xsi:type="dcterms:W3CDTF">2016-06-20T02:58:00Z</dcterms:modified>
</cp:coreProperties>
</file>