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F76" w:rsidRDefault="00172C2D" w:rsidP="00AA7F76">
      <w:pPr>
        <w:spacing w:after="0" w:line="360" w:lineRule="auto"/>
        <w:jc w:val="both"/>
        <w:rPr>
          <w:rFonts w:ascii="Arial" w:hAnsi="Arial" w:cs="Arial"/>
          <w:b/>
          <w:bCs/>
          <w:lang w:val="es-ES"/>
        </w:rPr>
      </w:pPr>
      <w:r>
        <w:rPr>
          <w:rFonts w:ascii="Arial" w:hAnsi="Arial" w:cs="Arial"/>
          <w:b/>
          <w:bCs/>
          <w:noProof/>
          <w:lang w:eastAsia="es-MX"/>
        </w:rPr>
        <w:pict>
          <v:roundrect id="Rectángulo redondeado 2" o:spid="_x0000_s1026" style="position:absolute;left:0;text-align:left;margin-left:-37.15pt;margin-top:-20.65pt;width:540pt;height:708.75pt;z-index:-251658240;visibility:visible;mso-wrap-style:square;mso-wrap-distance-left:9pt;mso-wrap-distance-top:0;mso-wrap-distance-right:9pt;mso-wrap-distance-bottom:0;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6newIAADYFAAAOAAAAZHJzL2Uyb0RvYy54bWysVN1O2zAUvp+0d7B8P5JUFEpFiioQ0yQE&#10;iDJxbRy7jeb4eMdu0+5t9ix7sR07aehYr6bdOOfk/H/+ji+vto1hG4W+Blvy4iTnTFkJVW2XJf/6&#10;fPtpwpkPwlbCgFUl3ynPr2YfP1y2bqpGsAJTKWSUxPpp60q+CsFNs8zLlWqEPwGnLBk1YCMCqbjM&#10;KhQtZW9MNsrzs6wFrByCVN7T35vOyGcpv9ZKhgetvQrMlJx6C+nEdL7GM5tdiukShVvVsm9D/EMX&#10;jagtFR1S3Ygg2Brrv1I1tUTwoMOJhCYDrWup0gw0TZG/m2axEk6lWQgc7waY/P9LK+83j8jqquQj&#10;zqxo6IqeCLRfP+1ybYChqsBWSlTARhGr1vkphSzcI/aaJzEOvtXYxC+NxLYJ392Ar9oGJunn2WQ8&#10;yXO6Bkm2izwvitE4Zs3ewh368FlBw6JQcoS1rWJDCVyxufOh89/7xZLGspb6n4zPu2yxya6tJIWd&#10;UZ3bk9I0KjUySukSydS1QbYRRA8hpbLhrG/IWPKOYbo2ZggsjgWaUPRBvW8MU4l8Q2B+LPDPikNE&#10;qgo2DMFNbQGPJai+DZU7f8LyYOYovkK1oxtG6KjvnbytCdo74cOjQOI6XQftb3igQxsgIKGXOFsB&#10;/jj2P/oTBcnKWUu7U3L/fS1QcWa+WCLnRXF6GpctKafj8xEpeGh5PbTYdXMNhH9BL4WTSYz+wexF&#10;jdC80JrPY1UyCSupdsllwL1yHbqdpodCqvk8udGCORHu7MLJmDyiGlnzvH0R6Hp+BaLmPez3TEzf&#10;MazzjZEW5usAuk70e8O1x5uWM7G4f0ji9h/qyevtuZv9BgAA//8DAFBLAwQUAAYACAAAACEA5v+W&#10;4eMAAAANAQAADwAAAGRycy9kb3ducmV2LnhtbEyPwUrEMBCG74LvEEbwsuwmXVdba9OlCBZhEbHr&#10;wWO2Gdtik5Qk7Xbf3vSkt3+Yj3++yfaz6smE1nVGc4g2DAjq2shONxw+jy/rBIjzQkvRG40cLuhg&#10;n19fZSKV5qw/cKp8Q0KJdqng0Ho/pJS6ukUl3MYMqMPu21glfBhtQ6UV51Cuerpl7IEq0elwoRUD&#10;PrdY/1Sj4lAWx+Kr2L1W5ZRcytXhbWXe7cj57c1cPAHxOPs/GBb9oA55cDqZUUtHeg7rOI4CuoT7&#10;GMhCMLZ9BHIK6W4XJUDzjP7/Iv8FAAD//wMAUEsBAi0AFAAGAAgAAAAhALaDOJL+AAAA4QEAABMA&#10;AAAAAAAAAAAAAAAAAAAAAFtDb250ZW50X1R5cGVzXS54bWxQSwECLQAUAAYACAAAACEAOP0h/9YA&#10;AACUAQAACwAAAAAAAAAAAAAAAAAvAQAAX3JlbHMvLnJlbHNQSwECLQAUAAYACAAAACEAXxEup3sC&#10;AAA2BQAADgAAAAAAAAAAAAAAAAAuAgAAZHJzL2Uyb0RvYy54bWxQSwECLQAUAAYACAAAACEA5v+W&#10;4eMAAAANAQAADwAAAAAAAAAAAAAAAADVBAAAZHJzL2Rvd25yZXYueG1sUEsFBgAAAAAEAAQA8wAA&#10;AOUFAAAAAA==&#10;" fillcolor="white [3201]" strokecolor="#70ad47 [3209]" strokeweight="2.25pt">
            <v:stroke joinstyle="miter"/>
          </v:roundrect>
        </w:pict>
      </w:r>
    </w:p>
    <w:p w:rsidR="00AA7F76" w:rsidRDefault="00AA7F76" w:rsidP="00AA7F76">
      <w:pPr>
        <w:spacing w:after="0" w:line="360" w:lineRule="auto"/>
        <w:jc w:val="both"/>
        <w:rPr>
          <w:rFonts w:ascii="Arial" w:hAnsi="Arial" w:cs="Arial"/>
          <w:b/>
          <w:bCs/>
          <w:lang w:val="es-ES"/>
        </w:rPr>
      </w:pPr>
      <w:r>
        <w:rPr>
          <w:rFonts w:ascii="Arial" w:hAnsi="Arial" w:cs="Arial"/>
          <w:b/>
          <w:bCs/>
          <w:noProof/>
          <w:lang w:eastAsia="es-MX"/>
        </w:rPr>
        <w:drawing>
          <wp:anchor distT="0" distB="0" distL="114300" distR="114300" simplePos="0" relativeHeight="251657216" behindDoc="0" locked="0" layoutInCell="1" allowOverlap="1">
            <wp:simplePos x="0" y="0"/>
            <wp:positionH relativeFrom="margin">
              <wp:posOffset>2452370</wp:posOffset>
            </wp:positionH>
            <wp:positionV relativeFrom="paragraph">
              <wp:posOffset>59055</wp:posOffset>
            </wp:positionV>
            <wp:extent cx="3345180" cy="1019175"/>
            <wp:effectExtent l="1905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5180" cy="1019175"/>
                    </a:xfrm>
                    <a:prstGeom prst="rect">
                      <a:avLst/>
                    </a:prstGeom>
                  </pic:spPr>
                </pic:pic>
              </a:graphicData>
            </a:graphic>
          </wp:anchor>
        </w:drawing>
      </w:r>
    </w:p>
    <w:p w:rsidR="00AA7F76" w:rsidRDefault="00AA7F76" w:rsidP="00AA7F76">
      <w:pPr>
        <w:pStyle w:val="NormalWeb"/>
        <w:jc w:val="center"/>
        <w:rPr>
          <w:rFonts w:ascii="Arial" w:hAnsi="Arial" w:cs="Arial"/>
          <w:b/>
          <w:color w:val="000000" w:themeColor="text1"/>
          <w:sz w:val="52"/>
          <w:lang w:val="es-ES"/>
        </w:rPr>
      </w:pPr>
    </w:p>
    <w:p w:rsidR="00AA7F76" w:rsidRDefault="00AA7F76" w:rsidP="00AA7F76">
      <w:pPr>
        <w:pStyle w:val="NormalWeb"/>
        <w:jc w:val="center"/>
        <w:rPr>
          <w:rFonts w:ascii="Arial" w:hAnsi="Arial" w:cs="Arial"/>
          <w:b/>
          <w:color w:val="000000" w:themeColor="text1"/>
          <w:sz w:val="52"/>
          <w:lang w:val="es-ES"/>
        </w:rPr>
      </w:pPr>
    </w:p>
    <w:p w:rsidR="00AA7F76" w:rsidRDefault="00AA7F76" w:rsidP="002D1CDD">
      <w:pPr>
        <w:pStyle w:val="NormalWeb"/>
        <w:jc w:val="center"/>
        <w:rPr>
          <w:rFonts w:ascii="Arial" w:hAnsi="Arial" w:cs="Arial"/>
          <w:b/>
          <w:color w:val="000000" w:themeColor="text1"/>
          <w:sz w:val="52"/>
          <w:lang w:val="es-ES"/>
        </w:rPr>
      </w:pPr>
      <w:r w:rsidRPr="00AA7F76">
        <w:rPr>
          <w:rFonts w:ascii="Arial" w:hAnsi="Arial" w:cs="Arial"/>
          <w:b/>
          <w:color w:val="000000" w:themeColor="text1"/>
          <w:sz w:val="52"/>
          <w:lang w:val="es-ES"/>
        </w:rPr>
        <w:t xml:space="preserve"> </w:t>
      </w:r>
    </w:p>
    <w:p w:rsidR="00AA7F76" w:rsidRDefault="002D1CDD"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ACTIVIDAD 5</w:t>
      </w:r>
    </w:p>
    <w:p w:rsidR="002D1CDD" w:rsidRPr="002D1CDD" w:rsidRDefault="002D1CDD" w:rsidP="00AA7F76">
      <w:pPr>
        <w:pStyle w:val="NormalWeb"/>
        <w:jc w:val="center"/>
        <w:rPr>
          <w:rFonts w:ascii="Arial" w:hAnsi="Arial" w:cs="Arial"/>
          <w:i/>
          <w:color w:val="000000" w:themeColor="text1"/>
          <w:sz w:val="52"/>
          <w:szCs w:val="22"/>
          <w:lang w:val="es-ES"/>
        </w:rPr>
      </w:pPr>
      <w:r w:rsidRPr="002D1CDD">
        <w:rPr>
          <w:rFonts w:ascii="Arial" w:hAnsi="Arial" w:cs="Arial"/>
          <w:i/>
          <w:color w:val="000000" w:themeColor="text1"/>
          <w:sz w:val="52"/>
          <w:szCs w:val="22"/>
          <w:lang w:val="es-ES"/>
        </w:rPr>
        <w:t>RESUMEN</w:t>
      </w:r>
    </w:p>
    <w:p w:rsidR="00AA7F76" w:rsidRPr="002D1CDD" w:rsidRDefault="002D1CDD" w:rsidP="00AA7F76">
      <w:pPr>
        <w:pStyle w:val="NormalWeb"/>
        <w:jc w:val="center"/>
        <w:rPr>
          <w:rFonts w:ascii="Arial" w:hAnsi="Arial" w:cs="Arial"/>
          <w:i/>
          <w:color w:val="000000" w:themeColor="text1"/>
          <w:sz w:val="48"/>
          <w:szCs w:val="22"/>
          <w:u w:val="single"/>
          <w:lang w:val="es-ES"/>
        </w:rPr>
      </w:pPr>
      <w:r w:rsidRPr="002D1CDD">
        <w:rPr>
          <w:rFonts w:ascii="Arial" w:hAnsi="Arial" w:cs="Arial"/>
          <w:i/>
          <w:color w:val="000000" w:themeColor="text1"/>
          <w:sz w:val="48"/>
          <w:szCs w:val="22"/>
          <w:u w:val="single"/>
          <w:lang w:val="es-ES"/>
        </w:rPr>
        <w:t>FUERZAS Y DEBILIDADES INTERNAS (VENTAJA COMPETITIVA)</w:t>
      </w:r>
    </w:p>
    <w:p w:rsidR="00AA7F76" w:rsidRPr="008601B4" w:rsidRDefault="00AA7F76" w:rsidP="00AA7F76">
      <w:pPr>
        <w:pStyle w:val="NormalWeb"/>
        <w:jc w:val="center"/>
        <w:rPr>
          <w:rFonts w:ascii="Arial" w:hAnsi="Arial" w:cs="Arial"/>
          <w:i/>
          <w:color w:val="000000" w:themeColor="text1"/>
          <w:sz w:val="48"/>
          <w:szCs w:val="22"/>
          <w:lang w:val="es-ES"/>
        </w:rPr>
      </w:pPr>
    </w:p>
    <w:p w:rsidR="00AA7F76" w:rsidRDefault="00AA7F76" w:rsidP="00AA7F76">
      <w:pPr>
        <w:pStyle w:val="NormalWeb"/>
        <w:jc w:val="center"/>
        <w:rPr>
          <w:rFonts w:ascii="Arial" w:hAnsi="Arial" w:cs="Arial"/>
          <w:b/>
          <w:color w:val="000000" w:themeColor="text1"/>
          <w:sz w:val="48"/>
          <w:szCs w:val="22"/>
          <w:lang w:val="es-ES"/>
        </w:rPr>
      </w:pPr>
    </w:p>
    <w:p w:rsidR="00AA7F76" w:rsidRPr="008601B4" w:rsidRDefault="00AA7F76" w:rsidP="00AA7F76">
      <w:pPr>
        <w:pStyle w:val="NormalWeb"/>
        <w:jc w:val="center"/>
        <w:rPr>
          <w:rFonts w:ascii="Arial" w:hAnsi="Arial" w:cs="Arial"/>
          <w:b/>
          <w:color w:val="000000" w:themeColor="text1"/>
          <w:sz w:val="52"/>
          <w:szCs w:val="22"/>
          <w:lang w:val="es-ES"/>
        </w:rPr>
      </w:pPr>
      <w:r>
        <w:rPr>
          <w:rFonts w:ascii="Arial" w:hAnsi="Arial" w:cs="Arial"/>
          <w:b/>
          <w:color w:val="000000" w:themeColor="text1"/>
          <w:sz w:val="52"/>
          <w:szCs w:val="22"/>
          <w:lang w:val="es-ES"/>
        </w:rPr>
        <w:t>PRESENTA:</w:t>
      </w:r>
    </w:p>
    <w:p w:rsidR="00AA7F76" w:rsidRDefault="00AA7F76" w:rsidP="00AA7F76">
      <w:pPr>
        <w:pStyle w:val="NormalWeb"/>
        <w:jc w:val="center"/>
        <w:rPr>
          <w:rFonts w:ascii="Arial" w:hAnsi="Arial" w:cs="Arial"/>
          <w:color w:val="000000" w:themeColor="text1"/>
          <w:sz w:val="44"/>
          <w:szCs w:val="22"/>
          <w:lang w:val="es-ES"/>
        </w:rPr>
      </w:pPr>
      <w:r w:rsidRPr="00F442D0">
        <w:rPr>
          <w:rFonts w:ascii="Arial" w:hAnsi="Arial" w:cs="Arial"/>
          <w:color w:val="000000" w:themeColor="text1"/>
          <w:sz w:val="44"/>
          <w:szCs w:val="22"/>
          <w:lang w:val="es-ES"/>
        </w:rPr>
        <w:t>LIC. ELDA VANESSA ALFONZO MONTES</w:t>
      </w:r>
    </w:p>
    <w:p w:rsidR="00AA7F76" w:rsidRDefault="00AA7F76" w:rsidP="00AA7F76">
      <w:pPr>
        <w:pStyle w:val="NormalWeb"/>
        <w:jc w:val="center"/>
        <w:rPr>
          <w:rFonts w:ascii="Arial" w:hAnsi="Arial" w:cs="Arial"/>
          <w:b/>
          <w:color w:val="000000" w:themeColor="text1"/>
          <w:sz w:val="48"/>
          <w:szCs w:val="22"/>
          <w:lang w:val="es-ES"/>
        </w:rPr>
      </w:pPr>
    </w:p>
    <w:p w:rsidR="00AA7F76" w:rsidRPr="00F442D0" w:rsidRDefault="00AA7F76" w:rsidP="00AA7F76">
      <w:pPr>
        <w:pStyle w:val="NormalWeb"/>
        <w:jc w:val="center"/>
        <w:rPr>
          <w:rFonts w:ascii="Arial" w:hAnsi="Arial" w:cs="Arial"/>
          <w:b/>
          <w:color w:val="000000" w:themeColor="text1"/>
          <w:sz w:val="48"/>
          <w:szCs w:val="22"/>
          <w:lang w:val="es-ES"/>
        </w:rPr>
      </w:pPr>
    </w:p>
    <w:p w:rsidR="00AA7F76" w:rsidRDefault="00AA7F76" w:rsidP="00AA7F76">
      <w:pPr>
        <w:pStyle w:val="NormalWeb"/>
        <w:jc w:val="both"/>
        <w:rPr>
          <w:rFonts w:ascii="Arial" w:hAnsi="Arial" w:cs="Arial"/>
          <w:sz w:val="22"/>
          <w:szCs w:val="22"/>
          <w:lang w:val="es-ES"/>
        </w:rPr>
      </w:pPr>
    </w:p>
    <w:p w:rsidR="00AA7F76" w:rsidRPr="00F442D0" w:rsidRDefault="005037BD" w:rsidP="00AA7F76">
      <w:pPr>
        <w:pStyle w:val="NormalWeb"/>
        <w:jc w:val="right"/>
        <w:rPr>
          <w:rFonts w:ascii="Arial" w:hAnsi="Arial" w:cs="Arial"/>
          <w:b/>
          <w:sz w:val="28"/>
          <w:szCs w:val="22"/>
          <w:lang w:val="es-ES"/>
        </w:rPr>
      </w:pPr>
      <w:r>
        <w:rPr>
          <w:rFonts w:ascii="Arial" w:hAnsi="Arial" w:cs="Arial"/>
          <w:b/>
          <w:sz w:val="28"/>
          <w:szCs w:val="22"/>
          <w:lang w:val="es-ES"/>
        </w:rPr>
        <w:t>ABRIL</w:t>
      </w:r>
      <w:r w:rsidR="00AA7F76" w:rsidRPr="00F442D0">
        <w:rPr>
          <w:rFonts w:ascii="Arial" w:hAnsi="Arial" w:cs="Arial"/>
          <w:b/>
          <w:sz w:val="28"/>
          <w:szCs w:val="22"/>
          <w:lang w:val="es-ES"/>
        </w:rPr>
        <w:t xml:space="preserve"> DE 2016</w:t>
      </w:r>
      <w:r w:rsidR="00AA7F76">
        <w:rPr>
          <w:rFonts w:ascii="Arial" w:hAnsi="Arial" w:cs="Arial"/>
          <w:b/>
          <w:sz w:val="28"/>
          <w:szCs w:val="22"/>
          <w:lang w:val="es-ES"/>
        </w:rPr>
        <w:t>.</w:t>
      </w:r>
    </w:p>
    <w:p w:rsidR="00AE2F99" w:rsidRPr="002D1CDD" w:rsidRDefault="002D1CDD" w:rsidP="00AA7F76">
      <w:pPr>
        <w:spacing w:after="0" w:line="360" w:lineRule="auto"/>
        <w:jc w:val="both"/>
        <w:rPr>
          <w:rFonts w:ascii="Arial" w:hAnsi="Arial" w:cs="Arial"/>
          <w:b/>
          <w:bCs/>
          <w:lang w:val="es-ES"/>
        </w:rPr>
      </w:pPr>
      <w:r w:rsidRPr="002D1CDD">
        <w:rPr>
          <w:rFonts w:ascii="Arial" w:hAnsi="Arial" w:cs="Arial"/>
          <w:b/>
          <w:bCs/>
          <w:lang w:val="es-ES"/>
        </w:rPr>
        <w:lastRenderedPageBreak/>
        <w:t>RESUMEN</w:t>
      </w:r>
    </w:p>
    <w:p w:rsidR="00D601D4" w:rsidRDefault="00D601D4" w:rsidP="00AA7F76">
      <w:pPr>
        <w:spacing w:after="0" w:line="360" w:lineRule="auto"/>
        <w:jc w:val="both"/>
        <w:rPr>
          <w:rFonts w:ascii="Arial" w:hAnsi="Arial" w:cs="Arial"/>
          <w:bCs/>
          <w:lang w:val="es-ES"/>
        </w:rPr>
      </w:pPr>
    </w:p>
    <w:p w:rsidR="002D1CDD" w:rsidRDefault="00557088" w:rsidP="00AA7F76">
      <w:pPr>
        <w:spacing w:after="0" w:line="360" w:lineRule="auto"/>
        <w:jc w:val="both"/>
        <w:rPr>
          <w:rFonts w:ascii="Arial" w:hAnsi="Arial" w:cs="Arial"/>
          <w:bCs/>
          <w:lang w:val="es-ES"/>
        </w:rPr>
      </w:pPr>
      <w:r>
        <w:rPr>
          <w:rFonts w:ascii="Arial" w:hAnsi="Arial" w:cs="Arial"/>
          <w:bCs/>
          <w:lang w:val="es-ES"/>
        </w:rPr>
        <w:t xml:space="preserve">Al análisis y diagnóstico de la organización se definen como el proceso por el cual los estrategas examinan los factores organizacionales de las finanzas y contabilidad, mercadotecnia, producción y operaciones, de personal y relaciones laborales, </w:t>
      </w:r>
      <w:r w:rsidR="00463D99">
        <w:rPr>
          <w:rFonts w:ascii="Arial" w:hAnsi="Arial" w:cs="Arial"/>
          <w:bCs/>
          <w:lang w:val="es-ES"/>
        </w:rPr>
        <w:t>así</w:t>
      </w:r>
      <w:r>
        <w:rPr>
          <w:rFonts w:ascii="Arial" w:hAnsi="Arial" w:cs="Arial"/>
          <w:bCs/>
          <w:lang w:val="es-ES"/>
        </w:rPr>
        <w:t xml:space="preserve"> como los recursos corporativos para determinar si la </w:t>
      </w:r>
      <w:r w:rsidR="00463D99">
        <w:rPr>
          <w:rFonts w:ascii="Arial" w:hAnsi="Arial" w:cs="Arial"/>
          <w:bCs/>
          <w:lang w:val="es-ES"/>
        </w:rPr>
        <w:t>organización</w:t>
      </w:r>
      <w:r>
        <w:rPr>
          <w:rFonts w:ascii="Arial" w:hAnsi="Arial" w:cs="Arial"/>
          <w:bCs/>
          <w:lang w:val="es-ES"/>
        </w:rPr>
        <w:t xml:space="preserve"> y enfrentar las </w:t>
      </w:r>
      <w:r w:rsidR="00463D99">
        <w:rPr>
          <w:rFonts w:ascii="Arial" w:hAnsi="Arial" w:cs="Arial"/>
          <w:bCs/>
          <w:lang w:val="es-ES"/>
        </w:rPr>
        <w:t>amenazas</w:t>
      </w:r>
      <w:r>
        <w:rPr>
          <w:rFonts w:ascii="Arial" w:hAnsi="Arial" w:cs="Arial"/>
          <w:bCs/>
          <w:lang w:val="es-ES"/>
        </w:rPr>
        <w:t>, ambas en forma efectiva</w:t>
      </w:r>
      <w:r w:rsidR="00463D99">
        <w:rPr>
          <w:rFonts w:ascii="Arial" w:hAnsi="Arial" w:cs="Arial"/>
          <w:bCs/>
          <w:lang w:val="es-ES"/>
        </w:rPr>
        <w:t>, que el medio ambiente presenta a dicha organización.</w:t>
      </w:r>
    </w:p>
    <w:p w:rsidR="00463D99" w:rsidRDefault="00463D99" w:rsidP="00AA7F76">
      <w:pPr>
        <w:spacing w:after="0" w:line="360" w:lineRule="auto"/>
        <w:jc w:val="both"/>
        <w:rPr>
          <w:rFonts w:ascii="Arial" w:hAnsi="Arial" w:cs="Arial"/>
          <w:bCs/>
          <w:lang w:val="es-ES"/>
        </w:rPr>
      </w:pPr>
    </w:p>
    <w:p w:rsidR="00463D99" w:rsidRDefault="00543620" w:rsidP="00AA7F76">
      <w:pPr>
        <w:spacing w:after="0" w:line="360" w:lineRule="auto"/>
        <w:jc w:val="both"/>
        <w:rPr>
          <w:rFonts w:ascii="Arial" w:hAnsi="Arial" w:cs="Arial"/>
          <w:bCs/>
          <w:lang w:val="es-ES"/>
        </w:rPr>
      </w:pPr>
      <w:r>
        <w:rPr>
          <w:rFonts w:ascii="Arial" w:hAnsi="Arial" w:cs="Arial"/>
          <w:bCs/>
          <w:lang w:val="es-ES"/>
        </w:rPr>
        <w:t xml:space="preserve">En los </w:t>
      </w:r>
      <w:r w:rsidR="00463D99">
        <w:rPr>
          <w:rFonts w:ascii="Arial" w:hAnsi="Arial" w:cs="Arial"/>
          <w:bCs/>
          <w:lang w:val="es-ES"/>
        </w:rPr>
        <w:t>diferentes factores que deben ser analizados y diagnosticados, las técnicas de análisis y el papel que desempeñan los estrategas en el análisis y diagnóstico de la organización</w:t>
      </w:r>
      <w:r>
        <w:rPr>
          <w:rFonts w:ascii="Arial" w:hAnsi="Arial" w:cs="Arial"/>
          <w:bCs/>
          <w:lang w:val="es-ES"/>
        </w:rPr>
        <w:t xml:space="preserve"> encontramos a:</w:t>
      </w:r>
    </w:p>
    <w:p w:rsidR="00543620" w:rsidRDefault="00543620" w:rsidP="00AA7F76">
      <w:pPr>
        <w:spacing w:after="0" w:line="360" w:lineRule="auto"/>
        <w:jc w:val="both"/>
        <w:rPr>
          <w:rFonts w:ascii="Arial" w:hAnsi="Arial" w:cs="Arial"/>
          <w:bCs/>
          <w:lang w:val="es-ES"/>
        </w:rPr>
      </w:pPr>
    </w:p>
    <w:p w:rsidR="00FB3395" w:rsidRDefault="00463D99" w:rsidP="00FB3395">
      <w:pPr>
        <w:spacing w:after="0" w:line="360" w:lineRule="auto"/>
        <w:jc w:val="both"/>
        <w:rPr>
          <w:rFonts w:ascii="Arial" w:hAnsi="Arial" w:cs="Arial"/>
          <w:bCs/>
          <w:lang w:val="es-ES"/>
        </w:rPr>
      </w:pPr>
      <w:r w:rsidRPr="00FB3395">
        <w:rPr>
          <w:rFonts w:ascii="Arial" w:hAnsi="Arial" w:cs="Arial"/>
          <w:b/>
          <w:bCs/>
          <w:lang w:val="es-ES"/>
        </w:rPr>
        <w:t>Factores estratégicos</w:t>
      </w:r>
      <w:r w:rsidRPr="00FB3395">
        <w:rPr>
          <w:rFonts w:ascii="Arial" w:hAnsi="Arial" w:cs="Arial"/>
          <w:bCs/>
          <w:lang w:val="es-ES"/>
        </w:rPr>
        <w:t xml:space="preserve">.- </w:t>
      </w:r>
      <w:r w:rsidR="00FB3395">
        <w:rPr>
          <w:rFonts w:ascii="Arial" w:hAnsi="Arial" w:cs="Arial"/>
          <w:bCs/>
          <w:lang w:val="es-ES"/>
        </w:rPr>
        <w:t>L</w:t>
      </w:r>
      <w:r w:rsidRPr="00FB3395">
        <w:rPr>
          <w:rFonts w:ascii="Arial" w:hAnsi="Arial" w:cs="Arial"/>
          <w:bCs/>
          <w:lang w:val="es-ES"/>
        </w:rPr>
        <w:t>a administración deberá analizar y diagnosticar para determinar fuerzas y debilidades internas, con las cuales podrá encarar oportunidades y amenazas, así también poder establecer estrategias para alcanzar metas y objetivos</w:t>
      </w:r>
      <w:r w:rsidR="00FB3395">
        <w:rPr>
          <w:rFonts w:ascii="Arial" w:hAnsi="Arial" w:cs="Arial"/>
          <w:bCs/>
          <w:lang w:val="es-ES"/>
        </w:rPr>
        <w:t xml:space="preserve">; </w:t>
      </w:r>
      <w:r w:rsidR="003564D8">
        <w:rPr>
          <w:rFonts w:ascii="Arial" w:hAnsi="Arial" w:cs="Arial"/>
          <w:bCs/>
          <w:lang w:val="es-ES"/>
        </w:rPr>
        <w:t>por mencionar algunos factores:</w:t>
      </w:r>
    </w:p>
    <w:p w:rsidR="003564D8" w:rsidRDefault="003564D8" w:rsidP="00FB3395">
      <w:pPr>
        <w:spacing w:after="0" w:line="360" w:lineRule="auto"/>
        <w:jc w:val="both"/>
        <w:rPr>
          <w:rFonts w:ascii="Arial" w:hAnsi="Arial" w:cs="Arial"/>
          <w:bCs/>
          <w:lang w:val="es-ES"/>
        </w:rPr>
      </w:pPr>
    </w:p>
    <w:p w:rsidR="00FB3395" w:rsidRDefault="00FB3395" w:rsidP="00FB3395">
      <w:pPr>
        <w:pStyle w:val="Prrafodelista"/>
        <w:numPr>
          <w:ilvl w:val="0"/>
          <w:numId w:val="22"/>
        </w:numPr>
        <w:spacing w:after="0" w:line="360" w:lineRule="auto"/>
        <w:jc w:val="both"/>
        <w:rPr>
          <w:rFonts w:ascii="Arial" w:hAnsi="Arial" w:cs="Arial"/>
          <w:bCs/>
          <w:lang w:val="es-ES"/>
        </w:rPr>
      </w:pPr>
      <w:r>
        <w:rPr>
          <w:rFonts w:ascii="Arial" w:hAnsi="Arial" w:cs="Arial"/>
          <w:bCs/>
          <w:lang w:val="es-ES"/>
        </w:rPr>
        <w:t xml:space="preserve">Factores de personal y relaciones laborales.- </w:t>
      </w:r>
      <w:r w:rsidR="003564D8">
        <w:rPr>
          <w:rFonts w:ascii="Arial" w:hAnsi="Arial" w:cs="Arial"/>
          <w:bCs/>
          <w:lang w:val="es-ES"/>
        </w:rPr>
        <w:t>E</w:t>
      </w:r>
      <w:r>
        <w:rPr>
          <w:rFonts w:ascii="Arial" w:hAnsi="Arial" w:cs="Arial"/>
          <w:bCs/>
          <w:lang w:val="es-ES"/>
        </w:rPr>
        <w:t>s el resultado de las acciones del departamento de personal o recursos humanos, el objetivo de este factor son:</w:t>
      </w:r>
    </w:p>
    <w:p w:rsidR="00FB3395" w:rsidRDefault="00FB3395" w:rsidP="00FB3395">
      <w:pPr>
        <w:pStyle w:val="Prrafodelista"/>
        <w:numPr>
          <w:ilvl w:val="0"/>
          <w:numId w:val="23"/>
        </w:numPr>
        <w:spacing w:after="0" w:line="360" w:lineRule="auto"/>
        <w:jc w:val="both"/>
        <w:rPr>
          <w:rFonts w:ascii="Arial" w:hAnsi="Arial" w:cs="Arial"/>
          <w:bCs/>
          <w:lang w:val="es-ES"/>
        </w:rPr>
      </w:pPr>
      <w:r>
        <w:rPr>
          <w:rFonts w:ascii="Arial" w:hAnsi="Arial" w:cs="Arial"/>
          <w:bCs/>
          <w:lang w:val="es-ES"/>
        </w:rPr>
        <w:t>Empleado de alta calidad</w:t>
      </w:r>
    </w:p>
    <w:p w:rsidR="00FB3395" w:rsidRDefault="00FB3395" w:rsidP="00FB3395">
      <w:pPr>
        <w:pStyle w:val="Prrafodelista"/>
        <w:numPr>
          <w:ilvl w:val="0"/>
          <w:numId w:val="23"/>
        </w:numPr>
        <w:spacing w:after="0" w:line="360" w:lineRule="auto"/>
        <w:jc w:val="both"/>
        <w:rPr>
          <w:rFonts w:ascii="Arial" w:hAnsi="Arial" w:cs="Arial"/>
          <w:bCs/>
          <w:lang w:val="es-ES"/>
        </w:rPr>
      </w:pPr>
      <w:bookmarkStart w:id="0" w:name="_GoBack"/>
      <w:bookmarkEnd w:id="0"/>
      <w:r>
        <w:rPr>
          <w:rFonts w:ascii="Arial" w:hAnsi="Arial" w:cs="Arial"/>
          <w:bCs/>
          <w:lang w:val="es-ES"/>
        </w:rPr>
        <w:t>Equilibrio entre la experiencia funcional y la preparación adecuada para un puesto.</w:t>
      </w:r>
    </w:p>
    <w:p w:rsidR="00FB3395" w:rsidRDefault="00FB3395" w:rsidP="00FB3395">
      <w:pPr>
        <w:pStyle w:val="Prrafodelista"/>
        <w:numPr>
          <w:ilvl w:val="0"/>
          <w:numId w:val="23"/>
        </w:numPr>
        <w:spacing w:after="0" w:line="360" w:lineRule="auto"/>
        <w:jc w:val="both"/>
        <w:rPr>
          <w:rFonts w:ascii="Arial" w:hAnsi="Arial" w:cs="Arial"/>
          <w:bCs/>
          <w:lang w:val="es-ES"/>
        </w:rPr>
      </w:pPr>
      <w:r>
        <w:rPr>
          <w:rFonts w:ascii="Arial" w:hAnsi="Arial" w:cs="Arial"/>
          <w:bCs/>
          <w:lang w:val="es-ES"/>
        </w:rPr>
        <w:t>Efectivas políticas del personal</w:t>
      </w:r>
    </w:p>
    <w:p w:rsidR="003564D8" w:rsidRPr="003564D8" w:rsidRDefault="00FB3395" w:rsidP="003564D8">
      <w:pPr>
        <w:pStyle w:val="Prrafodelista"/>
        <w:numPr>
          <w:ilvl w:val="0"/>
          <w:numId w:val="23"/>
        </w:numPr>
        <w:spacing w:after="0" w:line="360" w:lineRule="auto"/>
        <w:jc w:val="both"/>
        <w:rPr>
          <w:rFonts w:ascii="Arial" w:hAnsi="Arial" w:cs="Arial"/>
          <w:bCs/>
          <w:lang w:val="es-ES"/>
        </w:rPr>
      </w:pPr>
      <w:r>
        <w:rPr>
          <w:rFonts w:ascii="Arial" w:hAnsi="Arial" w:cs="Arial"/>
          <w:bCs/>
          <w:lang w:val="es-ES"/>
        </w:rPr>
        <w:t>Menores costos de mano de obra</w:t>
      </w:r>
    </w:p>
    <w:p w:rsidR="003564D8" w:rsidRPr="003564D8" w:rsidRDefault="00FB3395" w:rsidP="003564D8">
      <w:pPr>
        <w:pStyle w:val="Prrafodelista"/>
        <w:numPr>
          <w:ilvl w:val="0"/>
          <w:numId w:val="22"/>
        </w:numPr>
        <w:spacing w:after="0" w:line="360" w:lineRule="auto"/>
        <w:jc w:val="both"/>
        <w:rPr>
          <w:rFonts w:ascii="Arial" w:hAnsi="Arial" w:cs="Arial"/>
          <w:bCs/>
          <w:lang w:val="es-ES"/>
        </w:rPr>
      </w:pPr>
      <w:r>
        <w:rPr>
          <w:rFonts w:ascii="Arial" w:hAnsi="Arial" w:cs="Arial"/>
          <w:bCs/>
          <w:lang w:val="es-ES"/>
        </w:rPr>
        <w:t>Factores de producción y administración de operaciones.- en esta se pueden encontrar ventajas estratégicas:</w:t>
      </w:r>
      <w:r w:rsidR="00D601D4">
        <w:rPr>
          <w:rFonts w:ascii="Arial" w:hAnsi="Arial" w:cs="Arial"/>
          <w:bCs/>
          <w:lang w:val="es-ES"/>
        </w:rPr>
        <w:t xml:space="preserve"> </w:t>
      </w:r>
      <w:r w:rsidRPr="00D601D4">
        <w:rPr>
          <w:rFonts w:ascii="Arial" w:hAnsi="Arial" w:cs="Arial"/>
          <w:bCs/>
          <w:lang w:val="es-ES"/>
        </w:rPr>
        <w:t>¿podemos producir un costo menor que nuestros competidores?</w:t>
      </w:r>
      <w:r w:rsidR="00D601D4">
        <w:rPr>
          <w:rFonts w:ascii="Arial" w:hAnsi="Arial" w:cs="Arial"/>
          <w:bCs/>
          <w:lang w:val="es-ES"/>
        </w:rPr>
        <w:t xml:space="preserve">, </w:t>
      </w:r>
      <w:r w:rsidRPr="00D601D4">
        <w:rPr>
          <w:rFonts w:ascii="Arial" w:hAnsi="Arial" w:cs="Arial"/>
          <w:bCs/>
          <w:lang w:val="es-ES"/>
        </w:rPr>
        <w:t>¿se tiene la capacidad de manejar los negocios en tiempos y lugares donde la competencia no puede?</w:t>
      </w:r>
      <w:r w:rsidR="00D601D4">
        <w:rPr>
          <w:rFonts w:ascii="Arial" w:hAnsi="Arial" w:cs="Arial"/>
          <w:bCs/>
          <w:lang w:val="es-ES"/>
        </w:rPr>
        <w:t xml:space="preserve">, </w:t>
      </w:r>
      <w:r w:rsidRPr="00D601D4">
        <w:rPr>
          <w:rFonts w:ascii="Arial" w:hAnsi="Arial" w:cs="Arial"/>
          <w:bCs/>
          <w:lang w:val="es-ES"/>
        </w:rPr>
        <w:t>¿se tiene la habilidad de surtir cuando la competencia no cuenta con el producto solicitado?</w:t>
      </w:r>
      <w:r w:rsidR="00D601D4">
        <w:rPr>
          <w:rFonts w:ascii="Arial" w:hAnsi="Arial" w:cs="Arial"/>
          <w:bCs/>
          <w:lang w:val="es-ES"/>
        </w:rPr>
        <w:t xml:space="preserve">; </w:t>
      </w:r>
      <w:r w:rsidR="006F3F25" w:rsidRPr="00D601D4">
        <w:rPr>
          <w:rFonts w:ascii="Arial" w:hAnsi="Arial" w:cs="Arial"/>
          <w:bCs/>
          <w:lang w:val="es-ES"/>
        </w:rPr>
        <w:t>Si se pueden responder a estas interrogantes entonces se tiene una ventaja competitiva estratégica.</w:t>
      </w:r>
    </w:p>
    <w:p w:rsidR="006F3F25" w:rsidRDefault="006F3F25" w:rsidP="006F3F25">
      <w:pPr>
        <w:pStyle w:val="Prrafodelista"/>
        <w:numPr>
          <w:ilvl w:val="0"/>
          <w:numId w:val="22"/>
        </w:numPr>
        <w:spacing w:after="0" w:line="360" w:lineRule="auto"/>
        <w:jc w:val="both"/>
        <w:rPr>
          <w:rFonts w:ascii="Arial" w:hAnsi="Arial" w:cs="Arial"/>
          <w:bCs/>
          <w:lang w:val="es-ES"/>
        </w:rPr>
      </w:pPr>
      <w:r>
        <w:rPr>
          <w:rFonts w:ascii="Arial" w:hAnsi="Arial" w:cs="Arial"/>
          <w:bCs/>
          <w:lang w:val="es-ES"/>
        </w:rPr>
        <w:t>Factores de finanzas y contabilidad.- el objetivo de este es determinar si la organización en cuestión es más fuerte, financieramente que sus competidores, dentro de los principales factores que se deben cuidar son:</w:t>
      </w:r>
    </w:p>
    <w:p w:rsidR="006F3F25" w:rsidRDefault="006F3F25" w:rsidP="006F3F25">
      <w:pPr>
        <w:pStyle w:val="Prrafodelista"/>
        <w:numPr>
          <w:ilvl w:val="0"/>
          <w:numId w:val="25"/>
        </w:numPr>
        <w:spacing w:after="0" w:line="360" w:lineRule="auto"/>
        <w:jc w:val="both"/>
        <w:rPr>
          <w:rFonts w:ascii="Arial" w:hAnsi="Arial" w:cs="Arial"/>
          <w:bCs/>
          <w:lang w:val="es-ES"/>
        </w:rPr>
      </w:pPr>
      <w:r>
        <w:rPr>
          <w:rFonts w:ascii="Arial" w:hAnsi="Arial" w:cs="Arial"/>
          <w:bCs/>
          <w:lang w:val="es-ES"/>
        </w:rPr>
        <w:t>Recursos financieros totales</w:t>
      </w:r>
    </w:p>
    <w:p w:rsidR="006F3F25" w:rsidRDefault="006F3F25" w:rsidP="006F3F25">
      <w:pPr>
        <w:pStyle w:val="Prrafodelista"/>
        <w:numPr>
          <w:ilvl w:val="0"/>
          <w:numId w:val="25"/>
        </w:numPr>
        <w:spacing w:after="0" w:line="360" w:lineRule="auto"/>
        <w:jc w:val="both"/>
        <w:rPr>
          <w:rFonts w:ascii="Arial" w:hAnsi="Arial" w:cs="Arial"/>
          <w:bCs/>
          <w:lang w:val="es-ES"/>
        </w:rPr>
      </w:pPr>
      <w:r>
        <w:rPr>
          <w:rFonts w:ascii="Arial" w:hAnsi="Arial" w:cs="Arial"/>
          <w:bCs/>
          <w:lang w:val="es-ES"/>
        </w:rPr>
        <w:lastRenderedPageBreak/>
        <w:t>Menor costo de capital en relación con la competencia</w:t>
      </w:r>
    </w:p>
    <w:p w:rsidR="006F3F25" w:rsidRDefault="006F3F25" w:rsidP="006F3F25">
      <w:pPr>
        <w:pStyle w:val="Prrafodelista"/>
        <w:numPr>
          <w:ilvl w:val="0"/>
          <w:numId w:val="25"/>
        </w:numPr>
        <w:spacing w:after="0" w:line="360" w:lineRule="auto"/>
        <w:jc w:val="both"/>
        <w:rPr>
          <w:rFonts w:ascii="Arial" w:hAnsi="Arial" w:cs="Arial"/>
          <w:bCs/>
          <w:lang w:val="es-ES"/>
        </w:rPr>
      </w:pPr>
      <w:r>
        <w:rPr>
          <w:rFonts w:ascii="Arial" w:hAnsi="Arial" w:cs="Arial"/>
          <w:bCs/>
          <w:lang w:val="es-ES"/>
        </w:rPr>
        <w:t>Efectivo procedimiento de planeación financiera.</w:t>
      </w:r>
    </w:p>
    <w:p w:rsidR="00D601D4" w:rsidRPr="00543620" w:rsidRDefault="006F3F25" w:rsidP="00543620">
      <w:pPr>
        <w:pStyle w:val="Prrafodelista"/>
        <w:numPr>
          <w:ilvl w:val="0"/>
          <w:numId w:val="25"/>
        </w:numPr>
        <w:spacing w:after="0" w:line="360" w:lineRule="auto"/>
        <w:jc w:val="both"/>
        <w:rPr>
          <w:rFonts w:ascii="Arial" w:hAnsi="Arial" w:cs="Arial"/>
          <w:bCs/>
          <w:lang w:val="es-ES"/>
        </w:rPr>
      </w:pPr>
      <w:r>
        <w:rPr>
          <w:rFonts w:ascii="Arial" w:hAnsi="Arial" w:cs="Arial"/>
          <w:bCs/>
          <w:lang w:val="es-ES"/>
        </w:rPr>
        <w:t>Efectivos sistemas contables, procedimientos de auditoria</w:t>
      </w:r>
    </w:p>
    <w:p w:rsidR="006F3F25" w:rsidRDefault="006F3F25" w:rsidP="006F3F25">
      <w:pPr>
        <w:pStyle w:val="Prrafodelista"/>
        <w:numPr>
          <w:ilvl w:val="0"/>
          <w:numId w:val="22"/>
        </w:numPr>
        <w:spacing w:after="0" w:line="360" w:lineRule="auto"/>
        <w:jc w:val="both"/>
        <w:rPr>
          <w:rFonts w:ascii="Arial" w:hAnsi="Arial" w:cs="Arial"/>
          <w:bCs/>
          <w:lang w:val="es-ES"/>
        </w:rPr>
      </w:pPr>
      <w:r>
        <w:rPr>
          <w:rFonts w:ascii="Arial" w:hAnsi="Arial" w:cs="Arial"/>
          <w:bCs/>
          <w:lang w:val="es-ES"/>
        </w:rPr>
        <w:t xml:space="preserve">Factores de mercadotecnia.- </w:t>
      </w:r>
      <w:r w:rsidR="00543620">
        <w:rPr>
          <w:rFonts w:ascii="Arial" w:hAnsi="Arial" w:cs="Arial"/>
          <w:bCs/>
          <w:lang w:val="es-ES"/>
        </w:rPr>
        <w:t>E</w:t>
      </w:r>
      <w:r w:rsidR="002A3D60">
        <w:rPr>
          <w:rFonts w:ascii="Arial" w:hAnsi="Arial" w:cs="Arial"/>
          <w:bCs/>
          <w:lang w:val="es-ES"/>
        </w:rPr>
        <w:t>l estratega debe observar si la empresa es sustancial y es estratégicamente más fuerte en mercadotecnia que la competencia y por mencionar algunos factores que deben considerarse para realizar el análisis de mercadotecnia organizacional son:</w:t>
      </w:r>
    </w:p>
    <w:p w:rsidR="002A3D60" w:rsidRDefault="002A3D60" w:rsidP="002A3D60">
      <w:pPr>
        <w:pStyle w:val="Prrafodelista"/>
        <w:numPr>
          <w:ilvl w:val="0"/>
          <w:numId w:val="26"/>
        </w:numPr>
        <w:spacing w:after="0" w:line="360" w:lineRule="auto"/>
        <w:jc w:val="both"/>
        <w:rPr>
          <w:rFonts w:ascii="Arial" w:hAnsi="Arial" w:cs="Arial"/>
          <w:bCs/>
          <w:lang w:val="es-ES"/>
        </w:rPr>
      </w:pPr>
      <w:r>
        <w:rPr>
          <w:rFonts w:ascii="Arial" w:hAnsi="Arial" w:cs="Arial"/>
          <w:bCs/>
          <w:lang w:val="es-ES"/>
        </w:rPr>
        <w:t>Grado de mercado que pertenece la organización</w:t>
      </w:r>
    </w:p>
    <w:p w:rsidR="002A3D60" w:rsidRDefault="002A3D60" w:rsidP="002A3D60">
      <w:pPr>
        <w:pStyle w:val="Prrafodelista"/>
        <w:numPr>
          <w:ilvl w:val="0"/>
          <w:numId w:val="26"/>
        </w:numPr>
        <w:spacing w:after="0" w:line="360" w:lineRule="auto"/>
        <w:jc w:val="both"/>
        <w:rPr>
          <w:rFonts w:ascii="Arial" w:hAnsi="Arial" w:cs="Arial"/>
          <w:bCs/>
          <w:lang w:val="es-ES"/>
        </w:rPr>
      </w:pPr>
      <w:r>
        <w:rPr>
          <w:rFonts w:ascii="Arial" w:hAnsi="Arial" w:cs="Arial"/>
          <w:bCs/>
          <w:lang w:val="es-ES"/>
        </w:rPr>
        <w:t>Efectivo sistema de investigación de mercados</w:t>
      </w:r>
    </w:p>
    <w:p w:rsidR="002A3D60" w:rsidRDefault="002A3D60" w:rsidP="002A3D60">
      <w:pPr>
        <w:pStyle w:val="Prrafodelista"/>
        <w:numPr>
          <w:ilvl w:val="0"/>
          <w:numId w:val="26"/>
        </w:numPr>
        <w:spacing w:after="0" w:line="360" w:lineRule="auto"/>
        <w:jc w:val="both"/>
        <w:rPr>
          <w:rFonts w:ascii="Arial" w:hAnsi="Arial" w:cs="Arial"/>
          <w:bCs/>
          <w:lang w:val="es-ES"/>
        </w:rPr>
      </w:pPr>
      <w:r>
        <w:rPr>
          <w:rFonts w:ascii="Arial" w:hAnsi="Arial" w:cs="Arial"/>
          <w:bCs/>
          <w:lang w:val="es-ES"/>
        </w:rPr>
        <w:t>Estrategia efectiva de precios para productos y/o servicios</w:t>
      </w:r>
    </w:p>
    <w:p w:rsidR="00D601D4" w:rsidRPr="00543620" w:rsidRDefault="00D601D4" w:rsidP="00D601D4">
      <w:pPr>
        <w:pStyle w:val="Prrafodelista"/>
        <w:numPr>
          <w:ilvl w:val="0"/>
          <w:numId w:val="26"/>
        </w:numPr>
        <w:spacing w:after="0" w:line="360" w:lineRule="auto"/>
        <w:jc w:val="both"/>
        <w:rPr>
          <w:rFonts w:ascii="Arial" w:hAnsi="Arial" w:cs="Arial"/>
          <w:bCs/>
          <w:lang w:val="es-ES"/>
        </w:rPr>
      </w:pPr>
      <w:r>
        <w:rPr>
          <w:rFonts w:ascii="Arial" w:hAnsi="Arial" w:cs="Arial"/>
          <w:bCs/>
          <w:lang w:val="es-ES"/>
        </w:rPr>
        <w:t>Canales de distribución y cobertura geográfica efectivos</w:t>
      </w:r>
    </w:p>
    <w:p w:rsidR="00D601D4" w:rsidRDefault="00D601D4" w:rsidP="00D601D4">
      <w:pPr>
        <w:pStyle w:val="Prrafodelista"/>
        <w:numPr>
          <w:ilvl w:val="0"/>
          <w:numId w:val="22"/>
        </w:numPr>
        <w:spacing w:after="0" w:line="360" w:lineRule="auto"/>
        <w:jc w:val="both"/>
        <w:rPr>
          <w:rFonts w:ascii="Arial" w:hAnsi="Arial" w:cs="Arial"/>
          <w:bCs/>
          <w:lang w:val="es-ES"/>
        </w:rPr>
      </w:pPr>
      <w:r>
        <w:rPr>
          <w:rFonts w:ascii="Arial" w:hAnsi="Arial" w:cs="Arial"/>
          <w:bCs/>
          <w:lang w:val="es-ES"/>
        </w:rPr>
        <w:t>Factores organizacionales.- puede aumentar la habilidad de la organización para lograr sus objetivos, mediante la variación de las estrategias; dentro de esto podemos encontrar los siguientes factores.</w:t>
      </w:r>
    </w:p>
    <w:p w:rsidR="00D601D4" w:rsidRDefault="00D601D4" w:rsidP="00D601D4">
      <w:pPr>
        <w:pStyle w:val="Prrafodelista"/>
        <w:numPr>
          <w:ilvl w:val="0"/>
          <w:numId w:val="28"/>
        </w:numPr>
        <w:spacing w:after="0" w:line="360" w:lineRule="auto"/>
        <w:jc w:val="both"/>
        <w:rPr>
          <w:rFonts w:ascii="Arial" w:hAnsi="Arial" w:cs="Arial"/>
          <w:bCs/>
          <w:lang w:val="es-ES"/>
        </w:rPr>
      </w:pPr>
      <w:r>
        <w:rPr>
          <w:rFonts w:ascii="Arial" w:hAnsi="Arial" w:cs="Arial"/>
          <w:bCs/>
          <w:lang w:val="es-ES"/>
        </w:rPr>
        <w:t>Imagen y prestigio de la organización</w:t>
      </w:r>
    </w:p>
    <w:p w:rsidR="00D601D4" w:rsidRDefault="00D601D4" w:rsidP="00D601D4">
      <w:pPr>
        <w:pStyle w:val="Prrafodelista"/>
        <w:numPr>
          <w:ilvl w:val="0"/>
          <w:numId w:val="28"/>
        </w:numPr>
        <w:spacing w:after="0" w:line="360" w:lineRule="auto"/>
        <w:jc w:val="both"/>
        <w:rPr>
          <w:rFonts w:ascii="Arial" w:hAnsi="Arial" w:cs="Arial"/>
          <w:bCs/>
          <w:lang w:val="es-ES"/>
        </w:rPr>
      </w:pPr>
      <w:r>
        <w:rPr>
          <w:rFonts w:ascii="Arial" w:hAnsi="Arial" w:cs="Arial"/>
          <w:bCs/>
          <w:lang w:val="es-ES"/>
        </w:rPr>
        <w:t>Registro de la empresa de los logros de sus objetivos</w:t>
      </w:r>
    </w:p>
    <w:p w:rsidR="00D601D4" w:rsidRDefault="00D601D4" w:rsidP="00D601D4">
      <w:pPr>
        <w:pStyle w:val="Prrafodelista"/>
        <w:numPr>
          <w:ilvl w:val="0"/>
          <w:numId w:val="28"/>
        </w:numPr>
        <w:spacing w:after="0" w:line="360" w:lineRule="auto"/>
        <w:jc w:val="both"/>
        <w:rPr>
          <w:rFonts w:ascii="Arial" w:hAnsi="Arial" w:cs="Arial"/>
          <w:bCs/>
          <w:lang w:val="es-ES"/>
        </w:rPr>
      </w:pPr>
      <w:r>
        <w:rPr>
          <w:rFonts w:ascii="Arial" w:hAnsi="Arial" w:cs="Arial"/>
          <w:bCs/>
          <w:lang w:val="es-ES"/>
        </w:rPr>
        <w:t>Sistemas efectivos de apoyos</w:t>
      </w:r>
    </w:p>
    <w:p w:rsidR="00D601D4" w:rsidRPr="00D601D4" w:rsidRDefault="00D601D4" w:rsidP="00D601D4">
      <w:pPr>
        <w:pStyle w:val="Prrafodelista"/>
        <w:numPr>
          <w:ilvl w:val="0"/>
          <w:numId w:val="28"/>
        </w:numPr>
        <w:spacing w:after="0" w:line="360" w:lineRule="auto"/>
        <w:jc w:val="both"/>
        <w:rPr>
          <w:rFonts w:ascii="Arial" w:hAnsi="Arial" w:cs="Arial"/>
          <w:bCs/>
          <w:lang w:val="es-ES"/>
        </w:rPr>
      </w:pPr>
      <w:r>
        <w:rPr>
          <w:rFonts w:ascii="Arial" w:hAnsi="Arial" w:cs="Arial"/>
          <w:bCs/>
          <w:lang w:val="es-ES"/>
        </w:rPr>
        <w:t>Capacidad efectiva de investigación y desarrollo</w:t>
      </w:r>
    </w:p>
    <w:p w:rsidR="00463D99" w:rsidRDefault="00463D99" w:rsidP="00AA7F76">
      <w:pPr>
        <w:spacing w:after="0" w:line="360" w:lineRule="auto"/>
        <w:jc w:val="both"/>
        <w:rPr>
          <w:rFonts w:ascii="Arial" w:hAnsi="Arial" w:cs="Arial"/>
          <w:bCs/>
          <w:lang w:val="es-ES"/>
        </w:rPr>
      </w:pPr>
    </w:p>
    <w:p w:rsidR="00463D99" w:rsidRDefault="00D601D4" w:rsidP="00AA7F76">
      <w:pPr>
        <w:spacing w:after="0" w:line="360" w:lineRule="auto"/>
        <w:jc w:val="both"/>
        <w:rPr>
          <w:rFonts w:ascii="Arial" w:hAnsi="Arial" w:cs="Arial"/>
          <w:bCs/>
          <w:lang w:val="es-ES"/>
        </w:rPr>
      </w:pPr>
      <w:r>
        <w:rPr>
          <w:rFonts w:ascii="Arial" w:hAnsi="Arial" w:cs="Arial"/>
          <w:bCs/>
          <w:lang w:val="es-ES"/>
        </w:rPr>
        <w:t>Se deben incluir las herramientas y técnicas para determinar la ventaja competitiva, núcleo del análisis de fuerzas y debilidades y una de las principales herramientas es la auditoria administrativa, que es la revisión de la efectividad de los sistemas y procedimientos que se realizan en la organización, las fases de la auditoria administrativa son: Diagnóstico previo, Diagnostico Profundo y el Establecimiento de Diagnostico.</w:t>
      </w:r>
    </w:p>
    <w:p w:rsidR="00D601D4" w:rsidRDefault="00D601D4" w:rsidP="00AA7F76">
      <w:pPr>
        <w:spacing w:after="0" w:line="360" w:lineRule="auto"/>
        <w:jc w:val="both"/>
        <w:rPr>
          <w:rFonts w:ascii="Arial" w:hAnsi="Arial" w:cs="Arial"/>
          <w:bCs/>
          <w:lang w:val="es-ES"/>
        </w:rPr>
      </w:pPr>
    </w:p>
    <w:p w:rsidR="00D601D4" w:rsidRDefault="00D601D4" w:rsidP="00AA7F76">
      <w:pPr>
        <w:spacing w:after="0" w:line="360" w:lineRule="auto"/>
        <w:jc w:val="both"/>
        <w:rPr>
          <w:rFonts w:ascii="Arial" w:hAnsi="Arial" w:cs="Arial"/>
          <w:bCs/>
          <w:lang w:val="es-ES"/>
        </w:rPr>
      </w:pPr>
      <w:r>
        <w:rPr>
          <w:rFonts w:ascii="Arial" w:hAnsi="Arial" w:cs="Arial"/>
          <w:bCs/>
          <w:lang w:val="es-ES"/>
        </w:rPr>
        <w:t xml:space="preserve">El estratega </w:t>
      </w:r>
      <w:r w:rsidR="00907023">
        <w:rPr>
          <w:rFonts w:ascii="Arial" w:hAnsi="Arial" w:cs="Arial"/>
          <w:bCs/>
          <w:lang w:val="es-ES"/>
        </w:rPr>
        <w:t>que no tiene estados financieros confiables y oportunos, no podrá realizar buenos diagnósticos y buenas estrategias</w:t>
      </w:r>
      <w:r w:rsidR="00543620">
        <w:rPr>
          <w:rFonts w:ascii="Arial" w:hAnsi="Arial" w:cs="Arial"/>
          <w:bCs/>
          <w:lang w:val="es-ES"/>
        </w:rPr>
        <w:t>.</w:t>
      </w:r>
    </w:p>
    <w:p w:rsidR="00543620" w:rsidRDefault="00543620" w:rsidP="00AA7F76">
      <w:pPr>
        <w:spacing w:after="0" w:line="360" w:lineRule="auto"/>
        <w:jc w:val="both"/>
        <w:rPr>
          <w:rFonts w:ascii="Arial" w:hAnsi="Arial" w:cs="Arial"/>
          <w:bCs/>
          <w:lang w:val="es-ES"/>
        </w:rPr>
      </w:pPr>
    </w:p>
    <w:p w:rsidR="00543620" w:rsidRPr="00557088" w:rsidRDefault="00543620" w:rsidP="00AA7F76">
      <w:pPr>
        <w:spacing w:after="0" w:line="360" w:lineRule="auto"/>
        <w:jc w:val="both"/>
        <w:rPr>
          <w:rFonts w:ascii="Arial" w:hAnsi="Arial" w:cs="Arial"/>
          <w:bCs/>
          <w:lang w:val="es-ES"/>
        </w:rPr>
      </w:pPr>
      <w:r>
        <w:rPr>
          <w:rFonts w:ascii="Arial" w:hAnsi="Arial" w:cs="Arial"/>
          <w:bCs/>
          <w:lang w:val="es-ES"/>
        </w:rPr>
        <w:t>En tanto el perfil de la ventaja competitiva, es la presentación tabular de los factores internos, los cuales son ponderados de acuerdo a la importancia que el estratega le asigne, en el diagnostico interno se deberá deducir los resultados obtenidos para continuar con el proceso de la administración estratégica, se deberán conocer los factores de las fortalezas para la empresa y así aprovechar las ventajas, al igual que las debilidades de la empresa para fortalecer las áreas que representan tanto real como potencialmente.</w:t>
      </w:r>
    </w:p>
    <w:sectPr w:rsidR="00543620" w:rsidRPr="00557088" w:rsidSect="00077D33">
      <w:headerReference w:type="default" r:id="rId9"/>
      <w:pgSz w:w="12240" w:h="15840"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C2D" w:rsidRDefault="00172C2D" w:rsidP="005037BD">
      <w:pPr>
        <w:spacing w:after="0" w:line="240" w:lineRule="auto"/>
      </w:pPr>
      <w:r>
        <w:separator/>
      </w:r>
    </w:p>
  </w:endnote>
  <w:endnote w:type="continuationSeparator" w:id="0">
    <w:p w:rsidR="00172C2D" w:rsidRDefault="00172C2D" w:rsidP="00503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C2D" w:rsidRDefault="00172C2D" w:rsidP="005037BD">
      <w:pPr>
        <w:spacing w:after="0" w:line="240" w:lineRule="auto"/>
      </w:pPr>
      <w:r>
        <w:separator/>
      </w:r>
    </w:p>
  </w:footnote>
  <w:footnote w:type="continuationSeparator" w:id="0">
    <w:p w:rsidR="00172C2D" w:rsidRDefault="00172C2D" w:rsidP="005037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05" w:rsidRDefault="00172C2D">
    <w:pPr>
      <w:pStyle w:val="Encabezado"/>
    </w:pPr>
    <w:r>
      <w:rPr>
        <w:noProof/>
      </w:rPr>
      <w:pict>
        <v:shapetype id="_x0000_t202" coordsize="21600,21600" o:spt="202" path="m,l,21600r21600,l21600,xe">
          <v:stroke joinstyle="miter"/>
          <v:path gradientshapeok="t" o:connecttype="rect"/>
        </v:shapetype>
        <v:shape id="Cuadro de texto 2" o:spid="_x0000_s2054" type="#_x0000_t202" style="position:absolute;margin-left:226.1pt;margin-top:-3.95pt;width:187.65pt;height:18.65pt;z-index:25166233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filled="f" stroked="f">
          <v:textbox>
            <w:txbxContent>
              <w:p w:rsidR="00EF142F" w:rsidRPr="00EF142F" w:rsidRDefault="00EF142F" w:rsidP="00EF142F">
                <w:pPr>
                  <w:jc w:val="right"/>
                  <w:rPr>
                    <w:color w:val="FFFFFF" w:themeColor="background1"/>
                    <w:sz w:val="18"/>
                    <w:szCs w:val="18"/>
                  </w:rPr>
                </w:pPr>
                <w:r w:rsidRPr="00EF142F">
                  <w:rPr>
                    <w:color w:val="FFFFFF" w:themeColor="background1"/>
                    <w:sz w:val="18"/>
                    <w:szCs w:val="18"/>
                  </w:rPr>
                  <w:t xml:space="preserve">ACTIVIDAD </w:t>
                </w:r>
                <w:r w:rsidR="002D1CDD">
                  <w:rPr>
                    <w:color w:val="FFFFFF" w:themeColor="background1"/>
                    <w:sz w:val="18"/>
                    <w:szCs w:val="18"/>
                  </w:rPr>
                  <w:t>5</w:t>
                </w:r>
              </w:p>
            </w:txbxContent>
          </v:textbox>
          <w10:wrap type="square"/>
        </v:shape>
      </w:pict>
    </w:r>
    <w:r>
      <w:rPr>
        <w:noProof/>
        <w:lang w:val="es-ES"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538135 [2409]" stroked="f" strokecolor="white [3212]" strokeweight="1.5pt">
            <v:textbox style="mso-next-textbox:#_x0000_s2050">
              <w:txbxContent>
                <w:sdt>
                  <w:sdtPr>
                    <w:rPr>
                      <w:color w:val="FFFFFF" w:themeColor="background1"/>
                    </w:rPr>
                    <w:alias w:val="Título"/>
                    <w:id w:val="538682326"/>
                    <w:placeholder>
                      <w:docPart w:val="01056236D7EC49DCA3E1CC8689C2D6E0"/>
                    </w:placeholder>
                    <w:dataBinding w:prefixMappings="xmlns:ns0='http://schemas.openxmlformats.org/package/2006/metadata/core-properties' xmlns:ns1='http://purl.org/dc/elements/1.1/'" w:xpath="/ns0:coreProperties[1]/ns1:title[1]" w:storeItemID="{6C3C8BC8-F283-45AE-878A-BAB7291924A1}"/>
                    <w:text/>
                  </w:sdtPr>
                  <w:sdtEndPr/>
                  <w:sdtContent>
                    <w:p w:rsidR="00847105" w:rsidRDefault="002D1CDD">
                      <w:pPr>
                        <w:pStyle w:val="Encabezado"/>
                        <w:rPr>
                          <w:color w:val="FFFFFF" w:themeColor="background1"/>
                          <w:sz w:val="28"/>
                          <w:szCs w:val="28"/>
                        </w:rPr>
                      </w:pPr>
                      <w:r w:rsidRPr="002D1CDD">
                        <w:rPr>
                          <w:color w:val="FFFFFF" w:themeColor="background1"/>
                        </w:rPr>
                        <w:t>FUERZAS Y DEBILIDADES INTERNAS (VENTAJAS COMPETITIVA)</w:t>
                      </w:r>
                    </w:p>
                  </w:sdtContent>
                </w:sdt>
              </w:txbxContent>
            </v:textbox>
          </v:rect>
          <v:rect id="_x0000_s2051" style="position:absolute;left:9763;top:360;width:2102;height:720;mso-position-horizontal-relative:page;mso-position-vertical:center;mso-position-vertical-relative:top-margin-area;v-text-anchor:middle" fillcolor="#a5a5a5 [3206]" stroked="f" strokecolor="white [3212]" strokeweight="2pt">
            <v:fill color2="#c45911 [2405]"/>
            <v:textbox style="mso-next-textbox:#_x0000_s2051">
              <w:txbxContent>
                <w:sdt>
                  <w:sdtPr>
                    <w:rPr>
                      <w:color w:val="FFFFFF" w:themeColor="background1"/>
                      <w:sz w:val="16"/>
                      <w:szCs w:val="16"/>
                    </w:rPr>
                    <w:alias w:val="Año"/>
                    <w:id w:val="78709920"/>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847105" w:rsidRDefault="00847105">
                      <w:pPr>
                        <w:pStyle w:val="Encabezado"/>
                        <w:rPr>
                          <w:color w:val="FFFFFF" w:themeColor="background1"/>
                          <w:sz w:val="36"/>
                          <w:szCs w:val="36"/>
                        </w:rPr>
                      </w:pPr>
                      <w:r w:rsidRPr="005037BD">
                        <w:rPr>
                          <w:color w:val="FFFFFF" w:themeColor="background1"/>
                          <w:sz w:val="16"/>
                          <w:szCs w:val="16"/>
                        </w:rPr>
                        <w:t>LIC. ELDA VANESSA ALFONZO MONTES</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151B"/>
      </v:shape>
    </w:pict>
  </w:numPicBullet>
  <w:numPicBullet w:numPicBulletId="1">
    <w:pict>
      <v:shape id="_x0000_i1072" type="#_x0000_t75" style="width:441.75pt;height:299.25pt" o:bullet="t">
        <v:imagedata r:id="rId2" o:title="plan[1]"/>
      </v:shape>
    </w:pict>
  </w:numPicBullet>
  <w:numPicBullet w:numPicBulletId="2">
    <w:pict>
      <v:shape id="_x0000_i1073" type="#_x0000_t75" style="width:243.75pt;height:243.75pt" o:bullet="t">
        <v:imagedata r:id="rId3" o:title="Planeación[1]"/>
      </v:shape>
    </w:pict>
  </w:numPicBullet>
  <w:abstractNum w:abstractNumId="0">
    <w:nsid w:val="03C268E6"/>
    <w:multiLevelType w:val="hybridMultilevel"/>
    <w:tmpl w:val="1FECE19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11F80158"/>
    <w:multiLevelType w:val="hybridMultilevel"/>
    <w:tmpl w:val="ABF68906"/>
    <w:lvl w:ilvl="0" w:tplc="50A679B6">
      <w:start w:val="21"/>
      <w:numFmt w:val="bullet"/>
      <w:lvlText w:val="-"/>
      <w:lvlJc w:val="left"/>
      <w:pPr>
        <w:ind w:left="4335" w:hanging="360"/>
      </w:pPr>
      <w:rPr>
        <w:rFonts w:ascii="Arial" w:eastAsiaTheme="minorHAnsi" w:hAnsi="Arial" w:cs="Arial" w:hint="default"/>
      </w:rPr>
    </w:lvl>
    <w:lvl w:ilvl="1" w:tplc="080A0003" w:tentative="1">
      <w:start w:val="1"/>
      <w:numFmt w:val="bullet"/>
      <w:lvlText w:val="o"/>
      <w:lvlJc w:val="left"/>
      <w:pPr>
        <w:ind w:left="5055" w:hanging="360"/>
      </w:pPr>
      <w:rPr>
        <w:rFonts w:ascii="Courier New" w:hAnsi="Courier New" w:cs="Courier New" w:hint="default"/>
      </w:rPr>
    </w:lvl>
    <w:lvl w:ilvl="2" w:tplc="080A0005" w:tentative="1">
      <w:start w:val="1"/>
      <w:numFmt w:val="bullet"/>
      <w:lvlText w:val=""/>
      <w:lvlJc w:val="left"/>
      <w:pPr>
        <w:ind w:left="5775" w:hanging="360"/>
      </w:pPr>
      <w:rPr>
        <w:rFonts w:ascii="Wingdings" w:hAnsi="Wingdings" w:hint="default"/>
      </w:rPr>
    </w:lvl>
    <w:lvl w:ilvl="3" w:tplc="080A0001" w:tentative="1">
      <w:start w:val="1"/>
      <w:numFmt w:val="bullet"/>
      <w:lvlText w:val=""/>
      <w:lvlJc w:val="left"/>
      <w:pPr>
        <w:ind w:left="6495" w:hanging="360"/>
      </w:pPr>
      <w:rPr>
        <w:rFonts w:ascii="Symbol" w:hAnsi="Symbol" w:hint="default"/>
      </w:rPr>
    </w:lvl>
    <w:lvl w:ilvl="4" w:tplc="080A0003" w:tentative="1">
      <w:start w:val="1"/>
      <w:numFmt w:val="bullet"/>
      <w:lvlText w:val="o"/>
      <w:lvlJc w:val="left"/>
      <w:pPr>
        <w:ind w:left="7215" w:hanging="360"/>
      </w:pPr>
      <w:rPr>
        <w:rFonts w:ascii="Courier New" w:hAnsi="Courier New" w:cs="Courier New" w:hint="default"/>
      </w:rPr>
    </w:lvl>
    <w:lvl w:ilvl="5" w:tplc="080A0005" w:tentative="1">
      <w:start w:val="1"/>
      <w:numFmt w:val="bullet"/>
      <w:lvlText w:val=""/>
      <w:lvlJc w:val="left"/>
      <w:pPr>
        <w:ind w:left="7935" w:hanging="360"/>
      </w:pPr>
      <w:rPr>
        <w:rFonts w:ascii="Wingdings" w:hAnsi="Wingdings" w:hint="default"/>
      </w:rPr>
    </w:lvl>
    <w:lvl w:ilvl="6" w:tplc="080A0001" w:tentative="1">
      <w:start w:val="1"/>
      <w:numFmt w:val="bullet"/>
      <w:lvlText w:val=""/>
      <w:lvlJc w:val="left"/>
      <w:pPr>
        <w:ind w:left="8655" w:hanging="360"/>
      </w:pPr>
      <w:rPr>
        <w:rFonts w:ascii="Symbol" w:hAnsi="Symbol" w:hint="default"/>
      </w:rPr>
    </w:lvl>
    <w:lvl w:ilvl="7" w:tplc="080A0003" w:tentative="1">
      <w:start w:val="1"/>
      <w:numFmt w:val="bullet"/>
      <w:lvlText w:val="o"/>
      <w:lvlJc w:val="left"/>
      <w:pPr>
        <w:ind w:left="9375" w:hanging="360"/>
      </w:pPr>
      <w:rPr>
        <w:rFonts w:ascii="Courier New" w:hAnsi="Courier New" w:cs="Courier New" w:hint="default"/>
      </w:rPr>
    </w:lvl>
    <w:lvl w:ilvl="8" w:tplc="080A0005" w:tentative="1">
      <w:start w:val="1"/>
      <w:numFmt w:val="bullet"/>
      <w:lvlText w:val=""/>
      <w:lvlJc w:val="left"/>
      <w:pPr>
        <w:ind w:left="10095" w:hanging="360"/>
      </w:pPr>
      <w:rPr>
        <w:rFonts w:ascii="Wingdings" w:hAnsi="Wingdings" w:hint="default"/>
      </w:rPr>
    </w:lvl>
  </w:abstractNum>
  <w:abstractNum w:abstractNumId="2">
    <w:nsid w:val="12F57FA9"/>
    <w:multiLevelType w:val="hybridMultilevel"/>
    <w:tmpl w:val="7B5AB26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306DFA"/>
    <w:multiLevelType w:val="hybridMultilevel"/>
    <w:tmpl w:val="BFA6D83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nsid w:val="2C2F4FEA"/>
    <w:multiLevelType w:val="hybridMultilevel"/>
    <w:tmpl w:val="1B5C1D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D597AF5"/>
    <w:multiLevelType w:val="hybridMultilevel"/>
    <w:tmpl w:val="95D69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A8473E"/>
    <w:multiLevelType w:val="hybridMultilevel"/>
    <w:tmpl w:val="977870A0"/>
    <w:lvl w:ilvl="0" w:tplc="38D230B2">
      <w:start w:val="21"/>
      <w:numFmt w:val="bullet"/>
      <w:lvlText w:val="-"/>
      <w:lvlJc w:val="left"/>
      <w:pPr>
        <w:ind w:left="4608" w:hanging="360"/>
      </w:pPr>
      <w:rPr>
        <w:rFonts w:ascii="Arial" w:eastAsiaTheme="minorHAnsi" w:hAnsi="Arial" w:cs="Arial" w:hint="default"/>
      </w:rPr>
    </w:lvl>
    <w:lvl w:ilvl="1" w:tplc="080A0003" w:tentative="1">
      <w:start w:val="1"/>
      <w:numFmt w:val="bullet"/>
      <w:lvlText w:val="o"/>
      <w:lvlJc w:val="left"/>
      <w:pPr>
        <w:ind w:left="5328" w:hanging="360"/>
      </w:pPr>
      <w:rPr>
        <w:rFonts w:ascii="Courier New" w:hAnsi="Courier New" w:cs="Courier New" w:hint="default"/>
      </w:rPr>
    </w:lvl>
    <w:lvl w:ilvl="2" w:tplc="080A0005" w:tentative="1">
      <w:start w:val="1"/>
      <w:numFmt w:val="bullet"/>
      <w:lvlText w:val=""/>
      <w:lvlJc w:val="left"/>
      <w:pPr>
        <w:ind w:left="6048" w:hanging="360"/>
      </w:pPr>
      <w:rPr>
        <w:rFonts w:ascii="Wingdings" w:hAnsi="Wingdings" w:hint="default"/>
      </w:rPr>
    </w:lvl>
    <w:lvl w:ilvl="3" w:tplc="080A0001" w:tentative="1">
      <w:start w:val="1"/>
      <w:numFmt w:val="bullet"/>
      <w:lvlText w:val=""/>
      <w:lvlJc w:val="left"/>
      <w:pPr>
        <w:ind w:left="6768" w:hanging="360"/>
      </w:pPr>
      <w:rPr>
        <w:rFonts w:ascii="Symbol" w:hAnsi="Symbol" w:hint="default"/>
      </w:rPr>
    </w:lvl>
    <w:lvl w:ilvl="4" w:tplc="080A0003" w:tentative="1">
      <w:start w:val="1"/>
      <w:numFmt w:val="bullet"/>
      <w:lvlText w:val="o"/>
      <w:lvlJc w:val="left"/>
      <w:pPr>
        <w:ind w:left="7488" w:hanging="360"/>
      </w:pPr>
      <w:rPr>
        <w:rFonts w:ascii="Courier New" w:hAnsi="Courier New" w:cs="Courier New" w:hint="default"/>
      </w:rPr>
    </w:lvl>
    <w:lvl w:ilvl="5" w:tplc="080A0005" w:tentative="1">
      <w:start w:val="1"/>
      <w:numFmt w:val="bullet"/>
      <w:lvlText w:val=""/>
      <w:lvlJc w:val="left"/>
      <w:pPr>
        <w:ind w:left="8208" w:hanging="360"/>
      </w:pPr>
      <w:rPr>
        <w:rFonts w:ascii="Wingdings" w:hAnsi="Wingdings" w:hint="default"/>
      </w:rPr>
    </w:lvl>
    <w:lvl w:ilvl="6" w:tplc="080A0001" w:tentative="1">
      <w:start w:val="1"/>
      <w:numFmt w:val="bullet"/>
      <w:lvlText w:val=""/>
      <w:lvlJc w:val="left"/>
      <w:pPr>
        <w:ind w:left="8928" w:hanging="360"/>
      </w:pPr>
      <w:rPr>
        <w:rFonts w:ascii="Symbol" w:hAnsi="Symbol" w:hint="default"/>
      </w:rPr>
    </w:lvl>
    <w:lvl w:ilvl="7" w:tplc="080A0003" w:tentative="1">
      <w:start w:val="1"/>
      <w:numFmt w:val="bullet"/>
      <w:lvlText w:val="o"/>
      <w:lvlJc w:val="left"/>
      <w:pPr>
        <w:ind w:left="9648" w:hanging="360"/>
      </w:pPr>
      <w:rPr>
        <w:rFonts w:ascii="Courier New" w:hAnsi="Courier New" w:cs="Courier New" w:hint="default"/>
      </w:rPr>
    </w:lvl>
    <w:lvl w:ilvl="8" w:tplc="080A0005" w:tentative="1">
      <w:start w:val="1"/>
      <w:numFmt w:val="bullet"/>
      <w:lvlText w:val=""/>
      <w:lvlJc w:val="left"/>
      <w:pPr>
        <w:ind w:left="10368" w:hanging="360"/>
      </w:pPr>
      <w:rPr>
        <w:rFonts w:ascii="Wingdings" w:hAnsi="Wingdings" w:hint="default"/>
      </w:rPr>
    </w:lvl>
  </w:abstractNum>
  <w:abstractNum w:abstractNumId="7">
    <w:nsid w:val="309327C1"/>
    <w:multiLevelType w:val="hybridMultilevel"/>
    <w:tmpl w:val="5812FBF8"/>
    <w:lvl w:ilvl="0" w:tplc="56CEAA50">
      <w:start w:val="2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52A5B10"/>
    <w:multiLevelType w:val="hybridMultilevel"/>
    <w:tmpl w:val="A0C63B68"/>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5377FF8"/>
    <w:multiLevelType w:val="hybridMultilevel"/>
    <w:tmpl w:val="686EC6D2"/>
    <w:lvl w:ilvl="0" w:tplc="04BC192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8093C1B"/>
    <w:multiLevelType w:val="hybridMultilevel"/>
    <w:tmpl w:val="1020D82A"/>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DFF6A4E"/>
    <w:multiLevelType w:val="hybridMultilevel"/>
    <w:tmpl w:val="A9D0238E"/>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15F70EC"/>
    <w:multiLevelType w:val="hybridMultilevel"/>
    <w:tmpl w:val="9556B20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53B45531"/>
    <w:multiLevelType w:val="hybridMultilevel"/>
    <w:tmpl w:val="F16C6110"/>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8B27908"/>
    <w:multiLevelType w:val="hybridMultilevel"/>
    <w:tmpl w:val="02BE9B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nsid w:val="5EB4620C"/>
    <w:multiLevelType w:val="hybridMultilevel"/>
    <w:tmpl w:val="3F68FA5A"/>
    <w:lvl w:ilvl="0" w:tplc="04BC192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25E759D"/>
    <w:multiLevelType w:val="hybridMultilevel"/>
    <w:tmpl w:val="BC6C1890"/>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5E83BAE"/>
    <w:multiLevelType w:val="hybridMultilevel"/>
    <w:tmpl w:val="BFB626AC"/>
    <w:lvl w:ilvl="0" w:tplc="A400FE9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8EE32A1"/>
    <w:multiLevelType w:val="hybridMultilevel"/>
    <w:tmpl w:val="B080C6D8"/>
    <w:lvl w:ilvl="0" w:tplc="A7FA9AA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A910DD0"/>
    <w:multiLevelType w:val="hybridMultilevel"/>
    <w:tmpl w:val="522481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6BE46115"/>
    <w:multiLevelType w:val="hybridMultilevel"/>
    <w:tmpl w:val="3A64937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nsid w:val="6C0D70C6"/>
    <w:multiLevelType w:val="hybridMultilevel"/>
    <w:tmpl w:val="635A0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CE9767D"/>
    <w:multiLevelType w:val="hybridMultilevel"/>
    <w:tmpl w:val="75F8419E"/>
    <w:lvl w:ilvl="0" w:tplc="C8308DEE">
      <w:start w:val="2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4BA50DD"/>
    <w:multiLevelType w:val="hybridMultilevel"/>
    <w:tmpl w:val="E1DE9DC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nsid w:val="756F7899"/>
    <w:multiLevelType w:val="hybridMultilevel"/>
    <w:tmpl w:val="7C3A41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7610408"/>
    <w:multiLevelType w:val="hybridMultilevel"/>
    <w:tmpl w:val="0E1CC52C"/>
    <w:lvl w:ilvl="0" w:tplc="080A0007">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9975E08"/>
    <w:multiLevelType w:val="hybridMultilevel"/>
    <w:tmpl w:val="3C3E9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B147B73"/>
    <w:multiLevelType w:val="hybridMultilevel"/>
    <w:tmpl w:val="5A34D3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7"/>
  </w:num>
  <w:num w:numId="3">
    <w:abstractNumId w:val="24"/>
  </w:num>
  <w:num w:numId="4">
    <w:abstractNumId w:val="0"/>
  </w:num>
  <w:num w:numId="5">
    <w:abstractNumId w:val="21"/>
  </w:num>
  <w:num w:numId="6">
    <w:abstractNumId w:val="19"/>
  </w:num>
  <w:num w:numId="7">
    <w:abstractNumId w:val="26"/>
  </w:num>
  <w:num w:numId="8">
    <w:abstractNumId w:val="15"/>
  </w:num>
  <w:num w:numId="9">
    <w:abstractNumId w:val="9"/>
  </w:num>
  <w:num w:numId="10">
    <w:abstractNumId w:val="7"/>
  </w:num>
  <w:num w:numId="11">
    <w:abstractNumId w:val="6"/>
  </w:num>
  <w:num w:numId="12">
    <w:abstractNumId w:val="1"/>
  </w:num>
  <w:num w:numId="13">
    <w:abstractNumId w:val="22"/>
  </w:num>
  <w:num w:numId="14">
    <w:abstractNumId w:val="11"/>
  </w:num>
  <w:num w:numId="15">
    <w:abstractNumId w:val="8"/>
  </w:num>
  <w:num w:numId="16">
    <w:abstractNumId w:val="13"/>
  </w:num>
  <w:num w:numId="17">
    <w:abstractNumId w:val="16"/>
  </w:num>
  <w:num w:numId="18">
    <w:abstractNumId w:val="10"/>
  </w:num>
  <w:num w:numId="19">
    <w:abstractNumId w:val="17"/>
  </w:num>
  <w:num w:numId="20">
    <w:abstractNumId w:val="18"/>
  </w:num>
  <w:num w:numId="21">
    <w:abstractNumId w:val="2"/>
  </w:num>
  <w:num w:numId="22">
    <w:abstractNumId w:val="25"/>
  </w:num>
  <w:num w:numId="23">
    <w:abstractNumId w:val="20"/>
  </w:num>
  <w:num w:numId="24">
    <w:abstractNumId w:val="14"/>
  </w:num>
  <w:num w:numId="25">
    <w:abstractNumId w:val="12"/>
  </w:num>
  <w:num w:numId="26">
    <w:abstractNumId w:val="23"/>
  </w:num>
  <w:num w:numId="27">
    <w:abstractNumId w:val="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36D81"/>
    <w:rsid w:val="00036D81"/>
    <w:rsid w:val="0006343A"/>
    <w:rsid w:val="00073DC5"/>
    <w:rsid w:val="00077D33"/>
    <w:rsid w:val="000A4B86"/>
    <w:rsid w:val="000A5B18"/>
    <w:rsid w:val="000F7967"/>
    <w:rsid w:val="00102D77"/>
    <w:rsid w:val="00103B61"/>
    <w:rsid w:val="00161F6B"/>
    <w:rsid w:val="00172C2D"/>
    <w:rsid w:val="0017403A"/>
    <w:rsid w:val="00182BA2"/>
    <w:rsid w:val="001837D6"/>
    <w:rsid w:val="001911B3"/>
    <w:rsid w:val="0020379E"/>
    <w:rsid w:val="002805E5"/>
    <w:rsid w:val="002A3D60"/>
    <w:rsid w:val="002D1CDD"/>
    <w:rsid w:val="00312A29"/>
    <w:rsid w:val="003564D8"/>
    <w:rsid w:val="0035742C"/>
    <w:rsid w:val="00394087"/>
    <w:rsid w:val="00430747"/>
    <w:rsid w:val="00463D99"/>
    <w:rsid w:val="00483A68"/>
    <w:rsid w:val="004F370F"/>
    <w:rsid w:val="005037BD"/>
    <w:rsid w:val="00510E08"/>
    <w:rsid w:val="00543620"/>
    <w:rsid w:val="00550B72"/>
    <w:rsid w:val="00557088"/>
    <w:rsid w:val="00627D5A"/>
    <w:rsid w:val="00660BD5"/>
    <w:rsid w:val="006F3F25"/>
    <w:rsid w:val="00746EB5"/>
    <w:rsid w:val="007B250C"/>
    <w:rsid w:val="007E2E70"/>
    <w:rsid w:val="007E50B4"/>
    <w:rsid w:val="00843E10"/>
    <w:rsid w:val="00847105"/>
    <w:rsid w:val="008F499D"/>
    <w:rsid w:val="00901B2C"/>
    <w:rsid w:val="00907023"/>
    <w:rsid w:val="00915003"/>
    <w:rsid w:val="00996721"/>
    <w:rsid w:val="009A1836"/>
    <w:rsid w:val="009A192E"/>
    <w:rsid w:val="00AA7F76"/>
    <w:rsid w:val="00AE2F99"/>
    <w:rsid w:val="00B554EB"/>
    <w:rsid w:val="00B833E1"/>
    <w:rsid w:val="00BE047F"/>
    <w:rsid w:val="00BE30F0"/>
    <w:rsid w:val="00C03EBC"/>
    <w:rsid w:val="00CB1239"/>
    <w:rsid w:val="00CE6BE2"/>
    <w:rsid w:val="00D601D4"/>
    <w:rsid w:val="00DB204A"/>
    <w:rsid w:val="00E3397F"/>
    <w:rsid w:val="00EA02A8"/>
    <w:rsid w:val="00EA4630"/>
    <w:rsid w:val="00EF142F"/>
    <w:rsid w:val="00F84F95"/>
    <w:rsid w:val="00FB3395"/>
    <w:rsid w:val="00FF679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1D4DBC4-C9AF-4D5B-BE80-9E48C588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0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36D81"/>
    <w:rPr>
      <w:color w:val="0000FF"/>
      <w:u w:val="single"/>
    </w:rPr>
  </w:style>
  <w:style w:type="character" w:customStyle="1" w:styleId="corchete-llamada1">
    <w:name w:val="corchete-llamada1"/>
    <w:basedOn w:val="Fuentedeprrafopredeter"/>
    <w:rsid w:val="00036D81"/>
    <w:rPr>
      <w:vanish/>
      <w:webHidden w:val="0"/>
      <w:specVanish w:val="0"/>
    </w:rPr>
  </w:style>
  <w:style w:type="paragraph" w:styleId="NormalWeb">
    <w:name w:val="Normal (Web)"/>
    <w:basedOn w:val="Normal"/>
    <w:uiPriority w:val="99"/>
    <w:unhideWhenUsed/>
    <w:rsid w:val="00AA7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03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7BD"/>
  </w:style>
  <w:style w:type="paragraph" w:styleId="Piedepgina">
    <w:name w:val="footer"/>
    <w:basedOn w:val="Normal"/>
    <w:link w:val="PiedepginaCar"/>
    <w:uiPriority w:val="99"/>
    <w:unhideWhenUsed/>
    <w:rsid w:val="00503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7BD"/>
  </w:style>
  <w:style w:type="paragraph" w:styleId="Textodeglobo">
    <w:name w:val="Balloon Text"/>
    <w:basedOn w:val="Normal"/>
    <w:link w:val="TextodegloboCar"/>
    <w:uiPriority w:val="99"/>
    <w:semiHidden/>
    <w:unhideWhenUsed/>
    <w:rsid w:val="005037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7BD"/>
    <w:rPr>
      <w:rFonts w:ascii="Tahoma" w:hAnsi="Tahoma" w:cs="Tahoma"/>
      <w:sz w:val="16"/>
      <w:szCs w:val="16"/>
    </w:rPr>
  </w:style>
  <w:style w:type="character" w:customStyle="1" w:styleId="texto121">
    <w:name w:val="texto121"/>
    <w:basedOn w:val="Fuentedeprrafopredeter"/>
    <w:rsid w:val="00161F6B"/>
    <w:rPr>
      <w:rFonts w:ascii="Arial" w:hAnsi="Arial" w:cs="Arial" w:hint="default"/>
      <w:i w:val="0"/>
      <w:iCs w:val="0"/>
      <w:color w:val="444444"/>
      <w:sz w:val="18"/>
      <w:szCs w:val="18"/>
    </w:rPr>
  </w:style>
  <w:style w:type="paragraph" w:styleId="Prrafodelista">
    <w:name w:val="List Paragraph"/>
    <w:basedOn w:val="Normal"/>
    <w:uiPriority w:val="34"/>
    <w:qFormat/>
    <w:rsid w:val="0006343A"/>
    <w:pPr>
      <w:ind w:left="720"/>
      <w:contextualSpacing/>
    </w:pPr>
  </w:style>
  <w:style w:type="table" w:styleId="Tablaconcuadrcula">
    <w:name w:val="Table Grid"/>
    <w:basedOn w:val="Tablanormal"/>
    <w:uiPriority w:val="39"/>
    <w:rsid w:val="00FF6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19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056236D7EC49DCA3E1CC8689C2D6E0"/>
        <w:category>
          <w:name w:val="General"/>
          <w:gallery w:val="placeholder"/>
        </w:category>
        <w:types>
          <w:type w:val="bbPlcHdr"/>
        </w:types>
        <w:behaviors>
          <w:behavior w:val="content"/>
        </w:behaviors>
        <w:guid w:val="{3FBEBC19-62DA-4A57-BEBC-C2AD8D9A16EF}"/>
      </w:docPartPr>
      <w:docPartBody>
        <w:p w:rsidR="00E127FD" w:rsidRDefault="0027407F" w:rsidP="0027407F">
          <w:pPr>
            <w:pStyle w:val="01056236D7EC49DCA3E1CC8689C2D6E0"/>
          </w:pPr>
          <w:r>
            <w:rPr>
              <w:color w:val="FFFFFF" w:themeColor="background1"/>
              <w:sz w:val="28"/>
              <w:szCs w:val="28"/>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7407F"/>
    <w:rsid w:val="0027407F"/>
    <w:rsid w:val="009A1810"/>
    <w:rsid w:val="009F6214"/>
    <w:rsid w:val="00B708C8"/>
    <w:rsid w:val="00D56CE1"/>
    <w:rsid w:val="00E127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056236D7EC49DCA3E1CC8689C2D6E0">
    <w:name w:val="01056236D7EC49DCA3E1CC8689C2D6E0"/>
    <w:rsid w:val="0027407F"/>
  </w:style>
  <w:style w:type="paragraph" w:customStyle="1" w:styleId="04706E27FA8F49A4A7A58930F1341C95">
    <w:name w:val="04706E27FA8F49A4A7A58930F1341C95"/>
    <w:rsid w:val="002740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LIC. ELDA VANESSA ALFONZO MONTES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3</Pages>
  <Words>646</Words>
  <Characters>3557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DIAGNOSTICO ESTRATEGICO</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FUERZAS Y DEBILIDADES INTERNAS (VENTAJAS COMPETITIVA)</dc:title>
  <dc:subject/>
  <dc:creator>usuario</dc:creator>
  <cp:keywords/>
  <dc:description/>
  <cp:lastModifiedBy>usuario</cp:lastModifiedBy>
  <cp:revision>19</cp:revision>
  <dcterms:created xsi:type="dcterms:W3CDTF">2016-04-15T13:59:00Z</dcterms:created>
  <dcterms:modified xsi:type="dcterms:W3CDTF">2016-04-22T16:35:00Z</dcterms:modified>
</cp:coreProperties>
</file>