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462" w:rsidRDefault="00F02DF0" w:rsidP="00F40462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MX"/>
        </w:rPr>
        <w:drawing>
          <wp:inline distT="0" distB="0" distL="0" distR="0" wp14:anchorId="3E5A47B9" wp14:editId="287E537C">
            <wp:extent cx="5971540" cy="2212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ap-chiapa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F0" w:rsidRDefault="00F02DF0" w:rsidP="00F02DF0">
      <w:pPr>
        <w:rPr>
          <w:rFonts w:ascii="Arial" w:hAnsi="Arial" w:cs="Arial"/>
          <w:b/>
        </w:rPr>
      </w:pPr>
    </w:p>
    <w:p w:rsidR="00F02DF0" w:rsidRPr="005D1649" w:rsidRDefault="00F02DF0" w:rsidP="00F02DF0">
      <w:pPr>
        <w:jc w:val="center"/>
        <w:rPr>
          <w:rFonts w:ascii="Arial" w:hAnsi="Arial" w:cs="Arial"/>
          <w:b/>
          <w:sz w:val="28"/>
          <w:szCs w:val="28"/>
        </w:rPr>
      </w:pPr>
      <w:r w:rsidRPr="005D1649">
        <w:rPr>
          <w:rFonts w:ascii="Arial" w:hAnsi="Arial" w:cs="Arial"/>
          <w:b/>
          <w:sz w:val="28"/>
          <w:szCs w:val="28"/>
        </w:rPr>
        <w:t>Maestría en Línea</w:t>
      </w:r>
    </w:p>
    <w:p w:rsidR="00F02DF0" w:rsidRPr="005D1649" w:rsidRDefault="00F02DF0" w:rsidP="00F02DF0">
      <w:pPr>
        <w:jc w:val="center"/>
        <w:rPr>
          <w:rFonts w:ascii="Arial" w:hAnsi="Arial" w:cs="Arial"/>
          <w:b/>
          <w:sz w:val="28"/>
          <w:szCs w:val="28"/>
        </w:rPr>
      </w:pPr>
      <w:r w:rsidRPr="005D1649">
        <w:rPr>
          <w:rFonts w:ascii="Arial" w:hAnsi="Arial" w:cs="Arial"/>
          <w:b/>
          <w:sz w:val="28"/>
          <w:szCs w:val="28"/>
        </w:rPr>
        <w:t>Administración y Políticas Públicas</w:t>
      </w:r>
    </w:p>
    <w:p w:rsidR="00F02DF0" w:rsidRDefault="00F02DF0" w:rsidP="00F02DF0">
      <w:pPr>
        <w:rPr>
          <w:rFonts w:ascii="Arial" w:hAnsi="Arial" w:cs="Arial"/>
          <w:b/>
        </w:rPr>
      </w:pPr>
    </w:p>
    <w:p w:rsidR="00F02DF0" w:rsidRPr="00030635" w:rsidRDefault="00030635" w:rsidP="00030635">
      <w:pPr>
        <w:jc w:val="center"/>
        <w:rPr>
          <w:rFonts w:ascii="Arial" w:hAnsi="Arial" w:cs="Arial"/>
          <w:b/>
          <w:sz w:val="28"/>
          <w:szCs w:val="28"/>
        </w:rPr>
      </w:pPr>
      <w:r w:rsidRPr="00030635">
        <w:rPr>
          <w:rFonts w:ascii="Arial" w:hAnsi="Arial" w:cs="Arial"/>
          <w:b/>
          <w:sz w:val="28"/>
          <w:szCs w:val="28"/>
        </w:rPr>
        <w:t>Materia</w:t>
      </w:r>
    </w:p>
    <w:p w:rsidR="00F02DF0" w:rsidRDefault="00030635" w:rsidP="00F02DF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Fundamentos Jurídicos</w:t>
      </w:r>
    </w:p>
    <w:p w:rsidR="00030635" w:rsidRPr="005D1649" w:rsidRDefault="00030635" w:rsidP="00F02DF0">
      <w:pPr>
        <w:jc w:val="center"/>
        <w:rPr>
          <w:rFonts w:ascii="Arial" w:hAnsi="Arial" w:cs="Arial"/>
          <w:b/>
          <w:sz w:val="40"/>
          <w:szCs w:val="40"/>
        </w:rPr>
      </w:pPr>
      <w:proofErr w:type="gramStart"/>
      <w:r>
        <w:rPr>
          <w:rFonts w:ascii="Arial" w:hAnsi="Arial" w:cs="Arial"/>
          <w:b/>
          <w:sz w:val="40"/>
          <w:szCs w:val="40"/>
        </w:rPr>
        <w:t>de</w:t>
      </w:r>
      <w:proofErr w:type="gramEnd"/>
      <w:r>
        <w:rPr>
          <w:rFonts w:ascii="Arial" w:hAnsi="Arial" w:cs="Arial"/>
          <w:b/>
          <w:sz w:val="40"/>
          <w:szCs w:val="40"/>
        </w:rPr>
        <w:t xml:space="preserve"> la Administración Pública</w:t>
      </w:r>
    </w:p>
    <w:p w:rsidR="00F02DF0" w:rsidRDefault="00F02DF0" w:rsidP="00F02DF0">
      <w:pPr>
        <w:rPr>
          <w:rFonts w:ascii="Arial" w:hAnsi="Arial" w:cs="Arial"/>
          <w:b/>
        </w:rPr>
      </w:pPr>
    </w:p>
    <w:p w:rsidR="00F02DF0" w:rsidRDefault="00F02DF0" w:rsidP="00F02DF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Maestrando</w:t>
      </w:r>
    </w:p>
    <w:p w:rsidR="00F02DF0" w:rsidRPr="00367D08" w:rsidRDefault="00F02DF0" w:rsidP="00F02DF0">
      <w:pPr>
        <w:jc w:val="center"/>
        <w:rPr>
          <w:rFonts w:ascii="Arial" w:hAnsi="Arial" w:cs="Arial"/>
          <w:b/>
          <w:sz w:val="28"/>
          <w:szCs w:val="28"/>
        </w:rPr>
      </w:pPr>
      <w:r w:rsidRPr="00367D08">
        <w:rPr>
          <w:rFonts w:ascii="Arial" w:hAnsi="Arial" w:cs="Arial"/>
          <w:b/>
          <w:sz w:val="28"/>
          <w:szCs w:val="28"/>
        </w:rPr>
        <w:t>Froilán Francisco López Gutiérrez</w:t>
      </w:r>
    </w:p>
    <w:p w:rsidR="00F02DF0" w:rsidRDefault="00F02DF0" w:rsidP="00F02DF0">
      <w:pPr>
        <w:rPr>
          <w:rStyle w:val="Textoennegrita"/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F02DF0" w:rsidRPr="00170C87" w:rsidRDefault="00030635" w:rsidP="00F02DF0">
      <w:pPr>
        <w:jc w:val="center"/>
        <w:rPr>
          <w:rStyle w:val="Textoennegrita"/>
          <w:rFonts w:ascii="Arial" w:hAnsi="Arial" w:cs="Arial"/>
          <w:sz w:val="28"/>
          <w:szCs w:val="28"/>
          <w:shd w:val="clear" w:color="auto" w:fill="FFFFFF"/>
        </w:rPr>
      </w:pPr>
      <w:r>
        <w:rPr>
          <w:rStyle w:val="Textoennegrita"/>
          <w:rFonts w:ascii="Arial" w:hAnsi="Arial" w:cs="Arial"/>
          <w:sz w:val="28"/>
          <w:szCs w:val="28"/>
          <w:shd w:val="clear" w:color="auto" w:fill="FFFFFF"/>
        </w:rPr>
        <w:t>Doctora</w:t>
      </w:r>
    </w:p>
    <w:p w:rsidR="00F02DF0" w:rsidRDefault="00030635" w:rsidP="00030635">
      <w:pPr>
        <w:jc w:val="center"/>
        <w:rPr>
          <w:rStyle w:val="Textoennegrita"/>
          <w:rFonts w:ascii="Arial" w:hAnsi="Arial" w:cs="Arial"/>
          <w:sz w:val="28"/>
          <w:szCs w:val="28"/>
          <w:shd w:val="clear" w:color="auto" w:fill="FFFFFF"/>
        </w:rPr>
      </w:pPr>
      <w:r w:rsidRPr="00030635">
        <w:rPr>
          <w:rStyle w:val="Textoennegrita"/>
          <w:rFonts w:ascii="Arial" w:hAnsi="Arial" w:cs="Arial"/>
          <w:sz w:val="28"/>
          <w:szCs w:val="28"/>
          <w:shd w:val="clear" w:color="auto" w:fill="FFFFFF"/>
        </w:rPr>
        <w:t>Lucia Guadalupe Alfonso Ontiveros</w:t>
      </w:r>
    </w:p>
    <w:p w:rsidR="00A210E7" w:rsidRDefault="00A210E7" w:rsidP="00030635">
      <w:pPr>
        <w:jc w:val="center"/>
        <w:rPr>
          <w:rStyle w:val="Textoennegrita"/>
          <w:rFonts w:ascii="Arial" w:hAnsi="Arial" w:cs="Arial"/>
          <w:sz w:val="28"/>
          <w:szCs w:val="28"/>
          <w:shd w:val="clear" w:color="auto" w:fill="FFFFFF"/>
        </w:rPr>
      </w:pPr>
    </w:p>
    <w:p w:rsidR="00F02DF0" w:rsidRDefault="00F02DF0" w:rsidP="00F02DF0">
      <w:pPr>
        <w:rPr>
          <w:rFonts w:ascii="Arial" w:hAnsi="Arial" w:cs="Arial"/>
          <w:b/>
        </w:rPr>
      </w:pPr>
    </w:p>
    <w:p w:rsidR="00F02DF0" w:rsidRPr="005D1649" w:rsidRDefault="00F02DF0" w:rsidP="00A210E7">
      <w:pPr>
        <w:jc w:val="center"/>
        <w:rPr>
          <w:rFonts w:ascii="Arial" w:hAnsi="Arial" w:cs="Arial"/>
          <w:b/>
          <w:sz w:val="32"/>
          <w:szCs w:val="32"/>
        </w:rPr>
      </w:pPr>
      <w:r w:rsidRPr="005D1649">
        <w:rPr>
          <w:rFonts w:ascii="Arial" w:hAnsi="Arial" w:cs="Arial"/>
          <w:b/>
          <w:sz w:val="32"/>
          <w:szCs w:val="32"/>
        </w:rPr>
        <w:t xml:space="preserve">Actividad </w:t>
      </w:r>
      <w:r w:rsidR="002403CF">
        <w:rPr>
          <w:rFonts w:ascii="Arial" w:hAnsi="Arial" w:cs="Arial"/>
          <w:b/>
          <w:sz w:val="32"/>
          <w:szCs w:val="32"/>
        </w:rPr>
        <w:t>2</w:t>
      </w:r>
      <w:r w:rsidRPr="005D1649">
        <w:rPr>
          <w:rFonts w:ascii="Arial" w:hAnsi="Arial" w:cs="Arial"/>
          <w:b/>
          <w:sz w:val="32"/>
          <w:szCs w:val="32"/>
        </w:rPr>
        <w:t>:</w:t>
      </w:r>
      <w:r w:rsidR="005B3953">
        <w:rPr>
          <w:rFonts w:ascii="Arial" w:hAnsi="Arial" w:cs="Arial"/>
          <w:b/>
          <w:sz w:val="32"/>
          <w:szCs w:val="32"/>
        </w:rPr>
        <w:t xml:space="preserve"> </w:t>
      </w:r>
      <w:r w:rsidR="00A210E7">
        <w:rPr>
          <w:rFonts w:ascii="Arial" w:hAnsi="Arial" w:cs="Arial"/>
          <w:b/>
          <w:sz w:val="32"/>
          <w:szCs w:val="32"/>
        </w:rPr>
        <w:t>Preguntas</w:t>
      </w:r>
    </w:p>
    <w:p w:rsidR="00F40462" w:rsidRDefault="00F40462" w:rsidP="00F404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509AC" w:rsidRPr="00F02DF0" w:rsidRDefault="00A210E7" w:rsidP="00D55ACF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¿Cuáles son las formas de organización administrativa?</w:t>
      </w:r>
    </w:p>
    <w:p w:rsidR="00A210E7" w:rsidRDefault="008B1423" w:rsidP="00A210E7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Las formas de administración pública más destacadas son la centralizada, descentralizada y desconcentrada y se complementan por que las tres tienen por objeto común racionalizar el funcionamiento de la función pública.</w:t>
      </w:r>
      <w:r w:rsidR="00A210E7">
        <w:rPr>
          <w:rFonts w:ascii="Arial" w:hAnsi="Arial" w:cs="Arial"/>
        </w:rPr>
        <w:t xml:space="preserve"> </w:t>
      </w:r>
      <w:r w:rsidR="00A210E7">
        <w:rPr>
          <w:rFonts w:ascii="Arial" w:hAnsi="Arial" w:cs="Arial"/>
        </w:rPr>
        <w:t>En lo concerniente a nuestro país en los tres niveles de gobierno se sigue el tipo de administración pública centralizada</w:t>
      </w:r>
      <w:r w:rsidR="00A210E7">
        <w:rPr>
          <w:rFonts w:ascii="Arial" w:hAnsi="Arial" w:cs="Arial"/>
        </w:rPr>
        <w:t>, y como ejemplo de las otras dos, a</w:t>
      </w:r>
      <w:r w:rsidR="00A210E7">
        <w:rPr>
          <w:rFonts w:ascii="Arial" w:hAnsi="Arial" w:cs="Arial"/>
        </w:rPr>
        <w:t xml:space="preserve"> nivel municipal se encuentran los tipos de administración pública descentralizada y desconcentrada; siendo los descentralizados organismos como los encargados del agua, que manejan sus propios recursos, y desconcentrados como los encargados del desarrollo integral de la familia DIF que administran recursos financieros que les son participables por parte del gobierno municipal.</w:t>
      </w:r>
    </w:p>
    <w:p w:rsidR="008F0EAC" w:rsidRPr="00A210E7" w:rsidRDefault="00A210E7" w:rsidP="00A210E7">
      <w:pPr>
        <w:spacing w:line="360" w:lineRule="auto"/>
        <w:jc w:val="center"/>
        <w:rPr>
          <w:rFonts w:ascii="Arial" w:hAnsi="Arial" w:cs="Arial"/>
          <w:b/>
        </w:rPr>
      </w:pPr>
      <w:r w:rsidRPr="00A210E7">
        <w:rPr>
          <w:rFonts w:ascii="Arial" w:hAnsi="Arial" w:cs="Arial"/>
          <w:b/>
        </w:rPr>
        <w:t>¿Menciona cuáles son los poderes distintivos de la centralización administrativa?</w:t>
      </w:r>
    </w:p>
    <w:p w:rsidR="002132A8" w:rsidRDefault="002132A8" w:rsidP="008B14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poder de </w:t>
      </w:r>
      <w:r w:rsidRPr="00A210E7">
        <w:rPr>
          <w:rFonts w:ascii="Arial" w:hAnsi="Arial" w:cs="Arial"/>
          <w:b/>
        </w:rPr>
        <w:t>nombramiento</w:t>
      </w:r>
      <w:r>
        <w:rPr>
          <w:rFonts w:ascii="Arial" w:hAnsi="Arial" w:cs="Arial"/>
        </w:rPr>
        <w:t xml:space="preserve"> de los funcionarios y empleados públicos </w:t>
      </w:r>
      <w:r w:rsidR="00C3430B">
        <w:rPr>
          <w:rFonts w:ascii="Arial" w:hAnsi="Arial" w:cs="Arial"/>
        </w:rPr>
        <w:t xml:space="preserve">en el esquema de </w:t>
      </w:r>
      <w:proofErr w:type="gramStart"/>
      <w:r w:rsidR="00C3430B">
        <w:rPr>
          <w:rFonts w:ascii="Arial" w:hAnsi="Arial" w:cs="Arial"/>
        </w:rPr>
        <w:t>administración</w:t>
      </w:r>
      <w:proofErr w:type="gramEnd"/>
      <w:r w:rsidR="00C3430B">
        <w:rPr>
          <w:rFonts w:ascii="Arial" w:hAnsi="Arial" w:cs="Arial"/>
        </w:rPr>
        <w:t xml:space="preserve"> centralizada recae en el poder ejecutivo pero</w:t>
      </w:r>
      <w:r w:rsidR="00F64BC4">
        <w:rPr>
          <w:rFonts w:ascii="Arial" w:hAnsi="Arial" w:cs="Arial"/>
        </w:rPr>
        <w:t>,</w:t>
      </w:r>
      <w:r w:rsidR="00C3430B">
        <w:rPr>
          <w:rFonts w:ascii="Arial" w:hAnsi="Arial" w:cs="Arial"/>
        </w:rPr>
        <w:t xml:space="preserve"> por el mismo esquema de organización administrativa se va delegando esa facultad de nombramiento a órganos inferiores.</w:t>
      </w:r>
    </w:p>
    <w:p w:rsidR="00C3430B" w:rsidRDefault="00C3430B" w:rsidP="008B14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poder de </w:t>
      </w:r>
      <w:r w:rsidRPr="00A210E7">
        <w:rPr>
          <w:rFonts w:ascii="Arial" w:hAnsi="Arial" w:cs="Arial"/>
          <w:b/>
        </w:rPr>
        <w:t>mando</w:t>
      </w:r>
      <w:r>
        <w:rPr>
          <w:rFonts w:ascii="Arial" w:hAnsi="Arial" w:cs="Arial"/>
        </w:rPr>
        <w:t xml:space="preserve"> es el que ejerce el superior sobre su subordinado para obediencia, en este aspecto se deben considerar situaciones delicadas en las que el superior puede ordenar una acción ilícita a un subordinado</w:t>
      </w:r>
      <w:r w:rsidR="008F0EA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8F0EAC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 xml:space="preserve">cual tiene que obedecer, por eso es muy importante delimitar hasta donde el subordinado está obligado a </w:t>
      </w:r>
      <w:r w:rsidR="008F0EAC">
        <w:rPr>
          <w:rFonts w:ascii="Arial" w:hAnsi="Arial" w:cs="Arial"/>
        </w:rPr>
        <w:t>seguir</w:t>
      </w:r>
      <w:r>
        <w:rPr>
          <w:rFonts w:ascii="Arial" w:hAnsi="Arial" w:cs="Arial"/>
        </w:rPr>
        <w:t xml:space="preserve">, puesto que puede ser juzgado como corresponsable de la acción realizada, </w:t>
      </w:r>
      <w:r w:rsidR="008F0EAC">
        <w:rPr>
          <w:rFonts w:ascii="Arial" w:hAnsi="Arial" w:cs="Arial"/>
        </w:rPr>
        <w:t xml:space="preserve">viéndose ambos ante un posible pena, </w:t>
      </w:r>
      <w:r w:rsidR="00F64BC4">
        <w:rPr>
          <w:rFonts w:ascii="Arial" w:hAnsi="Arial" w:cs="Arial"/>
        </w:rPr>
        <w:t>siendo</w:t>
      </w:r>
      <w:r>
        <w:rPr>
          <w:rFonts w:ascii="Arial" w:hAnsi="Arial" w:cs="Arial"/>
        </w:rPr>
        <w:t xml:space="preserve"> lo</w:t>
      </w:r>
      <w:r w:rsidR="008F0EA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principales argumentos para caer en este tipo de situaciones las amenazas del superior </w:t>
      </w:r>
      <w:r w:rsidR="00F64BC4">
        <w:rPr>
          <w:rFonts w:ascii="Arial" w:hAnsi="Arial" w:cs="Arial"/>
        </w:rPr>
        <w:t>con el despido del subordinado.</w:t>
      </w:r>
    </w:p>
    <w:p w:rsidR="008F0EAC" w:rsidRDefault="00B80FDB" w:rsidP="008B14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poder de </w:t>
      </w:r>
      <w:r w:rsidRPr="00A210E7">
        <w:rPr>
          <w:rFonts w:ascii="Arial" w:hAnsi="Arial" w:cs="Arial"/>
          <w:b/>
        </w:rPr>
        <w:t>decisión</w:t>
      </w:r>
      <w:r>
        <w:rPr>
          <w:rFonts w:ascii="Arial" w:hAnsi="Arial" w:cs="Arial"/>
        </w:rPr>
        <w:t xml:space="preserve"> abarca una baraja amplia de alternativas, donde el poder ejecutivo decide qué camino seguir para lograr su objetivo, siendo esta acatada por los órganos inferiores.</w:t>
      </w:r>
    </w:p>
    <w:p w:rsidR="00B80FDB" w:rsidRDefault="00B80FDB" w:rsidP="008B14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poder de vigilancia resulta muy significativo en el aspecto de ser una forma de rectificar y corregir el actuar o los resultados dados por sus subordinados en cuanto a las acciones encomendadas, permitiéndole también, el deslindar las responsabilidades que a ellos corresponda, muy relacionado a esto se encuentra el poder de </w:t>
      </w:r>
      <w:r w:rsidRPr="00A210E7">
        <w:rPr>
          <w:rFonts w:ascii="Arial" w:hAnsi="Arial" w:cs="Arial"/>
          <w:b/>
        </w:rPr>
        <w:t>revisión</w:t>
      </w:r>
      <w:r>
        <w:rPr>
          <w:rFonts w:ascii="Arial" w:hAnsi="Arial" w:cs="Arial"/>
        </w:rPr>
        <w:t>.</w:t>
      </w:r>
    </w:p>
    <w:p w:rsidR="00B80FDB" w:rsidRDefault="00B80FDB" w:rsidP="008B14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poder para la </w:t>
      </w:r>
      <w:r w:rsidRPr="00A210E7">
        <w:rPr>
          <w:rFonts w:ascii="Arial" w:hAnsi="Arial" w:cs="Arial"/>
          <w:b/>
        </w:rPr>
        <w:t>resolución de conflictos</w:t>
      </w:r>
      <w:r>
        <w:rPr>
          <w:rFonts w:ascii="Arial" w:hAnsi="Arial" w:cs="Arial"/>
        </w:rPr>
        <w:t xml:space="preserve"> de competencia resulta muy determinante para evitar el caos o parálisis de la administración pública, sea por el choque con otra dependencia o simplemente porque nadie quiere asumir la responsabilidad de revolver el conflicto.</w:t>
      </w:r>
    </w:p>
    <w:p w:rsidR="00734CF4" w:rsidRPr="00D55ACF" w:rsidRDefault="00734CF4" w:rsidP="008B1423">
      <w:pPr>
        <w:spacing w:line="360" w:lineRule="auto"/>
        <w:jc w:val="both"/>
        <w:rPr>
          <w:rFonts w:ascii="Arial" w:hAnsi="Arial" w:cs="Arial"/>
        </w:rPr>
      </w:pPr>
    </w:p>
    <w:sectPr w:rsidR="00734CF4" w:rsidRPr="00D55ACF" w:rsidSect="00DC68B0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CF"/>
    <w:rsid w:val="00026E10"/>
    <w:rsid w:val="00030635"/>
    <w:rsid w:val="002132A8"/>
    <w:rsid w:val="002403CF"/>
    <w:rsid w:val="003113EE"/>
    <w:rsid w:val="003B2067"/>
    <w:rsid w:val="00437574"/>
    <w:rsid w:val="005B3953"/>
    <w:rsid w:val="00734CF4"/>
    <w:rsid w:val="008B1423"/>
    <w:rsid w:val="008F0EAC"/>
    <w:rsid w:val="00A210E7"/>
    <w:rsid w:val="00B0684F"/>
    <w:rsid w:val="00B80FDB"/>
    <w:rsid w:val="00C11C36"/>
    <w:rsid w:val="00C3430B"/>
    <w:rsid w:val="00C77FA3"/>
    <w:rsid w:val="00D44F13"/>
    <w:rsid w:val="00D55ACF"/>
    <w:rsid w:val="00DC68B0"/>
    <w:rsid w:val="00E14044"/>
    <w:rsid w:val="00E509AC"/>
    <w:rsid w:val="00E57E9A"/>
    <w:rsid w:val="00ED3D30"/>
    <w:rsid w:val="00F02DF0"/>
    <w:rsid w:val="00F40462"/>
    <w:rsid w:val="00F64BC4"/>
    <w:rsid w:val="00F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471C7-AFCF-4330-9533-F6FE65D8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02D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Froilán Francisco López Gutiérrez</dc:creator>
  <cp:keywords/>
  <dc:description/>
  <cp:lastModifiedBy>Froilán Francisco López Gutiérrez</cp:lastModifiedBy>
  <cp:revision>2</cp:revision>
  <dcterms:created xsi:type="dcterms:W3CDTF">2016-05-26T03:24:00Z</dcterms:created>
  <dcterms:modified xsi:type="dcterms:W3CDTF">2016-05-26T03:24:00Z</dcterms:modified>
</cp:coreProperties>
</file>