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0CE" w:rsidRDefault="0085195C" w:rsidP="0085195C">
      <w:pPr>
        <w:spacing w:line="360" w:lineRule="auto"/>
        <w:jc w:val="both"/>
        <w:rPr>
          <w:rFonts w:ascii="Arial" w:hAnsi="Arial" w:cs="Arial"/>
        </w:rPr>
      </w:pPr>
      <w:r w:rsidRPr="0085195C">
        <w:rPr>
          <w:rFonts w:ascii="Arial" w:hAnsi="Arial" w:cs="Arial"/>
        </w:rPr>
        <w:t xml:space="preserve">Toda organización depende de </w:t>
      </w:r>
      <w:r w:rsidR="007730B4" w:rsidRPr="0085195C">
        <w:rPr>
          <w:rFonts w:ascii="Arial" w:hAnsi="Arial" w:cs="Arial"/>
        </w:rPr>
        <w:t>otras</w:t>
      </w:r>
      <w:r w:rsidRPr="0085195C">
        <w:rPr>
          <w:rFonts w:ascii="Arial" w:hAnsi="Arial" w:cs="Arial"/>
        </w:rPr>
        <w:t xml:space="preserve"> para su </w:t>
      </w:r>
      <w:r w:rsidR="007730B4" w:rsidRPr="0085195C">
        <w:rPr>
          <w:rFonts w:ascii="Arial" w:hAnsi="Arial" w:cs="Arial"/>
        </w:rPr>
        <w:t>subsistencia</w:t>
      </w:r>
      <w:r w:rsidRPr="0085195C">
        <w:rPr>
          <w:rFonts w:ascii="Arial" w:hAnsi="Arial" w:cs="Arial"/>
        </w:rPr>
        <w:t xml:space="preserve"> </w:t>
      </w:r>
      <w:r w:rsidR="007730B4" w:rsidRPr="0085195C">
        <w:rPr>
          <w:rFonts w:ascii="Arial" w:hAnsi="Arial" w:cs="Arial"/>
        </w:rPr>
        <w:t>tomando</w:t>
      </w:r>
      <w:r w:rsidRPr="0085195C">
        <w:rPr>
          <w:rFonts w:ascii="Arial" w:hAnsi="Arial" w:cs="Arial"/>
        </w:rPr>
        <w:t xml:space="preserve"> diferentes insumos para </w:t>
      </w:r>
      <w:r w:rsidR="007730B4" w:rsidRPr="0085195C">
        <w:rPr>
          <w:rFonts w:ascii="Arial" w:hAnsi="Arial" w:cs="Arial"/>
        </w:rPr>
        <w:t>transfórmalos</w:t>
      </w:r>
      <w:r w:rsidRPr="0085195C">
        <w:rPr>
          <w:rFonts w:ascii="Arial" w:hAnsi="Arial" w:cs="Arial"/>
        </w:rPr>
        <w:t xml:space="preserve"> y devolverlos como productos y/o servicios. En el </w:t>
      </w:r>
      <w:r w:rsidR="007730B4" w:rsidRPr="0085195C">
        <w:rPr>
          <w:rFonts w:ascii="Arial" w:hAnsi="Arial" w:cs="Arial"/>
        </w:rPr>
        <w:t>ambiente</w:t>
      </w:r>
      <w:r w:rsidRPr="0085195C">
        <w:rPr>
          <w:rFonts w:ascii="Arial" w:hAnsi="Arial" w:cs="Arial"/>
        </w:rPr>
        <w:t xml:space="preserve"> externo existen elementos que ejercen su acción sobre la organización en forma directa y otros en forma indirecta, pero ambos tipos de elementos configuran la estrategia </w:t>
      </w:r>
      <w:r>
        <w:rPr>
          <w:rFonts w:ascii="Arial" w:hAnsi="Arial" w:cs="Arial"/>
        </w:rPr>
        <w:t>de la organización.</w:t>
      </w: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Elementos de acción directa:</w:t>
      </w: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Son aquellos que de forma directa e inmediata influyen  en la organización.</w:t>
      </w: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Proveedores: tanto de materia, servicios, energía. Es sabida la gran ayuda que representa para una organización el tener buenos proveedores, ya que estos proporcionan servicios de </w:t>
      </w:r>
      <w:r w:rsidR="007730B4">
        <w:rPr>
          <w:rFonts w:ascii="Arial" w:hAnsi="Arial" w:cs="Arial"/>
        </w:rPr>
        <w:t>investigación</w:t>
      </w:r>
      <w:r>
        <w:rPr>
          <w:rFonts w:ascii="Arial" w:hAnsi="Arial" w:cs="Arial"/>
        </w:rPr>
        <w:t xml:space="preserve"> y desarrollo, de financiamiento, de bodega </w:t>
      </w:r>
      <w:r w:rsidR="007730B4">
        <w:rPr>
          <w:rFonts w:ascii="Arial" w:hAnsi="Arial" w:cs="Arial"/>
        </w:rPr>
        <w:t>etc.</w:t>
      </w:r>
      <w:r>
        <w:rPr>
          <w:rFonts w:ascii="Arial" w:hAnsi="Arial" w:cs="Arial"/>
        </w:rPr>
        <w:t xml:space="preserve"> </w:t>
      </w: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Mano de obra: sobre todo si los puestos organizacionales deben ser ocupados </w:t>
      </w:r>
      <w:r w:rsidR="007730B4">
        <w:rPr>
          <w:rFonts w:ascii="Arial" w:hAnsi="Arial" w:cs="Arial"/>
        </w:rPr>
        <w:t>por</w:t>
      </w:r>
      <w:r>
        <w:rPr>
          <w:rFonts w:ascii="Arial" w:hAnsi="Arial" w:cs="Arial"/>
        </w:rPr>
        <w:t xml:space="preserve"> personal calificado, pues de no encontrarse en el mercado, cambian todos los aspectos y estrategias de capacitación.</w:t>
      </w: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Clientes: con motor directo de la actividad de la organización, el cliente nos </w:t>
      </w:r>
      <w:r w:rsidR="007730B4">
        <w:rPr>
          <w:rFonts w:ascii="Arial" w:hAnsi="Arial" w:cs="Arial"/>
        </w:rPr>
        <w:t>favorece</w:t>
      </w:r>
      <w:r>
        <w:rPr>
          <w:rFonts w:ascii="Arial" w:hAnsi="Arial" w:cs="Arial"/>
        </w:rPr>
        <w:t xml:space="preserve"> o desfavorece </w:t>
      </w: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Competencia: se debe conocer la competencia como si fuera la </w:t>
      </w:r>
      <w:r w:rsidR="007730B4">
        <w:rPr>
          <w:rFonts w:ascii="Arial" w:hAnsi="Arial" w:cs="Arial"/>
        </w:rPr>
        <w:t>propia</w:t>
      </w:r>
      <w:r>
        <w:rPr>
          <w:rFonts w:ascii="Arial" w:hAnsi="Arial" w:cs="Arial"/>
        </w:rPr>
        <w:t xml:space="preserve"> organización. Esto </w:t>
      </w:r>
      <w:r w:rsidR="007730B4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expresado, de </w:t>
      </w:r>
      <w:r w:rsidR="007730B4">
        <w:rPr>
          <w:rFonts w:ascii="Arial" w:hAnsi="Arial" w:cs="Arial"/>
        </w:rPr>
        <w:t>forma</w:t>
      </w:r>
      <w:r>
        <w:rPr>
          <w:rFonts w:ascii="Arial" w:hAnsi="Arial" w:cs="Arial"/>
        </w:rPr>
        <w:t xml:space="preserve"> ideal, para reclamar la importancia de observar </w:t>
      </w:r>
      <w:r w:rsidR="007730B4">
        <w:rPr>
          <w:rFonts w:ascii="Arial" w:hAnsi="Arial" w:cs="Arial"/>
        </w:rPr>
        <w:t>íntimamente a los competidores</w:t>
      </w:r>
      <w:r>
        <w:rPr>
          <w:rFonts w:ascii="Arial" w:hAnsi="Arial" w:cs="Arial"/>
        </w:rPr>
        <w:t xml:space="preserve">, aprovechar sus experiencias y evitar sus errores. </w:t>
      </w: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</w:p>
    <w:p w:rsidR="0085195C" w:rsidRDefault="0085195C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Instituciones </w:t>
      </w:r>
      <w:r w:rsidR="007730B4">
        <w:rPr>
          <w:rFonts w:ascii="Arial" w:hAnsi="Arial" w:cs="Arial"/>
        </w:rPr>
        <w:t>financieras</w:t>
      </w:r>
      <w:r>
        <w:rPr>
          <w:rFonts w:ascii="Arial" w:hAnsi="Arial" w:cs="Arial"/>
        </w:rPr>
        <w:t>: las organizaciones dependen de las organizaciones financieras, principal</w:t>
      </w:r>
      <w:r w:rsidR="007730B4">
        <w:rPr>
          <w:rFonts w:ascii="Arial" w:hAnsi="Arial" w:cs="Arial"/>
        </w:rPr>
        <w:t>ment</w:t>
      </w:r>
      <w:r>
        <w:rPr>
          <w:rFonts w:ascii="Arial" w:hAnsi="Arial" w:cs="Arial"/>
        </w:rPr>
        <w:t xml:space="preserve">e en </w:t>
      </w:r>
      <w:r w:rsidR="007730B4">
        <w:rPr>
          <w:rFonts w:ascii="Arial" w:hAnsi="Arial" w:cs="Arial"/>
        </w:rPr>
        <w:t>las</w:t>
      </w:r>
      <w:r>
        <w:rPr>
          <w:rFonts w:ascii="Arial" w:hAnsi="Arial" w:cs="Arial"/>
        </w:rPr>
        <w:t xml:space="preserve"> </w:t>
      </w:r>
      <w:r w:rsidR="007730B4">
        <w:rPr>
          <w:rFonts w:ascii="Arial" w:hAnsi="Arial" w:cs="Arial"/>
        </w:rPr>
        <w:t>etapas</w:t>
      </w:r>
      <w:r>
        <w:rPr>
          <w:rFonts w:ascii="Arial" w:hAnsi="Arial" w:cs="Arial"/>
        </w:rPr>
        <w:t xml:space="preserve"> de crecimiento,  ta</w:t>
      </w:r>
      <w:r w:rsidR="007730B4">
        <w:rPr>
          <w:rFonts w:ascii="Arial" w:hAnsi="Arial" w:cs="Arial"/>
        </w:rPr>
        <w:t>nto a cortó como a largo plazo.</w:t>
      </w:r>
    </w:p>
    <w:p w:rsidR="007730B4" w:rsidRDefault="007730B4" w:rsidP="0085195C">
      <w:pPr>
        <w:spacing w:line="360" w:lineRule="auto"/>
        <w:jc w:val="both"/>
        <w:rPr>
          <w:rFonts w:ascii="Arial" w:hAnsi="Arial" w:cs="Arial"/>
        </w:rPr>
      </w:pPr>
    </w:p>
    <w:p w:rsidR="007730B4" w:rsidRDefault="007730B4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Dependencias gubernamentales: en este inciso considérense al gobierno no como un legislador, si no como cliente, proveedor o competidor.</w:t>
      </w:r>
      <w:bookmarkStart w:id="0" w:name="_GoBack"/>
      <w:bookmarkEnd w:id="0"/>
    </w:p>
    <w:p w:rsidR="007730B4" w:rsidRPr="0085195C" w:rsidRDefault="007730B4" w:rsidP="0085195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accionistas: los accionistas ejercen influencia sobre las decisiones primarias de la organización </w:t>
      </w:r>
    </w:p>
    <w:sectPr w:rsidR="007730B4" w:rsidRPr="00851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5C"/>
    <w:rsid w:val="006240CE"/>
    <w:rsid w:val="007730B4"/>
    <w:rsid w:val="0085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587DD-83CD-4C27-88D4-1D6ADD18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Aarony</dc:creator>
  <cp:keywords/>
  <dc:description/>
  <cp:lastModifiedBy>Lic. Aarony</cp:lastModifiedBy>
  <cp:revision>1</cp:revision>
  <dcterms:created xsi:type="dcterms:W3CDTF">2016-04-17T00:53:00Z</dcterms:created>
  <dcterms:modified xsi:type="dcterms:W3CDTF">2016-04-17T01:10:00Z</dcterms:modified>
</cp:coreProperties>
</file>