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82220" w:rsidRDefault="00882220" w:rsidP="00882220">
      <w:pPr>
        <w:spacing w:line="360" w:lineRule="auto"/>
        <w:jc w:val="center"/>
        <w:rPr>
          <w:rFonts w:ascii="Arial" w:hAnsi="Arial" w:cs="Arial"/>
          <w:sz w:val="40"/>
          <w:szCs w:val="40"/>
          <w:lang w:val="es-MX"/>
        </w:rPr>
      </w:pPr>
    </w:p>
    <w:p w:rsidR="00882220" w:rsidRDefault="00882220" w:rsidP="00882220">
      <w:pPr>
        <w:spacing w:line="360" w:lineRule="auto"/>
        <w:jc w:val="center"/>
        <w:rPr>
          <w:rFonts w:ascii="Arial" w:hAnsi="Arial" w:cs="Arial"/>
          <w:sz w:val="40"/>
          <w:szCs w:val="40"/>
          <w:lang w:val="es-MX"/>
        </w:rPr>
      </w:pPr>
      <w:r>
        <w:rPr>
          <w:rFonts w:ascii="Arial" w:hAnsi="Arial" w:cs="Arial"/>
          <w:sz w:val="40"/>
          <w:szCs w:val="40"/>
          <w:lang w:val="es-MX"/>
        </w:rPr>
        <w:t xml:space="preserve">Trabajo: Actividad 2. Escenario. </w:t>
      </w:r>
    </w:p>
    <w:p w:rsidR="00894625" w:rsidRP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894625" w:rsidRPr="00894625">
        <w:rPr>
          <w:rFonts w:ascii="Arial" w:hAnsi="Arial" w:cs="Arial"/>
          <w:sz w:val="40"/>
          <w:szCs w:val="40"/>
          <w:lang w:val="es-MX"/>
        </w:rPr>
        <w:t>Planeación Estratégica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Catedrático: Mtro. Antonio Pérez Gómez</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894625" w:rsidRP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Fecha:  16 de abril de 2016</w:t>
      </w:r>
    </w:p>
    <w:p w:rsidR="00894625" w:rsidRPr="00894625" w:rsidRDefault="00894625" w:rsidP="00413069">
      <w:pPr>
        <w:spacing w:line="360" w:lineRule="auto"/>
        <w:jc w:val="both"/>
        <w:rPr>
          <w:rFonts w:ascii="Arial" w:hAnsi="Arial" w:cs="Arial"/>
          <w:sz w:val="36"/>
          <w:szCs w:val="36"/>
          <w:lang w:val="es-MX"/>
        </w:rPr>
      </w:pPr>
    </w:p>
    <w:p w:rsidR="00894625" w:rsidRDefault="00894625" w:rsidP="00413069">
      <w:pPr>
        <w:spacing w:line="360" w:lineRule="auto"/>
        <w:jc w:val="both"/>
        <w:rPr>
          <w:rFonts w:ascii="Arial" w:hAnsi="Arial" w:cs="Arial"/>
          <w:lang w:val="es-MX"/>
        </w:rPr>
      </w:pPr>
    </w:p>
    <w:p w:rsidR="00894625" w:rsidRDefault="00894625" w:rsidP="00413069">
      <w:pPr>
        <w:spacing w:line="360" w:lineRule="auto"/>
        <w:jc w:val="both"/>
        <w:rPr>
          <w:rFonts w:ascii="Arial" w:hAnsi="Arial" w:cs="Arial"/>
          <w:lang w:val="es-MX"/>
        </w:rPr>
      </w:pPr>
    </w:p>
    <w:p w:rsidR="00894625" w:rsidRDefault="00894625" w:rsidP="00413069">
      <w:pPr>
        <w:spacing w:line="360" w:lineRule="auto"/>
        <w:jc w:val="both"/>
        <w:rPr>
          <w:rFonts w:ascii="Arial" w:hAnsi="Arial" w:cs="Arial"/>
          <w:lang w:val="es-MX"/>
        </w:rPr>
      </w:pPr>
    </w:p>
    <w:p w:rsidR="00894625" w:rsidRDefault="00894625" w:rsidP="00413069">
      <w:pPr>
        <w:spacing w:line="360" w:lineRule="auto"/>
        <w:jc w:val="both"/>
        <w:rPr>
          <w:rFonts w:ascii="Arial" w:hAnsi="Arial" w:cs="Arial"/>
          <w:lang w:val="es-MX"/>
        </w:rPr>
      </w:pPr>
    </w:p>
    <w:p w:rsidR="00894625" w:rsidRPr="00413069" w:rsidRDefault="00894625" w:rsidP="00894625">
      <w:pPr>
        <w:spacing w:line="360" w:lineRule="auto"/>
        <w:jc w:val="both"/>
        <w:rPr>
          <w:rFonts w:ascii="Arial" w:hAnsi="Arial" w:cs="Arial"/>
          <w:lang w:val="es-MX"/>
        </w:rPr>
      </w:pP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Ciudad del Carmen es la cabecera del municipio de Carmen, Campeche. Se localiza al suroeste de la península de Yucatán, en la parte occidente de la Isla del Carmen, está situada entre el Golfo de México y la Laguna de Términos.</w:t>
      </w:r>
    </w:p>
    <w:p w:rsidR="00882220" w:rsidRPr="00882220" w:rsidRDefault="00882220" w:rsidP="00882220">
      <w:pPr>
        <w:spacing w:line="360" w:lineRule="auto"/>
        <w:jc w:val="both"/>
        <w:rPr>
          <w:rFonts w:ascii="Arial" w:hAnsi="Arial" w:cs="Arial"/>
          <w:lang w:val="es-MX"/>
        </w:rPr>
      </w:pP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Destaca por ser un importante centro de operaciones de Petróleos Mexicanos, que mantiene en la Sonda de Campeche el área de explotación de hidrocarburos más importante de México. Además, cuenta con interesantes atractivos naturales y turísticos, principalmente los paseos en bote en la isla de términos y la visita a lugares que fueron frecuentados por los piratas.</w:t>
      </w:r>
    </w:p>
    <w:p w:rsidR="00882220" w:rsidRPr="00882220" w:rsidRDefault="00882220" w:rsidP="00882220">
      <w:pPr>
        <w:spacing w:line="360" w:lineRule="auto"/>
        <w:jc w:val="both"/>
        <w:rPr>
          <w:rFonts w:ascii="Arial" w:hAnsi="Arial" w:cs="Arial"/>
          <w:lang w:val="es-MX"/>
        </w:rPr>
      </w:pPr>
    </w:p>
    <w:p w:rsidR="00413069" w:rsidRDefault="00882220" w:rsidP="00882220">
      <w:pPr>
        <w:spacing w:line="360" w:lineRule="auto"/>
        <w:jc w:val="both"/>
        <w:rPr>
          <w:rFonts w:ascii="Arial" w:hAnsi="Arial" w:cs="Arial"/>
          <w:lang w:val="es-MX"/>
        </w:rPr>
      </w:pPr>
      <w:r w:rsidRPr="00882220">
        <w:rPr>
          <w:rFonts w:ascii="Arial" w:hAnsi="Arial" w:cs="Arial"/>
          <w:lang w:val="es-MX"/>
        </w:rPr>
        <w:t>Desde el punto de vista económico, Ciudad del Carmen es la ciudad más importante del estado de Campeche.</w:t>
      </w:r>
      <w:r>
        <w:rPr>
          <w:rFonts w:ascii="Arial" w:hAnsi="Arial" w:cs="Arial"/>
          <w:lang w:val="es-MX"/>
        </w:rPr>
        <w:t xml:space="preserve"> </w:t>
      </w:r>
      <w:r w:rsidRPr="00882220">
        <w:rPr>
          <w:rFonts w:ascii="Arial" w:hAnsi="Arial" w:cs="Arial"/>
          <w:lang w:val="es-MX"/>
        </w:rPr>
        <w:t>La ciudad toma su nombre del 16 de julio de 1717, día de la Virgen del Carmen, fecha en que los piratas fueron derrotados y expulsados de la isla por Alonso Felipe de Andrade en el fuerte de San Felipe</w:t>
      </w:r>
      <w:r>
        <w:rPr>
          <w:rFonts w:ascii="Arial" w:hAnsi="Arial" w:cs="Arial"/>
          <w:lang w:val="es-MX"/>
        </w:rPr>
        <w:t>.</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Entre 1946 y 1947, los pobladores de la Isla del Carmen buscaban una salida a su crisis económica, de acuerdo con datos de Leriche, varios eran los proyectos que se tenían en mente, desde un gran hotel hasta una fábrica de botones, de todos estos proyectos el único que llegó a consumarse fue la instalación de empacadoras de marisco. Mientras en la isla se discutían esas posibilidades, compañías Camaroneras nacionales y extranjeras incrementaban su presencia en las costas de Carmen, donde se hallaban los bancos vírgenes de camarón rosado del Golfo.</w:t>
      </w:r>
    </w:p>
    <w:p w:rsidR="00882220" w:rsidRPr="00882220" w:rsidRDefault="00882220" w:rsidP="00882220">
      <w:pPr>
        <w:spacing w:line="360" w:lineRule="auto"/>
        <w:jc w:val="both"/>
        <w:rPr>
          <w:rFonts w:ascii="Arial" w:hAnsi="Arial" w:cs="Arial"/>
          <w:lang w:val="es-MX"/>
        </w:rPr>
      </w:pP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La actividad camaronera tuvo un inicio anárquico, un tanto caótico; sin embargo, marcaría la economía de Carmen los siguientes 35 años. Las bondades entre esta industria y las que la precedieron, como la del palo de tinte y maderas preciosas, permitieron la diversificación de las actividades ocupacionales de la región.</w:t>
      </w:r>
    </w:p>
    <w:p w:rsidR="00882220" w:rsidRPr="00882220" w:rsidRDefault="00882220" w:rsidP="00882220">
      <w:pPr>
        <w:spacing w:line="360" w:lineRule="auto"/>
        <w:jc w:val="both"/>
        <w:rPr>
          <w:rFonts w:ascii="Arial" w:hAnsi="Arial" w:cs="Arial"/>
          <w:lang w:val="es-MX"/>
        </w:rPr>
      </w:pPr>
    </w:p>
    <w:p w:rsidR="00882220" w:rsidRDefault="00882220" w:rsidP="00882220">
      <w:pPr>
        <w:spacing w:line="360" w:lineRule="auto"/>
        <w:jc w:val="both"/>
        <w:rPr>
          <w:rFonts w:ascii="Arial" w:hAnsi="Arial" w:cs="Arial"/>
          <w:lang w:val="es-MX"/>
        </w:rPr>
      </w:pPr>
      <w:r w:rsidRPr="00882220">
        <w:rPr>
          <w:rFonts w:ascii="Arial" w:hAnsi="Arial" w:cs="Arial"/>
          <w:lang w:val="es-MX"/>
        </w:rPr>
        <w:lastRenderedPageBreak/>
        <w:t>El descubrimiento de petróleo, por el pescador Rudesindo Cantarell en marzo de 1971 frente a las costas de Carmen, significó una nueva etapa en la vida de la ciudad y un elemento de gran trascendencia en el destino del país.</w:t>
      </w:r>
    </w:p>
    <w:p w:rsidR="00882220" w:rsidRDefault="00882220" w:rsidP="00882220">
      <w:pPr>
        <w:spacing w:line="360" w:lineRule="auto"/>
        <w:jc w:val="both"/>
        <w:rPr>
          <w:rFonts w:ascii="Arial" w:hAnsi="Arial" w:cs="Arial"/>
          <w:lang w:val="es-MX"/>
        </w:rPr>
      </w:pPr>
      <w:r>
        <w:rPr>
          <w:rFonts w:ascii="Arial" w:hAnsi="Arial" w:cs="Arial"/>
          <w:lang w:val="es-MX"/>
        </w:rPr>
        <w:t xml:space="preserve"> Economía. </w:t>
      </w:r>
      <w:r w:rsidRPr="00882220">
        <w:rPr>
          <w:rFonts w:ascii="Arial" w:hAnsi="Arial" w:cs="Arial"/>
          <w:lang w:val="es-MX"/>
        </w:rPr>
        <w:t>Ciudad del Carmen ha sido de gran importancia para el desarrollo del estado de Campeche y del país, por su posición geográfica y la riqueza de los recursos naturales que le rodean; en un primer momento, vino la bonanza derivada de la explotación del palo de tinte y del chicle, más tarde, ésta llegó con la pesca del camarón. En la actualidad, conserva su posición estratégica en la economía, pero ahora generada por una fuente diferente, el petróleo. El petróleo es extraído de la Sonda de Campeche, teniendo como principal base de operaciones a Ciudad del Carmen, esta situación la convierte en un centro donde se requieren de servicios complementarios para las actividades de exploración y producción de crudo que desarrolla la empresa paraestatal Petróleos Mexicanos.</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El Municipio de Carmen, para su organización territorial, comprende:</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 xml:space="preserve">I.La Ciudad del Carmen, Cabecera del Municipio: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II.La Sección Municipal de Atasta;</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III.La Sección Municipal de Mamantel;</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IV.La Sección Municipal de Sabancuy;</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 xml:space="preserve">V.Las Comisarías Municipales: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Isla Aguada,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Chekebul,</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Chicbul,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Conquista Campesina,</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Aguacatal,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San Antonio Cárdenas y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Nuevo Progreso. </w:t>
      </w:r>
    </w:p>
    <w:p w:rsidR="00882220" w:rsidRPr="00882220" w:rsidRDefault="00882220" w:rsidP="00882220">
      <w:pPr>
        <w:spacing w:line="360" w:lineRule="auto"/>
        <w:jc w:val="both"/>
        <w:rPr>
          <w:rFonts w:ascii="Arial" w:hAnsi="Arial" w:cs="Arial"/>
          <w:lang w:val="es-MX"/>
        </w:rPr>
      </w:pP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VI. Agencias de:</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lastRenderedPageBreak/>
        <w:t>•</w:t>
      </w:r>
      <w:r w:rsidRPr="00882220">
        <w:rPr>
          <w:rFonts w:ascii="Arial" w:hAnsi="Arial" w:cs="Arial"/>
          <w:lang w:val="es-MX"/>
        </w:rPr>
        <w:tab/>
        <w:t>Calax,</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Oxcabal,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Ignacio Gutiérrez,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Plan de Ayala,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Colonia López Mateos,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Abelardo L Rodríguez,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Enrique Rodríguez Cano,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Nicolás Bravo,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José Maria Pino Suárez,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La Cristalina,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Los Manantiales,</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Independencia,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18 de Marzo,</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Pita!,</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Bella Palizada,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Mamantel Pueblo,</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Pital Viejo,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Nueva Chontalpa,</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Felipe Ángeles,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NuevaEsperanza,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Kilometro 59,</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El Encanto,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Bajo Candelaria,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Ojo de Agua,</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lastRenderedPageBreak/>
        <w:t>•</w:t>
      </w:r>
      <w:r w:rsidRPr="00882220">
        <w:rPr>
          <w:rFonts w:ascii="Arial" w:hAnsi="Arial" w:cs="Arial"/>
          <w:lang w:val="es-MX"/>
        </w:rPr>
        <w:tab/>
        <w:t xml:space="preserve">Quebrache,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Carlos V,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El Sacrificio,</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Venustiano Carranza, </w:t>
      </w:r>
    </w:p>
    <w:p w:rsidR="00882220" w:rsidRPr="00882220" w:rsidRDefault="00882220" w:rsidP="00882220">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Belisario Domínguez,</w:t>
      </w:r>
    </w:p>
    <w:p w:rsidR="002B5DD4" w:rsidRDefault="002B5DD4" w:rsidP="00894625">
      <w:pPr>
        <w:spacing w:line="360" w:lineRule="auto"/>
        <w:jc w:val="both"/>
        <w:rPr>
          <w:rFonts w:ascii="Arial" w:hAnsi="Arial" w:cs="Arial"/>
          <w:lang w:val="es-MX"/>
        </w:rPr>
      </w:pPr>
      <w:bookmarkStart w:id="0" w:name="_GoBack"/>
      <w:bookmarkEnd w:id="0"/>
    </w:p>
    <w:p w:rsidR="00C277DD" w:rsidRDefault="00C277DD" w:rsidP="00894625">
      <w:pPr>
        <w:spacing w:line="360" w:lineRule="auto"/>
        <w:jc w:val="both"/>
        <w:rPr>
          <w:rFonts w:ascii="Arial" w:hAnsi="Arial" w:cs="Arial"/>
          <w:lang w:val="es-MX"/>
        </w:rPr>
      </w:pPr>
      <w:r>
        <w:rPr>
          <w:rFonts w:ascii="Arial" w:hAnsi="Arial" w:cs="Arial"/>
          <w:lang w:val="es-MX"/>
        </w:rPr>
        <w:t xml:space="preserve">En base a la recaudación del pago de predial el cual es considerado de suma importancia en la Ley de Ingresos presentada al Gobierno Estatal ya que base a ello se calcula la parte de participaciones que se percibirán el siguiente año. Así como la parte considerada como ingresos propios para poder cubrir los gastos operativos que llega a tener el Municipio. </w:t>
      </w:r>
    </w:p>
    <w:p w:rsidR="00C277DD" w:rsidRDefault="00C277DD" w:rsidP="00894625">
      <w:pPr>
        <w:spacing w:line="360" w:lineRule="auto"/>
        <w:jc w:val="both"/>
        <w:rPr>
          <w:rFonts w:ascii="Arial" w:hAnsi="Arial" w:cs="Arial"/>
          <w:lang w:val="es-MX"/>
        </w:rPr>
      </w:pPr>
      <w:r>
        <w:rPr>
          <w:rFonts w:ascii="Arial" w:hAnsi="Arial" w:cs="Arial"/>
          <w:lang w:val="es-MX"/>
        </w:rPr>
        <w:t xml:space="preserve">Hoy que se presenta una nueva administración con miras a la modernización e interesados en que no exista pretexto por parte del contribuyente a no cumplir con las obligaciones que le corresponden se presenta un detalle en el padrón de catastro ya que no es una base completa que dificulta el orden y la veracidad de información del crecimiento del Municipio de Carmen y la parte más afectada son las Agencias Municipales que son poblaciones muy pequeñas en las cuales no existe un padrón como tal ni un sistema de pago. El mismo sistema no los esta incluyendo en la totalidad. </w:t>
      </w:r>
    </w:p>
    <w:p w:rsidR="00C277DD" w:rsidRDefault="00C277DD" w:rsidP="00894625">
      <w:pPr>
        <w:spacing w:line="360" w:lineRule="auto"/>
        <w:jc w:val="both"/>
        <w:rPr>
          <w:rFonts w:ascii="Arial" w:hAnsi="Arial" w:cs="Arial"/>
          <w:lang w:val="es-MX"/>
        </w:rPr>
      </w:pPr>
      <w:r>
        <w:rPr>
          <w:rFonts w:ascii="Arial" w:hAnsi="Arial" w:cs="Arial"/>
          <w:lang w:val="es-MX"/>
        </w:rPr>
        <w:t xml:space="preserve">En este aspecto se pretende el registro de cada Agencia Municipal la cual debe ligarse a una Junta Municipal como cabecera para posterior recaer en la principal. </w:t>
      </w:r>
    </w:p>
    <w:p w:rsidR="002C145E" w:rsidRDefault="002C145E" w:rsidP="00894625">
      <w:pPr>
        <w:spacing w:line="360" w:lineRule="auto"/>
        <w:jc w:val="both"/>
        <w:rPr>
          <w:rFonts w:ascii="Arial" w:hAnsi="Arial" w:cs="Arial"/>
          <w:lang w:val="es-MX"/>
        </w:rPr>
      </w:pPr>
      <w:r>
        <w:rPr>
          <w:rFonts w:ascii="Arial" w:hAnsi="Arial" w:cs="Arial"/>
          <w:lang w:val="es-MX"/>
        </w:rPr>
        <w:t>Pasos a seguir.</w:t>
      </w:r>
    </w:p>
    <w:p w:rsidR="002C145E" w:rsidRPr="002C145E" w:rsidRDefault="002C145E" w:rsidP="002C145E">
      <w:pPr>
        <w:pStyle w:val="Prrafodelista"/>
        <w:numPr>
          <w:ilvl w:val="0"/>
          <w:numId w:val="3"/>
        </w:numPr>
        <w:spacing w:line="360" w:lineRule="auto"/>
        <w:jc w:val="both"/>
        <w:rPr>
          <w:rFonts w:ascii="Arial" w:hAnsi="Arial" w:cs="Arial"/>
          <w:lang w:val="es-MX"/>
        </w:rPr>
      </w:pPr>
      <w:r w:rsidRPr="002C145E">
        <w:rPr>
          <w:rFonts w:ascii="Arial" w:hAnsi="Arial" w:cs="Arial"/>
          <w:lang w:val="es-MX"/>
        </w:rPr>
        <w:t xml:space="preserve">Verificar correctamente las cabeceras: Juntas Municipales. </w:t>
      </w:r>
    </w:p>
    <w:p w:rsidR="002C145E" w:rsidRPr="002C145E" w:rsidRDefault="002C145E" w:rsidP="002C145E">
      <w:pPr>
        <w:pStyle w:val="Prrafodelista"/>
        <w:numPr>
          <w:ilvl w:val="0"/>
          <w:numId w:val="3"/>
        </w:numPr>
        <w:spacing w:line="360" w:lineRule="auto"/>
        <w:jc w:val="both"/>
        <w:rPr>
          <w:rFonts w:ascii="Arial" w:hAnsi="Arial" w:cs="Arial"/>
          <w:lang w:val="es-MX"/>
        </w:rPr>
      </w:pPr>
      <w:r w:rsidRPr="002C145E">
        <w:rPr>
          <w:rFonts w:ascii="Arial" w:hAnsi="Arial" w:cs="Arial"/>
          <w:lang w:val="es-MX"/>
        </w:rPr>
        <w:t>Detectar que Agencias Municipales pertenecen a cada cabecera.</w:t>
      </w:r>
    </w:p>
    <w:p w:rsidR="002C145E" w:rsidRPr="002C145E" w:rsidRDefault="002C145E" w:rsidP="002C145E">
      <w:pPr>
        <w:pStyle w:val="Prrafodelista"/>
        <w:numPr>
          <w:ilvl w:val="0"/>
          <w:numId w:val="3"/>
        </w:numPr>
        <w:spacing w:line="360" w:lineRule="auto"/>
        <w:jc w:val="both"/>
        <w:rPr>
          <w:rFonts w:ascii="Arial" w:hAnsi="Arial" w:cs="Arial"/>
          <w:lang w:val="es-MX"/>
        </w:rPr>
      </w:pPr>
      <w:r w:rsidRPr="002C145E">
        <w:rPr>
          <w:rFonts w:ascii="Arial" w:hAnsi="Arial" w:cs="Arial"/>
          <w:lang w:val="es-MX"/>
        </w:rPr>
        <w:t xml:space="preserve">Verificar el padrón actual que registros se tienen </w:t>
      </w:r>
    </w:p>
    <w:p w:rsidR="002C145E" w:rsidRPr="002C145E" w:rsidRDefault="002C145E" w:rsidP="002C145E">
      <w:pPr>
        <w:pStyle w:val="Prrafodelista"/>
        <w:numPr>
          <w:ilvl w:val="0"/>
          <w:numId w:val="3"/>
        </w:numPr>
        <w:spacing w:line="360" w:lineRule="auto"/>
        <w:jc w:val="both"/>
        <w:rPr>
          <w:rFonts w:ascii="Arial" w:hAnsi="Arial" w:cs="Arial"/>
          <w:lang w:val="es-MX"/>
        </w:rPr>
      </w:pPr>
      <w:r w:rsidRPr="002C145E">
        <w:rPr>
          <w:rFonts w:ascii="Arial" w:hAnsi="Arial" w:cs="Arial"/>
          <w:lang w:val="es-MX"/>
        </w:rPr>
        <w:t>Ir a campo a verificar información, con ello se comenzaría el registro</w:t>
      </w:r>
    </w:p>
    <w:p w:rsidR="002C145E" w:rsidRPr="002C145E" w:rsidRDefault="002C145E" w:rsidP="002C145E">
      <w:pPr>
        <w:pStyle w:val="Prrafodelista"/>
        <w:numPr>
          <w:ilvl w:val="0"/>
          <w:numId w:val="3"/>
        </w:numPr>
        <w:spacing w:line="360" w:lineRule="auto"/>
        <w:jc w:val="both"/>
        <w:rPr>
          <w:rFonts w:ascii="Arial" w:hAnsi="Arial" w:cs="Arial"/>
          <w:lang w:val="es-MX"/>
        </w:rPr>
      </w:pPr>
      <w:r w:rsidRPr="002C145E">
        <w:rPr>
          <w:rFonts w:ascii="Arial" w:hAnsi="Arial" w:cs="Arial"/>
          <w:lang w:val="es-MX"/>
        </w:rPr>
        <w:t>Plantear la solución de registro y pago par</w:t>
      </w:r>
      <w:r>
        <w:rPr>
          <w:rFonts w:ascii="Arial" w:hAnsi="Arial" w:cs="Arial"/>
          <w:lang w:val="es-MX"/>
        </w:rPr>
        <w:t xml:space="preserve">a implementar un sistema </w:t>
      </w:r>
      <w:r w:rsidRPr="002C145E">
        <w:rPr>
          <w:rFonts w:ascii="Arial" w:hAnsi="Arial" w:cs="Arial"/>
          <w:lang w:val="es-MX"/>
        </w:rPr>
        <w:t xml:space="preserve"> correcto. </w:t>
      </w:r>
    </w:p>
    <w:p w:rsidR="00C277DD" w:rsidRPr="00413069" w:rsidRDefault="00C277DD" w:rsidP="00894625">
      <w:pPr>
        <w:spacing w:line="360" w:lineRule="auto"/>
        <w:jc w:val="both"/>
        <w:rPr>
          <w:rFonts w:ascii="Arial" w:hAnsi="Arial" w:cs="Arial"/>
          <w:lang w:val="es-MX"/>
        </w:rPr>
      </w:pPr>
    </w:p>
    <w:sectPr w:rsidR="00C277DD" w:rsidRPr="00413069" w:rsidSect="00413069">
      <w:headerReference w:type="default" r:id="rId7"/>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220" w:rsidRDefault="00882220" w:rsidP="00AA2212">
      <w:pPr>
        <w:spacing w:after="0" w:line="240" w:lineRule="auto"/>
      </w:pPr>
      <w:r>
        <w:separator/>
      </w:r>
    </w:p>
  </w:endnote>
  <w:endnote w:type="continuationSeparator" w:id="0">
    <w:p w:rsidR="00882220" w:rsidRDefault="00882220" w:rsidP="00AA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220" w:rsidRDefault="00882220" w:rsidP="00AA2212">
      <w:pPr>
        <w:spacing w:after="0" w:line="240" w:lineRule="auto"/>
      </w:pPr>
      <w:r>
        <w:separator/>
      </w:r>
    </w:p>
  </w:footnote>
  <w:footnote w:type="continuationSeparator" w:id="0">
    <w:p w:rsidR="00882220" w:rsidRDefault="00882220" w:rsidP="00AA2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220" w:rsidRDefault="00882220"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Lizet Gómez Álvarez</w:t>
    </w: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FAD5C5A"/>
    <w:multiLevelType w:val="hybridMultilevel"/>
    <w:tmpl w:val="42725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6145"/>
  </w:hdrShapeDefaults>
  <w:footnotePr>
    <w:footnote w:id="-1"/>
    <w:footnote w:id="0"/>
  </w:footnotePr>
  <w:endnotePr>
    <w:endnote w:id="-1"/>
    <w:endnote w:id="0"/>
  </w:endnotePr>
  <w:compat/>
  <w:rsids>
    <w:rsidRoot w:val="008306DD"/>
    <w:rsid w:val="000963F7"/>
    <w:rsid w:val="002B5DD4"/>
    <w:rsid w:val="002C145E"/>
    <w:rsid w:val="00413069"/>
    <w:rsid w:val="005242A3"/>
    <w:rsid w:val="005774EA"/>
    <w:rsid w:val="006A00C3"/>
    <w:rsid w:val="006D01FA"/>
    <w:rsid w:val="00721BC0"/>
    <w:rsid w:val="007660DC"/>
    <w:rsid w:val="007F19A3"/>
    <w:rsid w:val="008306DD"/>
    <w:rsid w:val="00882220"/>
    <w:rsid w:val="00894625"/>
    <w:rsid w:val="009B7187"/>
    <w:rsid w:val="00AA2212"/>
    <w:rsid w:val="00BC7E39"/>
    <w:rsid w:val="00C277DD"/>
    <w:rsid w:val="00D71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mb60769</cp:lastModifiedBy>
  <cp:revision>4</cp:revision>
  <dcterms:created xsi:type="dcterms:W3CDTF">2016-04-14T17:21:00Z</dcterms:created>
  <dcterms:modified xsi:type="dcterms:W3CDTF">2016-04-14T21:02:00Z</dcterms:modified>
</cp:coreProperties>
</file>