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413069" w:rsidRDefault="00413069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Instituto de Administración Pública del Estado de Chiapas, A. C.</w:t>
      </w: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C61C82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Trabajo: Actividad. 8</w:t>
      </w:r>
      <w:r w:rsidR="00C82AE4">
        <w:rPr>
          <w:rFonts w:ascii="Arial" w:hAnsi="Arial" w:cs="Arial"/>
          <w:sz w:val="40"/>
          <w:szCs w:val="40"/>
          <w:lang w:val="es-MX"/>
        </w:rPr>
        <w:t xml:space="preserve">. </w:t>
      </w:r>
    </w:p>
    <w:p w:rsidR="00BC5CBE" w:rsidRPr="00BC5CBE" w:rsidRDefault="00C61C82" w:rsidP="00894625">
      <w:pPr>
        <w:spacing w:line="360" w:lineRule="auto"/>
        <w:jc w:val="center"/>
        <w:rPr>
          <w:rFonts w:ascii="Arial" w:hAnsi="Arial" w:cs="Arial"/>
          <w:sz w:val="32"/>
          <w:szCs w:val="40"/>
          <w:lang w:val="es-MX"/>
        </w:rPr>
      </w:pPr>
      <w:r>
        <w:rPr>
          <w:rFonts w:ascii="Arial" w:hAnsi="Arial" w:cs="Arial"/>
          <w:sz w:val="32"/>
          <w:szCs w:val="40"/>
          <w:lang w:val="es-MX"/>
        </w:rPr>
        <w:t xml:space="preserve">LECTURA UNIDAD 4 Y 5 </w:t>
      </w:r>
    </w:p>
    <w:p w:rsidR="00C82AE4" w:rsidRPr="00894625" w:rsidRDefault="00C82AE4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413069" w:rsidRDefault="00413069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 xml:space="preserve">Asignatura: </w:t>
      </w:r>
      <w:r w:rsidR="00894625" w:rsidRPr="00894625">
        <w:rPr>
          <w:rFonts w:ascii="Arial" w:hAnsi="Arial" w:cs="Arial"/>
          <w:sz w:val="40"/>
          <w:szCs w:val="40"/>
          <w:lang w:val="es-MX"/>
        </w:rPr>
        <w:t>Planeación Estratégica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Catedrático: Mtro. Antonio Pérez Gómez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Alumno: Lizet Gómez Álvarez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Pr="00894625" w:rsidRDefault="001A2E27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Fecha:</w:t>
      </w:r>
      <w:r w:rsidR="00C61C82">
        <w:rPr>
          <w:rFonts w:ascii="Arial" w:hAnsi="Arial" w:cs="Arial"/>
          <w:sz w:val="40"/>
          <w:szCs w:val="40"/>
          <w:lang w:val="es-MX"/>
        </w:rPr>
        <w:t>04</w:t>
      </w:r>
      <w:r w:rsidR="00DA6C71">
        <w:rPr>
          <w:rFonts w:ascii="Arial" w:hAnsi="Arial" w:cs="Arial"/>
          <w:sz w:val="40"/>
          <w:szCs w:val="40"/>
          <w:lang w:val="es-MX"/>
        </w:rPr>
        <w:t xml:space="preserve"> de Mayo</w:t>
      </w:r>
      <w:r w:rsidR="00894625" w:rsidRPr="00894625">
        <w:rPr>
          <w:rFonts w:ascii="Arial" w:hAnsi="Arial" w:cs="Arial"/>
          <w:sz w:val="40"/>
          <w:szCs w:val="40"/>
          <w:lang w:val="es-MX"/>
        </w:rPr>
        <w:t xml:space="preserve"> de 2016</w:t>
      </w:r>
    </w:p>
    <w:p w:rsidR="00894625" w:rsidRDefault="00894625" w:rsidP="00413069">
      <w:pPr>
        <w:spacing w:line="360" w:lineRule="auto"/>
        <w:jc w:val="both"/>
        <w:rPr>
          <w:rFonts w:ascii="Arial" w:hAnsi="Arial" w:cs="Arial"/>
          <w:sz w:val="36"/>
          <w:szCs w:val="36"/>
          <w:lang w:val="es-MX"/>
        </w:rPr>
      </w:pPr>
    </w:p>
    <w:p w:rsidR="00E46358" w:rsidRDefault="00E46358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br w:type="page"/>
      </w:r>
    </w:p>
    <w:p w:rsidR="00E46358" w:rsidRDefault="00E46358" w:rsidP="00413069">
      <w:pPr>
        <w:spacing w:line="360" w:lineRule="auto"/>
        <w:jc w:val="both"/>
        <w:rPr>
          <w:rFonts w:ascii="Arial" w:hAnsi="Arial" w:cs="Arial"/>
          <w:sz w:val="36"/>
          <w:szCs w:val="36"/>
          <w:lang w:val="es-MX"/>
        </w:rPr>
        <w:sectPr w:rsidR="00E46358" w:rsidSect="00413069">
          <w:headerReference w:type="default" r:id="rId7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E46358" w:rsidRPr="00894625" w:rsidRDefault="00E46358" w:rsidP="00413069">
      <w:pPr>
        <w:spacing w:line="360" w:lineRule="auto"/>
        <w:jc w:val="both"/>
        <w:rPr>
          <w:rFonts w:ascii="Arial" w:hAnsi="Arial" w:cs="Arial"/>
          <w:sz w:val="36"/>
          <w:szCs w:val="36"/>
          <w:lang w:val="es-MX"/>
        </w:rPr>
      </w:pPr>
    </w:p>
    <w:p w:rsidR="00C61C82" w:rsidRDefault="00D60582" w:rsidP="00F17A82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Actividad 8. Especificaciones en base al tema a tratar de </w:t>
      </w:r>
    </w:p>
    <w:p w:rsidR="00D60582" w:rsidRPr="00D60582" w:rsidRDefault="00D60582" w:rsidP="00D60582">
      <w:pPr>
        <w:pStyle w:val="NormalWeb"/>
        <w:numPr>
          <w:ilvl w:val="0"/>
          <w:numId w:val="15"/>
        </w:numPr>
      </w:pPr>
      <w:r>
        <w:rPr>
          <w:rFonts w:ascii="Arial" w:eastAsiaTheme="minorHAnsi" w:hAnsi="Arial" w:cs="Arial"/>
          <w:sz w:val="22"/>
          <w:szCs w:val="22"/>
          <w:lang w:eastAsia="en-US"/>
        </w:rPr>
        <w:t>Estrategias</w:t>
      </w:r>
    </w:p>
    <w:p w:rsidR="00D60582" w:rsidRPr="00D60582" w:rsidRDefault="00D60582" w:rsidP="00D60582">
      <w:pPr>
        <w:pStyle w:val="NormalWeb"/>
        <w:numPr>
          <w:ilvl w:val="1"/>
          <w:numId w:val="15"/>
        </w:numPr>
      </w:pPr>
      <w:r>
        <w:rPr>
          <w:rFonts w:ascii="Arial" w:eastAsiaTheme="minorHAnsi" w:hAnsi="Arial" w:cs="Arial"/>
          <w:sz w:val="22"/>
          <w:szCs w:val="22"/>
          <w:lang w:eastAsia="en-US"/>
        </w:rPr>
        <w:t>Indicadores</w:t>
      </w:r>
    </w:p>
    <w:p w:rsidR="00D60582" w:rsidRPr="00D60582" w:rsidRDefault="00D60582" w:rsidP="00D60582">
      <w:pPr>
        <w:pStyle w:val="NormalWeb"/>
        <w:numPr>
          <w:ilvl w:val="2"/>
          <w:numId w:val="15"/>
        </w:num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Rango: Verde, Amarillo, Rojo (Semáforo) </w:t>
      </w:r>
    </w:p>
    <w:p w:rsidR="00D60582" w:rsidRPr="00D60582" w:rsidRDefault="00D60582" w:rsidP="00D60582">
      <w:pPr>
        <w:pStyle w:val="NormalWeb"/>
        <w:numPr>
          <w:ilvl w:val="1"/>
          <w:numId w:val="15"/>
        </w:numPr>
      </w:pPr>
      <w:r>
        <w:rPr>
          <w:rFonts w:ascii="Arial" w:eastAsiaTheme="minorHAnsi" w:hAnsi="Arial" w:cs="Arial"/>
          <w:sz w:val="22"/>
          <w:szCs w:val="22"/>
          <w:lang w:eastAsia="en-US"/>
        </w:rPr>
        <w:t>Restricciones: Técnicas, Financieras, Recursos Humanos, Administrativas</w:t>
      </w:r>
    </w:p>
    <w:p w:rsidR="00D60582" w:rsidRDefault="00D60582" w:rsidP="00D60582">
      <w:pPr>
        <w:pStyle w:val="NormalWeb"/>
        <w:numPr>
          <w:ilvl w:val="1"/>
          <w:numId w:val="15"/>
        </w:numPr>
      </w:pPr>
      <w:r>
        <w:rPr>
          <w:rFonts w:ascii="Arial" w:eastAsiaTheme="minorHAnsi" w:hAnsi="Arial" w:cs="Arial"/>
          <w:sz w:val="22"/>
          <w:szCs w:val="22"/>
          <w:lang w:eastAsia="en-US"/>
        </w:rPr>
        <w:t>Riesgos</w:t>
      </w:r>
    </w:p>
    <w:p w:rsidR="00C61C82" w:rsidRDefault="00C61C82" w:rsidP="00C61C82">
      <w:pPr>
        <w:pStyle w:val="NormalWeb"/>
      </w:pPr>
      <w:r>
        <w:t>         </w:t>
      </w:r>
    </w:p>
    <w:p w:rsidR="0023588D" w:rsidRDefault="0023588D" w:rsidP="0023588D">
      <w:pPr>
        <w:spacing w:line="360" w:lineRule="auto"/>
        <w:jc w:val="both"/>
        <w:rPr>
          <w:rFonts w:ascii="Arial" w:hAnsi="Arial" w:cs="Arial"/>
          <w:lang w:val="es-MX"/>
        </w:rPr>
      </w:pPr>
    </w:p>
    <w:p w:rsidR="00C61C82" w:rsidRPr="00C61C82" w:rsidRDefault="00C61C82" w:rsidP="00C61C82">
      <w:pPr>
        <w:spacing w:line="360" w:lineRule="auto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14522" w:type="dxa"/>
        <w:tblInd w:w="-318" w:type="dxa"/>
        <w:tblLayout w:type="fixed"/>
        <w:tblLook w:val="04A0"/>
      </w:tblPr>
      <w:tblGrid>
        <w:gridCol w:w="1600"/>
        <w:gridCol w:w="1661"/>
        <w:gridCol w:w="1276"/>
        <w:gridCol w:w="1134"/>
        <w:gridCol w:w="1276"/>
        <w:gridCol w:w="1559"/>
        <w:gridCol w:w="1134"/>
        <w:gridCol w:w="1134"/>
        <w:gridCol w:w="1276"/>
        <w:gridCol w:w="1134"/>
        <w:gridCol w:w="1338"/>
      </w:tblGrid>
      <w:tr w:rsidR="00F12E83" w:rsidRPr="00E46358" w:rsidTr="00F12E83">
        <w:tc>
          <w:tcPr>
            <w:tcW w:w="1600" w:type="dxa"/>
            <w:vMerge w:val="restart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Estrategias</w:t>
            </w:r>
          </w:p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</w:p>
        </w:tc>
        <w:tc>
          <w:tcPr>
            <w:tcW w:w="1661" w:type="dxa"/>
            <w:vMerge w:val="restart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Indicador</w:t>
            </w:r>
          </w:p>
        </w:tc>
        <w:tc>
          <w:tcPr>
            <w:tcW w:w="3686" w:type="dxa"/>
            <w:gridSpan w:val="3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Rango</w:t>
            </w:r>
          </w:p>
          <w:p w:rsidR="00F12E83" w:rsidRPr="00E46358" w:rsidRDefault="00F12E83" w:rsidP="00D85B5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5103" w:type="dxa"/>
            <w:gridSpan w:val="4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Restricciones</w:t>
            </w:r>
          </w:p>
        </w:tc>
        <w:tc>
          <w:tcPr>
            <w:tcW w:w="1134" w:type="dxa"/>
            <w:vMerge w:val="restart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Riesgos</w:t>
            </w:r>
          </w:p>
        </w:tc>
        <w:tc>
          <w:tcPr>
            <w:tcW w:w="1338" w:type="dxa"/>
            <w:vMerge w:val="restart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Plan de Contingencia</w:t>
            </w:r>
          </w:p>
        </w:tc>
      </w:tr>
      <w:tr w:rsidR="00F12E83" w:rsidRPr="00E46358" w:rsidTr="00F12E83">
        <w:tc>
          <w:tcPr>
            <w:tcW w:w="1600" w:type="dxa"/>
            <w:vMerge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</w:p>
        </w:tc>
        <w:tc>
          <w:tcPr>
            <w:tcW w:w="1661" w:type="dxa"/>
            <w:vMerge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</w:p>
        </w:tc>
        <w:tc>
          <w:tcPr>
            <w:tcW w:w="1276" w:type="dxa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Verde</w:t>
            </w:r>
          </w:p>
        </w:tc>
        <w:tc>
          <w:tcPr>
            <w:tcW w:w="1134" w:type="dxa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Amarillo</w:t>
            </w:r>
          </w:p>
        </w:tc>
        <w:tc>
          <w:tcPr>
            <w:tcW w:w="1276" w:type="dxa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Rojo</w:t>
            </w:r>
          </w:p>
        </w:tc>
        <w:tc>
          <w:tcPr>
            <w:tcW w:w="1559" w:type="dxa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Técnicas</w:t>
            </w:r>
          </w:p>
        </w:tc>
        <w:tc>
          <w:tcPr>
            <w:tcW w:w="1134" w:type="dxa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Financieras</w:t>
            </w:r>
          </w:p>
        </w:tc>
        <w:tc>
          <w:tcPr>
            <w:tcW w:w="1134" w:type="dxa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Recursos Humanos</w:t>
            </w:r>
          </w:p>
        </w:tc>
        <w:tc>
          <w:tcPr>
            <w:tcW w:w="1276" w:type="dxa"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  <w:r w:rsidRPr="00E46358"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  <w:t>Administrativas</w:t>
            </w:r>
          </w:p>
        </w:tc>
        <w:tc>
          <w:tcPr>
            <w:tcW w:w="1134" w:type="dxa"/>
            <w:vMerge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</w:p>
        </w:tc>
        <w:tc>
          <w:tcPr>
            <w:tcW w:w="1338" w:type="dxa"/>
            <w:vMerge/>
          </w:tcPr>
          <w:p w:rsidR="00F12E83" w:rsidRPr="00E46358" w:rsidRDefault="00F12E83" w:rsidP="00D85B57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MX"/>
              </w:rPr>
            </w:pPr>
          </w:p>
        </w:tc>
      </w:tr>
      <w:tr w:rsidR="00F12E83" w:rsidRPr="00E46358" w:rsidTr="00F12E83">
        <w:tc>
          <w:tcPr>
            <w:tcW w:w="1600" w:type="dxa"/>
          </w:tcPr>
          <w:p w:rsidR="00F12E83" w:rsidRPr="00E46358" w:rsidRDefault="00F12E83" w:rsidP="00D85B57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46358">
              <w:rPr>
                <w:rFonts w:ascii="Arial" w:hAnsi="Arial" w:cs="Arial"/>
                <w:sz w:val="16"/>
                <w:szCs w:val="16"/>
                <w:lang w:val="es-MX"/>
              </w:rPr>
              <w:t xml:space="preserve">Ordenar por Juntas Municipales, que Agencias Municipales les corresponde para asignar a cada responsable para comenzar con el registro de los predios. </w:t>
            </w:r>
          </w:p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661" w:type="dxa"/>
          </w:tcPr>
          <w:p w:rsidR="00F12E83" w:rsidRPr="00E46358" w:rsidRDefault="00F12E83" w:rsidP="00D85B57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46358">
              <w:rPr>
                <w:rFonts w:ascii="Arial" w:hAnsi="Arial" w:cs="Arial"/>
                <w:sz w:val="16"/>
                <w:szCs w:val="16"/>
                <w:lang w:val="es-MX"/>
              </w:rPr>
              <w:t>Control de avance por cada Agencia Municipal con los Registros de la información obtenida.</w:t>
            </w:r>
          </w:p>
          <w:p w:rsidR="00F12E83" w:rsidRPr="00E46358" w:rsidRDefault="00F12E83" w:rsidP="00D85B57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46358">
              <w:rPr>
                <w:rFonts w:ascii="Arial" w:hAnsi="Arial" w:cs="Arial"/>
                <w:sz w:val="16"/>
                <w:szCs w:val="16"/>
                <w:lang w:val="es-MX"/>
              </w:rPr>
              <w:t xml:space="preserve">Vaciado </w:t>
            </w:r>
            <w:r w:rsidRPr="00E46358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 xml:space="preserve">de información en Padrón </w:t>
            </w:r>
          </w:p>
        </w:tc>
        <w:tc>
          <w:tcPr>
            <w:tcW w:w="1276" w:type="dxa"/>
          </w:tcPr>
          <w:p w:rsidR="00F12E83" w:rsidRPr="00F17A82" w:rsidRDefault="00F12E83" w:rsidP="00F17A82">
            <w:pPr>
              <w:spacing w:line="360" w:lineRule="auto"/>
              <w:ind w:left="36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7A82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 xml:space="preserve">Se registrará cuando sea el 100% del llenado de información </w:t>
            </w:r>
          </w:p>
        </w:tc>
        <w:tc>
          <w:tcPr>
            <w:tcW w:w="1134" w:type="dxa"/>
          </w:tcPr>
          <w:p w:rsidR="00F12E83" w:rsidRPr="00F17A82" w:rsidRDefault="00F12E83" w:rsidP="00F17A82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7A82">
              <w:rPr>
                <w:rFonts w:ascii="Arial" w:hAnsi="Arial" w:cs="Arial"/>
                <w:sz w:val="16"/>
                <w:szCs w:val="16"/>
                <w:lang w:val="es-MX"/>
              </w:rPr>
              <w:t>Se colocara a todos los avances paso a paso que se vaya dando</w:t>
            </w:r>
          </w:p>
        </w:tc>
        <w:tc>
          <w:tcPr>
            <w:tcW w:w="1276" w:type="dxa"/>
          </w:tcPr>
          <w:p w:rsidR="00F12E83" w:rsidRPr="00F17A82" w:rsidRDefault="00F12E83" w:rsidP="00F17A82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7A82">
              <w:rPr>
                <w:rFonts w:ascii="Arial" w:hAnsi="Arial" w:cs="Arial"/>
                <w:sz w:val="16"/>
                <w:szCs w:val="16"/>
                <w:lang w:val="es-MX"/>
              </w:rPr>
              <w:t xml:space="preserve">cuando se realicen los procesos y no sea lo esperado notificar para cambio o modificación </w:t>
            </w:r>
          </w:p>
        </w:tc>
        <w:tc>
          <w:tcPr>
            <w:tcW w:w="1559" w:type="dxa"/>
          </w:tcPr>
          <w:p w:rsidR="00F12E83" w:rsidRPr="00F17A82" w:rsidRDefault="00F12E83" w:rsidP="00F17A82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El acceso a las Agencias por la lejanía </w:t>
            </w:r>
          </w:p>
        </w:tc>
        <w:tc>
          <w:tcPr>
            <w:tcW w:w="1134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Costo de transporte y el contrato de personal extra para actividad </w:t>
            </w:r>
          </w:p>
        </w:tc>
        <w:tc>
          <w:tcPr>
            <w:tcW w:w="1134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El conseguir la gente que apoye para la recabar la información </w:t>
            </w:r>
          </w:p>
        </w:tc>
        <w:tc>
          <w:tcPr>
            <w:tcW w:w="1276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El proceso de autorización para la contratación del personal y poder concluir en los tiempos y formas</w:t>
            </w:r>
          </w:p>
        </w:tc>
        <w:tc>
          <w:tcPr>
            <w:tcW w:w="1134" w:type="dxa"/>
          </w:tcPr>
          <w:p w:rsidR="00F12E83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 Falta de apoyo de los dirigentes</w:t>
            </w:r>
          </w:p>
          <w:p w:rsidR="00F12E83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2 Falta de cooperación por parte del contribuyente </w:t>
            </w:r>
          </w:p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Resulte no viable en costos para el Municipio de Carmen.</w:t>
            </w:r>
          </w:p>
        </w:tc>
        <w:tc>
          <w:tcPr>
            <w:tcW w:w="1338" w:type="dxa"/>
          </w:tcPr>
          <w:p w:rsidR="00F12E83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1 Realizar el análisis y viabilidad de lo conveniente que resulta actualizar el padrón y regularizarlo. La vital importancia de la colaboración de los integrantes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para poder cumplir base la ley y obtener mejores ingresos y apoyos Estatales como Federales</w:t>
            </w:r>
          </w:p>
        </w:tc>
      </w:tr>
      <w:tr w:rsidR="00F12E83" w:rsidRPr="00E46358" w:rsidTr="00F12E83">
        <w:tc>
          <w:tcPr>
            <w:tcW w:w="1600" w:type="dxa"/>
          </w:tcPr>
          <w:p w:rsidR="00F12E83" w:rsidRPr="00E46358" w:rsidRDefault="00F12E83" w:rsidP="00D85B57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46358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Comunicar a los contribuyentes los ajustes en los pagos de predial y el proceso que se implementara de pago.</w:t>
            </w:r>
          </w:p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661" w:type="dxa"/>
          </w:tcPr>
          <w:p w:rsidR="00F12E83" w:rsidRPr="00E46358" w:rsidRDefault="00F12E83" w:rsidP="00D85B5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46358">
              <w:rPr>
                <w:rFonts w:ascii="Arial" w:hAnsi="Arial" w:cs="Arial"/>
                <w:sz w:val="16"/>
                <w:szCs w:val="16"/>
                <w:lang w:val="es-MX"/>
              </w:rPr>
              <w:t>Verificación de análisis de posición y zona para establecer presupuestos de pago de predial</w:t>
            </w:r>
          </w:p>
          <w:p w:rsidR="00F12E83" w:rsidRPr="00E46358" w:rsidRDefault="00F12E83" w:rsidP="00D85B5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46358">
              <w:rPr>
                <w:rFonts w:ascii="Arial" w:hAnsi="Arial" w:cs="Arial"/>
                <w:sz w:val="16"/>
                <w:szCs w:val="16"/>
                <w:lang w:val="es-MX"/>
              </w:rPr>
              <w:t>Realizar por cada Agencia pruebas de pagos para verificar el circuito de pago y la factibilidad.</w:t>
            </w:r>
          </w:p>
        </w:tc>
        <w:tc>
          <w:tcPr>
            <w:tcW w:w="1276" w:type="dxa"/>
          </w:tcPr>
          <w:p w:rsidR="00F12E83" w:rsidRPr="00F17A82" w:rsidRDefault="00F12E83" w:rsidP="00F17A82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7A82">
              <w:rPr>
                <w:rFonts w:ascii="Arial" w:hAnsi="Arial" w:cs="Arial"/>
                <w:sz w:val="16"/>
                <w:szCs w:val="16"/>
                <w:lang w:val="es-MX"/>
              </w:rPr>
              <w:t xml:space="preserve">Se registrará cuando sea el 100% del llenado de información </w:t>
            </w:r>
          </w:p>
        </w:tc>
        <w:tc>
          <w:tcPr>
            <w:tcW w:w="1134" w:type="dxa"/>
          </w:tcPr>
          <w:p w:rsidR="00F12E83" w:rsidRPr="00F17A82" w:rsidRDefault="00F12E83" w:rsidP="00F17A82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7A82">
              <w:rPr>
                <w:rFonts w:ascii="Arial" w:hAnsi="Arial" w:cs="Arial"/>
                <w:sz w:val="16"/>
                <w:szCs w:val="16"/>
                <w:lang w:val="es-MX"/>
              </w:rPr>
              <w:t>Se colocara a todos los avances paso a paso que se vaya dando</w:t>
            </w:r>
          </w:p>
        </w:tc>
        <w:tc>
          <w:tcPr>
            <w:tcW w:w="1276" w:type="dxa"/>
          </w:tcPr>
          <w:p w:rsidR="00F12E83" w:rsidRPr="00F17A82" w:rsidRDefault="00F12E83" w:rsidP="00F17A82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7A82">
              <w:rPr>
                <w:rFonts w:ascii="Arial" w:hAnsi="Arial" w:cs="Arial"/>
                <w:sz w:val="16"/>
                <w:szCs w:val="16"/>
                <w:lang w:val="es-MX"/>
              </w:rPr>
              <w:t xml:space="preserve">cuando se realicen los procesos y no sea lo esperado notificar para cambio o modificación </w:t>
            </w:r>
          </w:p>
        </w:tc>
        <w:tc>
          <w:tcPr>
            <w:tcW w:w="1559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El establecimiento de costos para el cobro del predial</w:t>
            </w:r>
          </w:p>
        </w:tc>
        <w:tc>
          <w:tcPr>
            <w:tcW w:w="1134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Costo de implementación del sistema de cobro. Y personal que estará de apoyo</w:t>
            </w:r>
          </w:p>
        </w:tc>
        <w:tc>
          <w:tcPr>
            <w:tcW w:w="1134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Personal que acepte estar uno o dos días en cada Agencia para los pagos</w:t>
            </w:r>
          </w:p>
        </w:tc>
        <w:tc>
          <w:tcPr>
            <w:tcW w:w="1276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La logística de traslado y autorizaciones para las capacitaciones y puestas en practicas del proyecto. </w:t>
            </w:r>
          </w:p>
        </w:tc>
        <w:tc>
          <w:tcPr>
            <w:tcW w:w="1134" w:type="dxa"/>
          </w:tcPr>
          <w:p w:rsidR="00F12E83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3 Negativo de pago por parte del </w:t>
            </w:r>
          </w:p>
          <w:p w:rsidR="00F12E83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Contribuyente</w:t>
            </w:r>
          </w:p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4 Costos altos no rentabilidad entre el costo y el gasto y la obtención de ingreso. </w:t>
            </w:r>
          </w:p>
        </w:tc>
        <w:tc>
          <w:tcPr>
            <w:tcW w:w="1338" w:type="dxa"/>
          </w:tcPr>
          <w:p w:rsidR="00F12E83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Hacerles ver que en base al pago del impuesto se regularan y tendrán como comunidad un incremento en el apoyo presupuestal para el avance de sus necesidades. Es importante la colaboración y participación</w:t>
            </w:r>
          </w:p>
          <w:p w:rsidR="009C363D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9C363D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9C363D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9C363D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9C363D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9C363D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9C363D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9C363D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9C363D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12E83" w:rsidRPr="00E46358" w:rsidTr="00F12E83">
        <w:tc>
          <w:tcPr>
            <w:tcW w:w="1600" w:type="dxa"/>
          </w:tcPr>
          <w:p w:rsidR="00F12E83" w:rsidRPr="00E46358" w:rsidRDefault="00F12E83" w:rsidP="00D85B57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46358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 xml:space="preserve">Contratar sistema tecnológico para el apoyo en el registro del pago del predial ligado a la base de datos que se obtenga con la actualización. </w:t>
            </w:r>
          </w:p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661" w:type="dxa"/>
          </w:tcPr>
          <w:p w:rsidR="00F12E83" w:rsidRPr="00E46358" w:rsidRDefault="00F12E83" w:rsidP="00D85B57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46358">
              <w:rPr>
                <w:rFonts w:ascii="Arial" w:hAnsi="Arial" w:cs="Arial"/>
                <w:sz w:val="16"/>
                <w:szCs w:val="16"/>
                <w:lang w:val="es-MX"/>
              </w:rPr>
              <w:t xml:space="preserve">Aplicar circuito móvil de pago e implementar un día a la semana para aplicar pagos con sistema en Municipio Carmen. </w:t>
            </w:r>
          </w:p>
          <w:p w:rsidR="00F12E83" w:rsidRPr="00E46358" w:rsidRDefault="00F12E83" w:rsidP="00D85B57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46358">
              <w:rPr>
                <w:rFonts w:ascii="Arial" w:hAnsi="Arial" w:cs="Arial"/>
                <w:sz w:val="16"/>
                <w:szCs w:val="16"/>
                <w:lang w:val="es-MX"/>
              </w:rPr>
              <w:t xml:space="preserve">Analizar la viabilidad de los dos formatos y concretar el funcionamiento para la aplicación establecida. </w:t>
            </w:r>
          </w:p>
        </w:tc>
        <w:tc>
          <w:tcPr>
            <w:tcW w:w="1276" w:type="dxa"/>
          </w:tcPr>
          <w:p w:rsidR="00F12E83" w:rsidRPr="00F17A82" w:rsidRDefault="00F12E83" w:rsidP="00F17A82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7A82">
              <w:rPr>
                <w:rFonts w:ascii="Arial" w:hAnsi="Arial" w:cs="Arial"/>
                <w:sz w:val="16"/>
                <w:szCs w:val="16"/>
                <w:lang w:val="es-MX"/>
              </w:rPr>
              <w:t xml:space="preserve">Se registrará cuando sea el 100% del llenado de información </w:t>
            </w:r>
          </w:p>
        </w:tc>
        <w:tc>
          <w:tcPr>
            <w:tcW w:w="1134" w:type="dxa"/>
          </w:tcPr>
          <w:p w:rsidR="00F12E83" w:rsidRPr="00F17A82" w:rsidRDefault="00F12E83" w:rsidP="00F17A82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7A82">
              <w:rPr>
                <w:rFonts w:ascii="Arial" w:hAnsi="Arial" w:cs="Arial"/>
                <w:sz w:val="16"/>
                <w:szCs w:val="16"/>
                <w:lang w:val="es-MX"/>
              </w:rPr>
              <w:t>Se colocara a todos los avances paso a paso que se vaya dando</w:t>
            </w:r>
          </w:p>
        </w:tc>
        <w:tc>
          <w:tcPr>
            <w:tcW w:w="1276" w:type="dxa"/>
          </w:tcPr>
          <w:p w:rsidR="00F12E83" w:rsidRPr="00F17A82" w:rsidRDefault="00F12E83" w:rsidP="00F17A82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17A82">
              <w:rPr>
                <w:rFonts w:ascii="Arial" w:hAnsi="Arial" w:cs="Arial"/>
                <w:sz w:val="16"/>
                <w:szCs w:val="16"/>
                <w:lang w:val="es-MX"/>
              </w:rPr>
              <w:t xml:space="preserve">cuando se realicen los procesos y no sea lo esperado notificar para cambio o modificación </w:t>
            </w:r>
          </w:p>
        </w:tc>
        <w:tc>
          <w:tcPr>
            <w:tcW w:w="1559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Funcionamiento del sistema contratado base a la lejanía de las Agencias y falta de conexión</w:t>
            </w:r>
          </w:p>
        </w:tc>
        <w:tc>
          <w:tcPr>
            <w:tcW w:w="1134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Costo de los sistemas activados para cada agencia</w:t>
            </w:r>
          </w:p>
        </w:tc>
        <w:tc>
          <w:tcPr>
            <w:tcW w:w="1134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La falta de capacitación para el funcionamiento</w:t>
            </w:r>
          </w:p>
        </w:tc>
        <w:tc>
          <w:tcPr>
            <w:tcW w:w="1276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La aceptación y autorización de la compra del sistema. </w:t>
            </w:r>
          </w:p>
        </w:tc>
        <w:tc>
          <w:tcPr>
            <w:tcW w:w="1134" w:type="dxa"/>
          </w:tcPr>
          <w:p w:rsidR="00F12E83" w:rsidRPr="00E46358" w:rsidRDefault="00F12E83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5 Costo Funcionamiento tecnológico por la distancia y conectividad y accesibilidad </w:t>
            </w:r>
          </w:p>
        </w:tc>
        <w:tc>
          <w:tcPr>
            <w:tcW w:w="1338" w:type="dxa"/>
          </w:tcPr>
          <w:p w:rsidR="00F12E83" w:rsidRDefault="009C363D" w:rsidP="006E22F6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Realizar las verificaciones para el buen funcionamiento de las conexiones para el servicio que se estaría implementando, o poniendo como alternativa la cobranza en efectivo y ya en sistema en las Juntas que se cuenta con mayor infraestructura de comunicación. </w:t>
            </w:r>
          </w:p>
        </w:tc>
      </w:tr>
    </w:tbl>
    <w:p w:rsidR="0023588D" w:rsidRDefault="0023588D" w:rsidP="0023588D">
      <w:pPr>
        <w:spacing w:line="360" w:lineRule="auto"/>
        <w:jc w:val="both"/>
        <w:rPr>
          <w:rFonts w:ascii="Arial" w:hAnsi="Arial" w:cs="Arial"/>
          <w:lang w:val="es-MX"/>
        </w:rPr>
      </w:pPr>
    </w:p>
    <w:p w:rsidR="00D60582" w:rsidRDefault="00D60582" w:rsidP="0023588D">
      <w:pPr>
        <w:spacing w:line="360" w:lineRule="auto"/>
        <w:jc w:val="both"/>
        <w:rPr>
          <w:rFonts w:ascii="Arial" w:hAnsi="Arial" w:cs="Arial"/>
          <w:lang w:val="es-MX"/>
        </w:rPr>
      </w:pPr>
    </w:p>
    <w:p w:rsidR="00D60582" w:rsidRPr="00D60582" w:rsidRDefault="00D60582" w:rsidP="0023588D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D60582">
        <w:rPr>
          <w:rFonts w:ascii="Arial" w:hAnsi="Arial" w:cs="Arial"/>
          <w:b/>
          <w:lang w:val="es-MX"/>
        </w:rPr>
        <w:lastRenderedPageBreak/>
        <w:t xml:space="preserve">Mapa de Riesgos. </w:t>
      </w:r>
    </w:p>
    <w:tbl>
      <w:tblPr>
        <w:tblW w:w="97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80"/>
        <w:gridCol w:w="720"/>
        <w:gridCol w:w="700"/>
        <w:gridCol w:w="700"/>
        <w:gridCol w:w="700"/>
        <w:gridCol w:w="700"/>
        <w:gridCol w:w="700"/>
        <w:gridCol w:w="700"/>
        <w:gridCol w:w="700"/>
        <w:gridCol w:w="1580"/>
        <w:gridCol w:w="1200"/>
      </w:tblGrid>
      <w:tr w:rsidR="00D60582" w:rsidRPr="00D60582" w:rsidTr="00D60582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72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Atención Periódica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1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2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Atención inmediata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300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Probabilidad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30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315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315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30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30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Controlados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De seguimiento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5620" w:type="dxa"/>
            <w:gridSpan w:val="8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Impacto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5620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D6058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D60582" w:rsidRPr="00D60582" w:rsidTr="00D6058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582" w:rsidRPr="00D60582" w:rsidRDefault="00D60582" w:rsidP="00D60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</w:tbl>
    <w:p w:rsidR="00D60582" w:rsidRDefault="00D60582" w:rsidP="0023588D">
      <w:pPr>
        <w:spacing w:line="360" w:lineRule="auto"/>
        <w:jc w:val="both"/>
        <w:rPr>
          <w:rFonts w:ascii="Arial" w:hAnsi="Arial" w:cs="Arial"/>
          <w:lang w:val="es-MX"/>
        </w:rPr>
      </w:pPr>
    </w:p>
    <w:p w:rsidR="00D60582" w:rsidRPr="00D60582" w:rsidRDefault="00D60582" w:rsidP="0023588D">
      <w:pPr>
        <w:spacing w:line="360" w:lineRule="auto"/>
        <w:jc w:val="both"/>
        <w:rPr>
          <w:rFonts w:ascii="Arial" w:hAnsi="Arial" w:cs="Arial"/>
          <w:lang w:val="es-MX"/>
        </w:rPr>
      </w:pPr>
    </w:p>
    <w:p w:rsidR="00D60582" w:rsidRPr="0023588D" w:rsidRDefault="00D60582" w:rsidP="0023588D">
      <w:pPr>
        <w:spacing w:line="360" w:lineRule="auto"/>
        <w:jc w:val="both"/>
        <w:rPr>
          <w:rFonts w:ascii="Arial" w:hAnsi="Arial" w:cs="Arial"/>
          <w:lang w:val="es-MX"/>
        </w:rPr>
      </w:pPr>
    </w:p>
    <w:sectPr w:rsidR="00D60582" w:rsidRPr="0023588D" w:rsidSect="00E46358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1BA" w:rsidRDefault="002921BA" w:rsidP="00AA2212">
      <w:pPr>
        <w:spacing w:after="0" w:line="240" w:lineRule="auto"/>
      </w:pPr>
      <w:r>
        <w:separator/>
      </w:r>
    </w:p>
  </w:endnote>
  <w:endnote w:type="continuationSeparator" w:id="0">
    <w:p w:rsidR="002921BA" w:rsidRDefault="002921BA" w:rsidP="00AA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1BA" w:rsidRDefault="002921BA" w:rsidP="00AA2212">
      <w:pPr>
        <w:spacing w:after="0" w:line="240" w:lineRule="auto"/>
      </w:pPr>
      <w:r>
        <w:separator/>
      </w:r>
    </w:p>
  </w:footnote>
  <w:footnote w:type="continuationSeparator" w:id="0">
    <w:p w:rsidR="002921BA" w:rsidRDefault="002921BA" w:rsidP="00AA2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1BA" w:rsidRDefault="002921BA" w:rsidP="00413069">
    <w:pPr>
      <w:pStyle w:val="Encabezado"/>
      <w:tabs>
        <w:tab w:val="left" w:pos="765"/>
        <w:tab w:val="right" w:pos="9404"/>
      </w:tabs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71120</wp:posOffset>
          </wp:positionH>
          <wp:positionV relativeFrom="paragraph">
            <wp:posOffset>-259715</wp:posOffset>
          </wp:positionV>
          <wp:extent cx="1495425" cy="561975"/>
          <wp:effectExtent l="19050" t="0" r="9525" b="0"/>
          <wp:wrapSquare wrapText="bothSides"/>
          <wp:docPr id="4" name="3 Imagen" descr="iap chiap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ap chiap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</w:t>
    </w:r>
    <w:r>
      <w:tab/>
    </w:r>
    <w:r>
      <w:tab/>
    </w:r>
    <w:r>
      <w:tab/>
      <w:t xml:space="preserve">  </w:t>
    </w:r>
    <w:proofErr w:type="spellStart"/>
    <w:r>
      <w:t>Lizet</w:t>
    </w:r>
    <w:proofErr w:type="spellEnd"/>
    <w:r>
      <w:t xml:space="preserve"> </w:t>
    </w:r>
    <w:proofErr w:type="spellStart"/>
    <w:r>
      <w:t>Gómez</w:t>
    </w:r>
    <w:proofErr w:type="spellEnd"/>
    <w:r>
      <w:t xml:space="preserve"> </w:t>
    </w:r>
    <w:proofErr w:type="spellStart"/>
    <w:r>
      <w:t>Álvarez</w:t>
    </w:r>
    <w:proofErr w:type="spellEnd"/>
    <w:r>
      <w:tab/>
    </w:r>
    <w:r>
      <w:tab/>
      <w:t xml:space="preserve">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2C69"/>
    <w:multiLevelType w:val="hybridMultilevel"/>
    <w:tmpl w:val="D714A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3551"/>
    <w:multiLevelType w:val="hybridMultilevel"/>
    <w:tmpl w:val="D7462248"/>
    <w:lvl w:ilvl="0" w:tplc="E61C41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A1809"/>
    <w:multiLevelType w:val="hybridMultilevel"/>
    <w:tmpl w:val="331655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401C2"/>
    <w:multiLevelType w:val="hybridMultilevel"/>
    <w:tmpl w:val="07F468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F6AF9"/>
    <w:multiLevelType w:val="hybridMultilevel"/>
    <w:tmpl w:val="2B500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82146"/>
    <w:multiLevelType w:val="hybridMultilevel"/>
    <w:tmpl w:val="703AE9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E3911"/>
    <w:multiLevelType w:val="hybridMultilevel"/>
    <w:tmpl w:val="028C3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8573E"/>
    <w:multiLevelType w:val="hybridMultilevel"/>
    <w:tmpl w:val="528A06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17451"/>
    <w:multiLevelType w:val="hybridMultilevel"/>
    <w:tmpl w:val="2CE49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B6225"/>
    <w:multiLevelType w:val="hybridMultilevel"/>
    <w:tmpl w:val="BD18C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84DD8"/>
    <w:multiLevelType w:val="hybridMultilevel"/>
    <w:tmpl w:val="5664C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41BD8"/>
    <w:multiLevelType w:val="hybridMultilevel"/>
    <w:tmpl w:val="C26422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C3507"/>
    <w:multiLevelType w:val="hybridMultilevel"/>
    <w:tmpl w:val="1FE4D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F6649"/>
    <w:multiLevelType w:val="hybridMultilevel"/>
    <w:tmpl w:val="95E02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9762D"/>
    <w:multiLevelType w:val="hybridMultilevel"/>
    <w:tmpl w:val="F29870CC"/>
    <w:lvl w:ilvl="0" w:tplc="135CEF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3"/>
  </w:num>
  <w:num w:numId="5">
    <w:abstractNumId w:val="7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  <w:num w:numId="12">
    <w:abstractNumId w:val="6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8306DD"/>
    <w:rsid w:val="000963F7"/>
    <w:rsid w:val="001A2E27"/>
    <w:rsid w:val="0023588D"/>
    <w:rsid w:val="00273650"/>
    <w:rsid w:val="002921BA"/>
    <w:rsid w:val="002B5DD4"/>
    <w:rsid w:val="00413069"/>
    <w:rsid w:val="00520901"/>
    <w:rsid w:val="005242A3"/>
    <w:rsid w:val="0053724D"/>
    <w:rsid w:val="005774EA"/>
    <w:rsid w:val="005E34BA"/>
    <w:rsid w:val="00614CA0"/>
    <w:rsid w:val="0067749D"/>
    <w:rsid w:val="00690104"/>
    <w:rsid w:val="006A00C3"/>
    <w:rsid w:val="006C063F"/>
    <w:rsid w:val="006C7465"/>
    <w:rsid w:val="00721BC0"/>
    <w:rsid w:val="007660DC"/>
    <w:rsid w:val="007B308D"/>
    <w:rsid w:val="007C340B"/>
    <w:rsid w:val="007F57FB"/>
    <w:rsid w:val="008306DD"/>
    <w:rsid w:val="0083404A"/>
    <w:rsid w:val="00884B25"/>
    <w:rsid w:val="00894625"/>
    <w:rsid w:val="00971462"/>
    <w:rsid w:val="009B7187"/>
    <w:rsid w:val="009C363D"/>
    <w:rsid w:val="00A0420A"/>
    <w:rsid w:val="00AA2212"/>
    <w:rsid w:val="00B304EC"/>
    <w:rsid w:val="00BC2BB8"/>
    <w:rsid w:val="00BC5CBE"/>
    <w:rsid w:val="00BC7E39"/>
    <w:rsid w:val="00C04E36"/>
    <w:rsid w:val="00C615D7"/>
    <w:rsid w:val="00C61C82"/>
    <w:rsid w:val="00C82AE4"/>
    <w:rsid w:val="00D60582"/>
    <w:rsid w:val="00D71330"/>
    <w:rsid w:val="00D85B57"/>
    <w:rsid w:val="00DA6C71"/>
    <w:rsid w:val="00E46358"/>
    <w:rsid w:val="00E93449"/>
    <w:rsid w:val="00EF49C1"/>
    <w:rsid w:val="00F12E83"/>
    <w:rsid w:val="00F1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3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2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212"/>
  </w:style>
  <w:style w:type="paragraph" w:styleId="Piedepgina">
    <w:name w:val="footer"/>
    <w:basedOn w:val="Normal"/>
    <w:link w:val="PiedepginaCar"/>
    <w:uiPriority w:val="99"/>
    <w:unhideWhenUsed/>
    <w:rsid w:val="00AA2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212"/>
  </w:style>
  <w:style w:type="paragraph" w:styleId="Textodeglobo">
    <w:name w:val="Balloon Text"/>
    <w:basedOn w:val="Normal"/>
    <w:link w:val="TextodegloboCar"/>
    <w:uiPriority w:val="99"/>
    <w:semiHidden/>
    <w:unhideWhenUsed/>
    <w:rsid w:val="0041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0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74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3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61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5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 cornelio</dc:creator>
  <cp:keywords/>
  <dc:description/>
  <cp:lastModifiedBy>mb60769</cp:lastModifiedBy>
  <cp:revision>29</cp:revision>
  <dcterms:created xsi:type="dcterms:W3CDTF">2016-04-14T17:21:00Z</dcterms:created>
  <dcterms:modified xsi:type="dcterms:W3CDTF">2016-05-02T17:33:00Z</dcterms:modified>
</cp:coreProperties>
</file>