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1433" w:rsidRDefault="00FD1433" w:rsidP="00FD1433">
      <w:pPr>
        <w:pStyle w:val="NormalWeb"/>
        <w:shd w:val="clear" w:color="auto" w:fill="FFFFFF"/>
        <w:spacing w:line="300" w:lineRule="atLeast"/>
        <w:rPr>
          <w:rFonts w:ascii="Arial" w:hAnsi="Arial" w:cs="Arial"/>
          <w:color w:val="222222"/>
          <w:sz w:val="18"/>
          <w:szCs w:val="18"/>
        </w:rPr>
      </w:pPr>
      <w:r>
        <w:rPr>
          <w:rStyle w:val="Textoennegrita"/>
          <w:rFonts w:ascii="Arial" w:hAnsi="Arial" w:cs="Arial"/>
          <w:color w:val="222222"/>
          <w:sz w:val="18"/>
          <w:szCs w:val="18"/>
        </w:rPr>
        <w:t xml:space="preserve">Cuadro </w:t>
      </w:r>
      <w:r w:rsidR="006C1904">
        <w:rPr>
          <w:rStyle w:val="Textoennegrita"/>
          <w:rFonts w:ascii="Arial" w:hAnsi="Arial" w:cs="Arial"/>
          <w:color w:val="222222"/>
          <w:sz w:val="18"/>
          <w:szCs w:val="18"/>
        </w:rPr>
        <w:t>Sinóptico</w:t>
      </w:r>
      <w:r w:rsidR="006C1904">
        <w:rPr>
          <w:rFonts w:ascii="Arial" w:hAnsi="Arial" w:cs="Arial"/>
          <w:color w:val="222222"/>
          <w:sz w:val="18"/>
          <w:szCs w:val="18"/>
        </w:rPr>
        <w:t xml:space="preserve"> ¿</w:t>
      </w:r>
      <w:r>
        <w:rPr>
          <w:rFonts w:ascii="Arial" w:hAnsi="Arial" w:cs="Arial"/>
          <w:color w:val="222222"/>
          <w:sz w:val="18"/>
          <w:szCs w:val="18"/>
        </w:rPr>
        <w:t>Cuál es la importancia del Federalismo Fiscal?</w:t>
      </w:r>
    </w:p>
    <w:p w:rsidR="006C1904" w:rsidRDefault="006C1904" w:rsidP="006C1904">
      <w:pPr>
        <w:autoSpaceDE w:val="0"/>
        <w:autoSpaceDN w:val="0"/>
        <w:adjustRightInd w:val="0"/>
        <w:spacing w:after="0" w:line="240" w:lineRule="auto"/>
        <w:jc w:val="both"/>
        <w:rPr>
          <w:rFonts w:asciiTheme="majorHAnsi" w:hAnsiTheme="majorHAnsi" w:cs="GillSansMT"/>
          <w:sz w:val="24"/>
          <w:szCs w:val="19"/>
          <w:lang w:val="es-MX"/>
        </w:rPr>
      </w:pPr>
      <w:r w:rsidRPr="001B1518">
        <w:rPr>
          <w:rFonts w:asciiTheme="majorHAnsi" w:hAnsiTheme="majorHAnsi" w:cs="GillSansMT"/>
          <w:sz w:val="20"/>
          <w:szCs w:val="19"/>
          <w:lang w:val="es-MX"/>
        </w:rPr>
        <w:t xml:space="preserve">Podemos entender su importancia del federalismo fiscal o política económica en México a lo largo de las últimas dos décadas centrando la atención en las políticas de estabilización económica, así como en algunas reformas de índole estructural que las diversas administraciones </w:t>
      </w:r>
      <w:r w:rsidR="006A1141" w:rsidRPr="001B1518">
        <w:rPr>
          <w:rFonts w:asciiTheme="majorHAnsi" w:hAnsiTheme="majorHAnsi" w:cs="GillSansMT"/>
          <w:sz w:val="20"/>
          <w:szCs w:val="19"/>
          <w:lang w:val="es-MX"/>
        </w:rPr>
        <w:t xml:space="preserve">presidenciales </w:t>
      </w:r>
      <w:r w:rsidRPr="001B1518">
        <w:rPr>
          <w:rFonts w:asciiTheme="majorHAnsi" w:hAnsiTheme="majorHAnsi" w:cs="GillSansMT"/>
          <w:sz w:val="20"/>
          <w:szCs w:val="19"/>
          <w:lang w:val="es-MX"/>
        </w:rPr>
        <w:t xml:space="preserve">han realizado </w:t>
      </w:r>
      <w:r w:rsidR="006A1141" w:rsidRPr="001B1518">
        <w:rPr>
          <w:rFonts w:asciiTheme="majorHAnsi" w:hAnsiTheme="majorHAnsi" w:cs="GillSansMT"/>
          <w:sz w:val="20"/>
          <w:szCs w:val="19"/>
          <w:lang w:val="es-MX"/>
        </w:rPr>
        <w:t xml:space="preserve">con estrategias de articular el crecimiento económico del país, analizando los acontecimientos que se desarrollaron en sus tiempos. </w:t>
      </w:r>
    </w:p>
    <w:p w:rsidR="006A1141" w:rsidRDefault="006A1141" w:rsidP="006C1904">
      <w:pPr>
        <w:autoSpaceDE w:val="0"/>
        <w:autoSpaceDN w:val="0"/>
        <w:adjustRightInd w:val="0"/>
        <w:spacing w:after="0" w:line="240" w:lineRule="auto"/>
        <w:jc w:val="both"/>
        <w:rPr>
          <w:rFonts w:asciiTheme="majorHAnsi" w:hAnsiTheme="majorHAnsi" w:cs="GillSansMT"/>
          <w:sz w:val="24"/>
          <w:szCs w:val="19"/>
          <w:lang w:val="es-MX"/>
        </w:rPr>
      </w:pPr>
    </w:p>
    <w:tbl>
      <w:tblPr>
        <w:tblStyle w:val="Tablaconcuadrcula"/>
        <w:tblW w:w="0" w:type="auto"/>
        <w:tblLook w:val="04A0" w:firstRow="1" w:lastRow="0" w:firstColumn="1" w:lastColumn="0" w:noHBand="0" w:noVBand="1"/>
      </w:tblPr>
      <w:tblGrid>
        <w:gridCol w:w="2830"/>
        <w:gridCol w:w="5998"/>
      </w:tblGrid>
      <w:tr w:rsidR="001B1518" w:rsidTr="001B1518">
        <w:tc>
          <w:tcPr>
            <w:tcW w:w="2830" w:type="dxa"/>
            <w:vAlign w:val="center"/>
          </w:tcPr>
          <w:p w:rsidR="001B1518" w:rsidRPr="001B1518" w:rsidRDefault="001B1518" w:rsidP="001B1518">
            <w:pPr>
              <w:autoSpaceDE w:val="0"/>
              <w:autoSpaceDN w:val="0"/>
              <w:adjustRightInd w:val="0"/>
              <w:jc w:val="center"/>
              <w:rPr>
                <w:rFonts w:asciiTheme="majorHAnsi" w:hAnsiTheme="majorHAnsi" w:cs="GillSansMT"/>
                <w:sz w:val="20"/>
                <w:szCs w:val="19"/>
                <w:lang w:val="es-MX"/>
              </w:rPr>
            </w:pPr>
            <w:r w:rsidRPr="001B1518">
              <w:rPr>
                <w:rFonts w:asciiTheme="majorHAnsi" w:hAnsiTheme="majorHAnsi" w:cs="GillSansMT"/>
                <w:b/>
                <w:sz w:val="20"/>
                <w:szCs w:val="24"/>
                <w:lang w:val="es-MX"/>
              </w:rPr>
              <w:t>Iniciamos con el sexenio de Miguel de la Madrid (1982- 1988)</w:t>
            </w:r>
          </w:p>
        </w:tc>
        <w:tc>
          <w:tcPr>
            <w:tcW w:w="5998" w:type="dxa"/>
          </w:tcPr>
          <w:p w:rsidR="001B1518" w:rsidRPr="001B1518" w:rsidRDefault="001B1518" w:rsidP="001B1518">
            <w:pPr>
              <w:autoSpaceDE w:val="0"/>
              <w:autoSpaceDN w:val="0"/>
              <w:adjustRightInd w:val="0"/>
              <w:jc w:val="both"/>
              <w:rPr>
                <w:rFonts w:asciiTheme="majorHAnsi" w:hAnsiTheme="majorHAnsi" w:cs="GillSansMT"/>
                <w:sz w:val="20"/>
                <w:szCs w:val="24"/>
                <w:lang w:val="es-MX"/>
              </w:rPr>
            </w:pPr>
            <w:r w:rsidRPr="001B1518">
              <w:rPr>
                <w:rFonts w:asciiTheme="majorHAnsi" w:hAnsiTheme="majorHAnsi" w:cs="GillSansMT"/>
                <w:sz w:val="20"/>
                <w:szCs w:val="24"/>
                <w:lang w:val="es-MX"/>
              </w:rPr>
              <w:t xml:space="preserve">El proceso de ajuste económico, ante la magnitud de la deuda externa heredada, recayó, como suele suceder siempre, en los segmentos más desprotegidos de la población. Por si fuera poco, el contexto internacional se mostró persistentemente hostil a nuestro país: las tasas de interés internacionales se incrementaron, al mismo tiempo que descendió el precio del petróleo. </w:t>
            </w:r>
          </w:p>
          <w:p w:rsidR="001B1518" w:rsidRPr="001B1518" w:rsidRDefault="001B1518" w:rsidP="001B1518">
            <w:pPr>
              <w:autoSpaceDE w:val="0"/>
              <w:autoSpaceDN w:val="0"/>
              <w:adjustRightInd w:val="0"/>
              <w:jc w:val="both"/>
              <w:rPr>
                <w:rFonts w:asciiTheme="majorHAnsi" w:hAnsiTheme="majorHAnsi" w:cs="GillSansMT"/>
                <w:sz w:val="20"/>
                <w:szCs w:val="24"/>
                <w:lang w:val="es-MX"/>
              </w:rPr>
            </w:pPr>
          </w:p>
          <w:p w:rsidR="001B1518" w:rsidRPr="001B1518" w:rsidRDefault="001B1518" w:rsidP="001B1518">
            <w:pPr>
              <w:autoSpaceDE w:val="0"/>
              <w:autoSpaceDN w:val="0"/>
              <w:adjustRightInd w:val="0"/>
              <w:jc w:val="both"/>
              <w:rPr>
                <w:rFonts w:asciiTheme="majorHAnsi" w:hAnsiTheme="majorHAnsi" w:cs="GillSansMT"/>
                <w:sz w:val="20"/>
                <w:szCs w:val="24"/>
                <w:lang w:val="es-MX"/>
              </w:rPr>
            </w:pPr>
            <w:r w:rsidRPr="001B1518">
              <w:rPr>
                <w:rFonts w:asciiTheme="majorHAnsi" w:hAnsiTheme="majorHAnsi" w:cs="GillSansMT"/>
                <w:sz w:val="20"/>
                <w:szCs w:val="24"/>
                <w:lang w:val="es-MX"/>
              </w:rPr>
              <w:t>había diseñado una política económica de índole expansiva, al amparo de un precio del petróleo al alza y de un conjunto de condiciones favorables en el contexto internacional, entre las que se encontraban la abundante liquidez de los mercados internacionales de capitales, que reciclaban los excedentes financieros. El resultado conocido de la estrategia económica adoptada fue el surgimiento de una serie de fuertes desequilibrios que impactaron con intensidad, entre otros rubros, a las finanzas públicas y a las cuentas con el exterior.</w:t>
            </w:r>
          </w:p>
          <w:p w:rsidR="001B1518" w:rsidRPr="001B1518" w:rsidRDefault="001B1518" w:rsidP="001B1518">
            <w:pPr>
              <w:autoSpaceDE w:val="0"/>
              <w:autoSpaceDN w:val="0"/>
              <w:adjustRightInd w:val="0"/>
              <w:jc w:val="both"/>
              <w:rPr>
                <w:rFonts w:asciiTheme="majorHAnsi" w:hAnsiTheme="majorHAnsi" w:cs="GillSansMT"/>
                <w:sz w:val="20"/>
                <w:szCs w:val="24"/>
                <w:lang w:val="es-MX"/>
              </w:rPr>
            </w:pPr>
          </w:p>
          <w:p w:rsidR="001B1518" w:rsidRPr="001B1518" w:rsidRDefault="001B1518" w:rsidP="001B1518">
            <w:pPr>
              <w:autoSpaceDE w:val="0"/>
              <w:autoSpaceDN w:val="0"/>
              <w:adjustRightInd w:val="0"/>
              <w:jc w:val="both"/>
              <w:rPr>
                <w:rFonts w:asciiTheme="majorHAnsi" w:hAnsiTheme="majorHAnsi" w:cs="GillSansMT"/>
                <w:sz w:val="20"/>
                <w:szCs w:val="24"/>
                <w:lang w:val="es-MX"/>
              </w:rPr>
            </w:pPr>
            <w:r w:rsidRPr="001B1518">
              <w:rPr>
                <w:rFonts w:asciiTheme="majorHAnsi" w:hAnsiTheme="majorHAnsi" w:cs="GillSansMT"/>
                <w:sz w:val="20"/>
                <w:szCs w:val="24"/>
                <w:lang w:val="es-MX"/>
              </w:rPr>
              <w:t>En el contexto interno, la expansión económica entró en un rumbo de colisión inevitable, respecto de la estabilidad cambiaria entre nuestra moneda y el dólar estadounidense, es decir, tarde o temprano, la alta inflación interna provocaría el debilitamiento correspondiente del peso mexicano.</w:t>
            </w:r>
          </w:p>
          <w:p w:rsidR="001B1518" w:rsidRPr="001B1518" w:rsidRDefault="001B1518" w:rsidP="001B1518">
            <w:pPr>
              <w:autoSpaceDE w:val="0"/>
              <w:autoSpaceDN w:val="0"/>
              <w:adjustRightInd w:val="0"/>
              <w:jc w:val="both"/>
              <w:rPr>
                <w:rFonts w:asciiTheme="majorHAnsi" w:hAnsiTheme="majorHAnsi" w:cs="GillSansMT"/>
                <w:sz w:val="20"/>
                <w:szCs w:val="24"/>
                <w:lang w:val="es-MX"/>
              </w:rPr>
            </w:pPr>
          </w:p>
          <w:p w:rsidR="001B1518" w:rsidRPr="001B1518" w:rsidRDefault="001B1518" w:rsidP="001B1518">
            <w:pPr>
              <w:autoSpaceDE w:val="0"/>
              <w:autoSpaceDN w:val="0"/>
              <w:adjustRightInd w:val="0"/>
              <w:jc w:val="both"/>
              <w:rPr>
                <w:rFonts w:asciiTheme="majorHAnsi" w:hAnsiTheme="majorHAnsi" w:cs="GillSansMT"/>
                <w:sz w:val="20"/>
                <w:szCs w:val="19"/>
                <w:lang w:val="es-MX"/>
              </w:rPr>
            </w:pPr>
            <w:r w:rsidRPr="001B1518">
              <w:rPr>
                <w:rFonts w:asciiTheme="majorHAnsi" w:hAnsiTheme="majorHAnsi" w:cs="GillSansMT"/>
                <w:sz w:val="20"/>
                <w:szCs w:val="24"/>
                <w:lang w:val="es-MX"/>
              </w:rPr>
              <w:t>Sin embargo, el contexto internacional resultó decisivo para que el problema estallara en las propias manos del presidente José López Portillo y no en las de su sucesor. Es decir, la tenaza que representó la disminución del precio del barril de petróleo, junto con el aumento sostenido de las tasas de interés de la abultada deuda externa, se cerró con dureza antes de que el sexenio finalizara.</w:t>
            </w:r>
          </w:p>
        </w:tc>
      </w:tr>
      <w:tr w:rsidR="001B1518" w:rsidTr="001B1518">
        <w:tc>
          <w:tcPr>
            <w:tcW w:w="2830" w:type="dxa"/>
            <w:vAlign w:val="center"/>
          </w:tcPr>
          <w:p w:rsidR="001B1518" w:rsidRPr="001B1518" w:rsidRDefault="001B1518" w:rsidP="001B1518">
            <w:pPr>
              <w:autoSpaceDE w:val="0"/>
              <w:autoSpaceDN w:val="0"/>
              <w:adjustRightInd w:val="0"/>
              <w:jc w:val="center"/>
              <w:rPr>
                <w:rFonts w:asciiTheme="majorHAnsi" w:hAnsiTheme="majorHAnsi" w:cs="GillSansMT"/>
                <w:b/>
                <w:sz w:val="20"/>
                <w:szCs w:val="24"/>
                <w:lang w:val="es-MX"/>
              </w:rPr>
            </w:pPr>
            <w:r w:rsidRPr="001B1518">
              <w:rPr>
                <w:rFonts w:asciiTheme="majorHAnsi" w:hAnsiTheme="majorHAnsi" w:cs="GillSansMT"/>
                <w:b/>
                <w:sz w:val="20"/>
                <w:szCs w:val="24"/>
                <w:lang w:val="es-MX"/>
              </w:rPr>
              <w:t>Por su parte, Carlos Salinas (1988-1994)</w:t>
            </w:r>
          </w:p>
          <w:p w:rsidR="001B1518" w:rsidRDefault="001B1518" w:rsidP="006C1904">
            <w:pPr>
              <w:autoSpaceDE w:val="0"/>
              <w:autoSpaceDN w:val="0"/>
              <w:adjustRightInd w:val="0"/>
              <w:jc w:val="both"/>
              <w:rPr>
                <w:rFonts w:asciiTheme="majorHAnsi" w:hAnsiTheme="majorHAnsi" w:cs="GillSansMT"/>
                <w:sz w:val="24"/>
                <w:szCs w:val="19"/>
                <w:lang w:val="es-MX"/>
              </w:rPr>
            </w:pPr>
          </w:p>
        </w:tc>
        <w:tc>
          <w:tcPr>
            <w:tcW w:w="5998" w:type="dxa"/>
          </w:tcPr>
          <w:p w:rsidR="001B1518" w:rsidRPr="001B1518" w:rsidRDefault="001B1518" w:rsidP="001B1518">
            <w:pPr>
              <w:autoSpaceDE w:val="0"/>
              <w:autoSpaceDN w:val="0"/>
              <w:adjustRightInd w:val="0"/>
              <w:jc w:val="both"/>
              <w:rPr>
                <w:rFonts w:asciiTheme="majorHAnsi" w:hAnsiTheme="majorHAnsi" w:cs="GillSansMT"/>
                <w:sz w:val="20"/>
                <w:szCs w:val="24"/>
                <w:lang w:val="es-MX"/>
              </w:rPr>
            </w:pPr>
            <w:r w:rsidRPr="001B1518">
              <w:rPr>
                <w:rFonts w:asciiTheme="majorHAnsi" w:hAnsiTheme="majorHAnsi" w:cs="GillSansMT"/>
                <w:sz w:val="20"/>
                <w:szCs w:val="24"/>
                <w:lang w:val="es-MX"/>
              </w:rPr>
              <w:t>Representó la continuidad y la profundización de las diversas reformas de índole económica, iniciadas por su antecesor. La búsqueda del equilibrio fiscal y de la reducción del peso de la deuda externa, así como de la interna, marcaron, entre otras, las características de su gestión económica. En el frente de la liberalización comercial se adoptaron medidas de gran importancia, al negociarse un amplio Tratado de Libre Comercio con Estados Unidos y con Canadá, en el cual se incluyeron disposiciones trascendentes relativas a los flujos de inversión.</w:t>
            </w:r>
          </w:p>
          <w:p w:rsidR="001B1518" w:rsidRPr="001B1518" w:rsidRDefault="001B1518" w:rsidP="001B1518">
            <w:pPr>
              <w:autoSpaceDE w:val="0"/>
              <w:autoSpaceDN w:val="0"/>
              <w:adjustRightInd w:val="0"/>
              <w:jc w:val="both"/>
              <w:rPr>
                <w:rFonts w:asciiTheme="majorHAnsi" w:hAnsiTheme="majorHAnsi" w:cs="GillSansMT"/>
                <w:sz w:val="20"/>
                <w:szCs w:val="24"/>
                <w:lang w:val="es-MX"/>
              </w:rPr>
            </w:pPr>
          </w:p>
          <w:p w:rsidR="001B1518" w:rsidRPr="001B1518" w:rsidRDefault="001B1518" w:rsidP="001B1518">
            <w:pPr>
              <w:autoSpaceDE w:val="0"/>
              <w:autoSpaceDN w:val="0"/>
              <w:adjustRightInd w:val="0"/>
              <w:jc w:val="both"/>
              <w:rPr>
                <w:rFonts w:asciiTheme="majorHAnsi" w:hAnsiTheme="majorHAnsi" w:cs="GillSansMT"/>
                <w:sz w:val="20"/>
                <w:szCs w:val="19"/>
                <w:lang w:val="es-MX"/>
              </w:rPr>
            </w:pPr>
            <w:r w:rsidRPr="001B1518">
              <w:rPr>
                <w:rFonts w:asciiTheme="majorHAnsi" w:hAnsiTheme="majorHAnsi" w:cs="GillSansMT"/>
                <w:sz w:val="20"/>
                <w:szCs w:val="24"/>
                <w:lang w:val="es-MX"/>
              </w:rPr>
              <w:t xml:space="preserve">Asimismo, se buscó diversificar las relaciones comerciales con América Latina y también se buscó un acercamiento con la Unión Europea. El último año de su sexenio fue catastrófico en términos políticos, propiciando intensas fugas de capitales, las cuales a veces parecían ceder, para volver a surgir con igual o mayor vigor. El gobierno de Carlos Salinas legó a su sucesor problemas fuertes tanto en el sector externo como en el sector bancario, así como debido al endeudamiento de corto </w:t>
            </w:r>
            <w:r w:rsidRPr="001B1518">
              <w:rPr>
                <w:rFonts w:asciiTheme="majorHAnsi" w:hAnsiTheme="majorHAnsi" w:cs="GillSansMT"/>
                <w:sz w:val="20"/>
                <w:szCs w:val="24"/>
                <w:lang w:val="es-MX"/>
              </w:rPr>
              <w:lastRenderedPageBreak/>
              <w:t>plazo del gobierno(Tesobonos), que restringieron las opciones de la economía y la colocaron en una situación delicada.</w:t>
            </w:r>
          </w:p>
        </w:tc>
      </w:tr>
      <w:tr w:rsidR="001B1518" w:rsidTr="001B1518">
        <w:tc>
          <w:tcPr>
            <w:tcW w:w="2830" w:type="dxa"/>
            <w:vAlign w:val="center"/>
          </w:tcPr>
          <w:p w:rsidR="001B1518" w:rsidRPr="001B1518" w:rsidRDefault="001B1518" w:rsidP="001B1518">
            <w:pPr>
              <w:autoSpaceDE w:val="0"/>
              <w:autoSpaceDN w:val="0"/>
              <w:adjustRightInd w:val="0"/>
              <w:jc w:val="center"/>
              <w:rPr>
                <w:rFonts w:asciiTheme="majorHAnsi" w:hAnsiTheme="majorHAnsi" w:cs="GillSansMT"/>
                <w:b/>
                <w:sz w:val="20"/>
                <w:szCs w:val="24"/>
                <w:lang w:val="es-MX"/>
              </w:rPr>
            </w:pPr>
            <w:r w:rsidRPr="001B1518">
              <w:rPr>
                <w:rFonts w:asciiTheme="majorHAnsi" w:hAnsiTheme="majorHAnsi" w:cs="GillSansMT"/>
                <w:b/>
                <w:sz w:val="20"/>
                <w:szCs w:val="24"/>
                <w:lang w:val="es-MX"/>
              </w:rPr>
              <w:lastRenderedPageBreak/>
              <w:t>El sexenio de Ernesto Zedillo (1994-2000)</w:t>
            </w:r>
          </w:p>
          <w:p w:rsidR="001B1518" w:rsidRPr="001B1518" w:rsidRDefault="001B1518" w:rsidP="001B1518">
            <w:pPr>
              <w:autoSpaceDE w:val="0"/>
              <w:autoSpaceDN w:val="0"/>
              <w:adjustRightInd w:val="0"/>
              <w:jc w:val="center"/>
              <w:rPr>
                <w:rFonts w:asciiTheme="majorHAnsi" w:hAnsiTheme="majorHAnsi" w:cs="GillSansMT"/>
                <w:b/>
                <w:sz w:val="20"/>
                <w:szCs w:val="24"/>
                <w:lang w:val="es-MX"/>
              </w:rPr>
            </w:pPr>
          </w:p>
        </w:tc>
        <w:tc>
          <w:tcPr>
            <w:tcW w:w="5998" w:type="dxa"/>
          </w:tcPr>
          <w:p w:rsidR="001B1518" w:rsidRPr="001B1518" w:rsidRDefault="001B1518" w:rsidP="001B1518">
            <w:pPr>
              <w:autoSpaceDE w:val="0"/>
              <w:autoSpaceDN w:val="0"/>
              <w:adjustRightInd w:val="0"/>
              <w:jc w:val="both"/>
              <w:rPr>
                <w:rFonts w:asciiTheme="majorHAnsi" w:hAnsiTheme="majorHAnsi" w:cs="GillSansMT"/>
                <w:sz w:val="20"/>
                <w:szCs w:val="24"/>
                <w:lang w:val="es-MX"/>
              </w:rPr>
            </w:pPr>
            <w:r>
              <w:rPr>
                <w:rFonts w:asciiTheme="majorHAnsi" w:hAnsiTheme="majorHAnsi" w:cs="GillSansMT"/>
                <w:sz w:val="20"/>
                <w:szCs w:val="24"/>
                <w:lang w:val="es-MX"/>
              </w:rPr>
              <w:t>S</w:t>
            </w:r>
            <w:r w:rsidRPr="001B1518">
              <w:rPr>
                <w:rFonts w:asciiTheme="majorHAnsi" w:hAnsiTheme="majorHAnsi" w:cs="GillSansMT"/>
                <w:sz w:val="20"/>
                <w:szCs w:val="24"/>
                <w:lang w:val="es-MX"/>
              </w:rPr>
              <w:t xml:space="preserve">e inauguró con los peores presagios al ocurrir “el error de diciembre”, en el cual se desató la crisis más severa sufrida por la economía mexicana en muchas décadas. </w:t>
            </w:r>
          </w:p>
          <w:p w:rsidR="001B1518" w:rsidRPr="001B1518" w:rsidRDefault="001B1518" w:rsidP="001B1518">
            <w:pPr>
              <w:autoSpaceDE w:val="0"/>
              <w:autoSpaceDN w:val="0"/>
              <w:adjustRightInd w:val="0"/>
              <w:jc w:val="both"/>
              <w:rPr>
                <w:rFonts w:asciiTheme="majorHAnsi" w:hAnsiTheme="majorHAnsi" w:cs="GillSansMT"/>
                <w:sz w:val="20"/>
                <w:szCs w:val="24"/>
                <w:lang w:val="es-MX"/>
              </w:rPr>
            </w:pPr>
          </w:p>
          <w:p w:rsidR="001B1518" w:rsidRPr="001B1518" w:rsidRDefault="001B1518" w:rsidP="001B1518">
            <w:pPr>
              <w:autoSpaceDE w:val="0"/>
              <w:autoSpaceDN w:val="0"/>
              <w:adjustRightInd w:val="0"/>
              <w:jc w:val="both"/>
              <w:rPr>
                <w:rFonts w:asciiTheme="majorHAnsi" w:hAnsiTheme="majorHAnsi" w:cs="GillSansMT"/>
                <w:sz w:val="20"/>
                <w:szCs w:val="24"/>
                <w:lang w:val="es-MX"/>
              </w:rPr>
            </w:pPr>
            <w:r w:rsidRPr="001B1518">
              <w:rPr>
                <w:rFonts w:asciiTheme="majorHAnsi" w:hAnsiTheme="majorHAnsi" w:cs="GillSansMT"/>
                <w:sz w:val="20"/>
                <w:szCs w:val="24"/>
                <w:lang w:val="es-MX"/>
              </w:rPr>
              <w:t>Planteado inicialmente como un sexenio de continuidad respecto de su antecesor, Ernesto Zedillo indujo el ánimo social contra el gobierno anterior, con el propósito de desviar la crítica por el nefasto arranque de su administración. Sin embargo, al hacerlo perdió ímpetu en las reformas que estaba dispuesto a poner en práctica. Por su parte, el llamado “rescate bancario”, necesario en el sentido de impedir la caída del sistema de pagos en México, estuvo inmerso en gran número de irregularidades y decisiones discrecionales, lo que propició un elevado costo y generó una fuerte irritación social. El final del gobierno de Ernesto Zedillo fue en extremo frustrante para la inmensa mayoría de los priistas, debido a que marcó la derrota de su candidato presidencial y el ascenso al poder del candidato de la derecha mexicana, representada por el Partido Acción Nacional.</w:t>
            </w:r>
          </w:p>
        </w:tc>
      </w:tr>
      <w:tr w:rsidR="00CB4E74" w:rsidTr="001B1518">
        <w:tc>
          <w:tcPr>
            <w:tcW w:w="2830" w:type="dxa"/>
            <w:vAlign w:val="center"/>
          </w:tcPr>
          <w:p w:rsidR="00CB4E74" w:rsidRPr="00CB4E74" w:rsidRDefault="00CB4E74" w:rsidP="00CB4E74">
            <w:pPr>
              <w:autoSpaceDE w:val="0"/>
              <w:autoSpaceDN w:val="0"/>
              <w:adjustRightInd w:val="0"/>
              <w:jc w:val="center"/>
              <w:rPr>
                <w:rFonts w:asciiTheme="majorHAnsi" w:hAnsiTheme="majorHAnsi" w:cs="GillSansMT"/>
                <w:b/>
                <w:sz w:val="20"/>
                <w:szCs w:val="24"/>
                <w:lang w:val="es-MX"/>
              </w:rPr>
            </w:pPr>
            <w:r w:rsidRPr="00CB4E74">
              <w:rPr>
                <w:rFonts w:asciiTheme="majorHAnsi" w:hAnsiTheme="majorHAnsi" w:cs="GillSansMT"/>
                <w:b/>
                <w:sz w:val="20"/>
                <w:szCs w:val="24"/>
                <w:lang w:val="es-MX"/>
              </w:rPr>
              <w:t>El gobierno de Vicente Fox (2000-2006)</w:t>
            </w:r>
          </w:p>
          <w:p w:rsidR="00CB4E74" w:rsidRPr="00CB4E74" w:rsidRDefault="00CB4E74" w:rsidP="001B1518">
            <w:pPr>
              <w:autoSpaceDE w:val="0"/>
              <w:autoSpaceDN w:val="0"/>
              <w:adjustRightInd w:val="0"/>
              <w:jc w:val="center"/>
              <w:rPr>
                <w:rFonts w:asciiTheme="majorHAnsi" w:hAnsiTheme="majorHAnsi" w:cs="GillSansMT"/>
                <w:b/>
                <w:sz w:val="20"/>
                <w:szCs w:val="24"/>
                <w:lang w:val="es-MX"/>
              </w:rPr>
            </w:pPr>
          </w:p>
        </w:tc>
        <w:tc>
          <w:tcPr>
            <w:tcW w:w="5998" w:type="dxa"/>
          </w:tcPr>
          <w:p w:rsidR="00CB4E74" w:rsidRPr="00CB4E74" w:rsidRDefault="00CB4E74" w:rsidP="00CB4E74">
            <w:pPr>
              <w:autoSpaceDE w:val="0"/>
              <w:autoSpaceDN w:val="0"/>
              <w:adjustRightInd w:val="0"/>
              <w:jc w:val="both"/>
              <w:rPr>
                <w:rFonts w:asciiTheme="majorHAnsi" w:hAnsiTheme="majorHAnsi" w:cs="GillSansMT"/>
                <w:sz w:val="20"/>
                <w:szCs w:val="24"/>
                <w:lang w:val="es-MX"/>
              </w:rPr>
            </w:pPr>
            <w:r w:rsidRPr="00CB4E74">
              <w:rPr>
                <w:rFonts w:asciiTheme="majorHAnsi" w:hAnsiTheme="majorHAnsi" w:cs="GillSansMT"/>
                <w:sz w:val="20"/>
                <w:szCs w:val="24"/>
                <w:lang w:val="es-MX"/>
              </w:rPr>
              <w:t>inicio de la alternancia en el poder, lo que, sin duda, es saludable en sí mismo. La permanencia en el poder de un mismo partido a lo largo de siete décadas, no podía más que propiciar las más desvergonzadas formas de corrupción y complicidades en diversos niveles de la</w:t>
            </w:r>
          </w:p>
          <w:p w:rsidR="00CB4E74" w:rsidRPr="00CB4E74" w:rsidRDefault="00CB4E74" w:rsidP="00CB4E74">
            <w:pPr>
              <w:autoSpaceDE w:val="0"/>
              <w:autoSpaceDN w:val="0"/>
              <w:adjustRightInd w:val="0"/>
              <w:jc w:val="both"/>
              <w:rPr>
                <w:rFonts w:asciiTheme="majorHAnsi" w:hAnsiTheme="majorHAnsi" w:cs="GillSansMT"/>
                <w:sz w:val="20"/>
                <w:szCs w:val="24"/>
                <w:lang w:val="es-MX"/>
              </w:rPr>
            </w:pPr>
            <w:r w:rsidRPr="00CB4E74">
              <w:rPr>
                <w:rFonts w:asciiTheme="majorHAnsi" w:hAnsiTheme="majorHAnsi" w:cs="GillSansMT"/>
                <w:sz w:val="20"/>
                <w:szCs w:val="24"/>
                <w:lang w:val="es-MX"/>
              </w:rPr>
              <w:t>administración pública. Sin embargo, el viento fresco de la alternancia se enfrentó a un gobierno sin capacidad de liderazgo y sumamente ineficiente en la conducción de los asuntos más triviales, así como de los más significativos. En lo que respecta al crecimiento económico y a la generación de empleos, las respuestas del gobierno han sido insuficientes, algunas veces, e inexistentes, la</w:t>
            </w:r>
          </w:p>
          <w:p w:rsidR="00CB4E74" w:rsidRPr="00CB4E74" w:rsidRDefault="00CB4E74" w:rsidP="00CB4E74">
            <w:pPr>
              <w:autoSpaceDE w:val="0"/>
              <w:autoSpaceDN w:val="0"/>
              <w:adjustRightInd w:val="0"/>
              <w:jc w:val="both"/>
              <w:rPr>
                <w:rFonts w:asciiTheme="majorHAnsi" w:hAnsiTheme="majorHAnsi" w:cs="GillSansMT"/>
                <w:sz w:val="20"/>
                <w:szCs w:val="24"/>
                <w:lang w:val="es-MX"/>
              </w:rPr>
            </w:pPr>
            <w:r w:rsidRPr="00CB4E74">
              <w:rPr>
                <w:rFonts w:asciiTheme="majorHAnsi" w:hAnsiTheme="majorHAnsi" w:cs="GillSansMT"/>
                <w:sz w:val="20"/>
                <w:szCs w:val="24"/>
                <w:lang w:val="es-MX"/>
              </w:rPr>
              <w:t>mayoría de ellas. A la mitad del sexenio, el gobierno del presidente Vicente Fox carece de timón y, como afirmaron los clásicos, “no hay buen viento, para quien no sabe a dónde se dirige”.</w:t>
            </w:r>
          </w:p>
        </w:tc>
      </w:tr>
    </w:tbl>
    <w:p w:rsidR="006A1141" w:rsidRDefault="006A1141" w:rsidP="006C1904">
      <w:pPr>
        <w:autoSpaceDE w:val="0"/>
        <w:autoSpaceDN w:val="0"/>
        <w:adjustRightInd w:val="0"/>
        <w:spacing w:after="0" w:line="240" w:lineRule="auto"/>
        <w:jc w:val="both"/>
        <w:rPr>
          <w:rFonts w:asciiTheme="majorHAnsi" w:hAnsiTheme="majorHAnsi" w:cs="GillSansMT"/>
          <w:sz w:val="24"/>
          <w:szCs w:val="19"/>
          <w:lang w:val="es-MX"/>
        </w:rPr>
      </w:pPr>
    </w:p>
    <w:p w:rsidR="00CB4E74" w:rsidRDefault="00CB4E74" w:rsidP="00CB4E74">
      <w:pPr>
        <w:autoSpaceDE w:val="0"/>
        <w:autoSpaceDN w:val="0"/>
        <w:adjustRightInd w:val="0"/>
        <w:spacing w:after="0" w:line="240" w:lineRule="auto"/>
        <w:jc w:val="both"/>
        <w:rPr>
          <w:rFonts w:asciiTheme="majorHAnsi" w:hAnsiTheme="majorHAnsi" w:cs="GillSansMT"/>
          <w:sz w:val="20"/>
          <w:szCs w:val="19"/>
          <w:lang w:val="es-MX"/>
        </w:rPr>
      </w:pPr>
      <w:r>
        <w:rPr>
          <w:rFonts w:asciiTheme="majorHAnsi" w:hAnsiTheme="majorHAnsi" w:cs="GillSansMT"/>
          <w:sz w:val="20"/>
          <w:szCs w:val="19"/>
          <w:lang w:val="es-MX"/>
        </w:rPr>
        <w:t>Ésta cronología de la vida pública y fiscal del país, muestra que las decisiones en materia económica han generado un sinnúmero de problemas para México, párvulamente en el endeudamiento y nulo crecimiento, aunado a la globalización económica que ha marcado la transición de mercados a distintos países y en los cuales considerados de mayor desarrollo marcan la condición de los que aún están en proceso de crecimiento, entre estos México.</w:t>
      </w:r>
    </w:p>
    <w:p w:rsidR="00CB4E74" w:rsidRDefault="00CB4E74" w:rsidP="00CB4E74">
      <w:pPr>
        <w:autoSpaceDE w:val="0"/>
        <w:autoSpaceDN w:val="0"/>
        <w:adjustRightInd w:val="0"/>
        <w:spacing w:after="0" w:line="240" w:lineRule="auto"/>
        <w:jc w:val="both"/>
        <w:rPr>
          <w:rFonts w:asciiTheme="majorHAnsi" w:hAnsiTheme="majorHAnsi" w:cs="GillSansMT"/>
          <w:sz w:val="20"/>
          <w:szCs w:val="19"/>
          <w:lang w:val="es-MX"/>
        </w:rPr>
      </w:pPr>
    </w:p>
    <w:p w:rsidR="001B1518" w:rsidRPr="001B1518" w:rsidRDefault="001B1518" w:rsidP="001B1518">
      <w:pPr>
        <w:autoSpaceDE w:val="0"/>
        <w:autoSpaceDN w:val="0"/>
        <w:adjustRightInd w:val="0"/>
        <w:spacing w:after="0" w:line="240" w:lineRule="auto"/>
        <w:jc w:val="both"/>
        <w:rPr>
          <w:rFonts w:asciiTheme="majorHAnsi" w:hAnsiTheme="majorHAnsi" w:cs="Arial"/>
          <w:color w:val="222222"/>
          <w:sz w:val="24"/>
          <w:szCs w:val="24"/>
        </w:rPr>
      </w:pPr>
    </w:p>
    <w:p w:rsidR="0071611F" w:rsidRDefault="00FD1433" w:rsidP="00FD1433">
      <w:pPr>
        <w:pStyle w:val="NormalWeb"/>
        <w:shd w:val="clear" w:color="auto" w:fill="FFFFFF"/>
        <w:spacing w:line="300" w:lineRule="atLeast"/>
        <w:ind w:left="720"/>
        <w:rPr>
          <w:rFonts w:ascii="Arial" w:hAnsi="Arial" w:cs="Arial"/>
          <w:color w:val="222222"/>
          <w:sz w:val="18"/>
          <w:szCs w:val="18"/>
        </w:rPr>
      </w:pPr>
      <w:r>
        <w:rPr>
          <w:rFonts w:ascii="Arial" w:hAnsi="Arial" w:cs="Arial"/>
          <w:color w:val="222222"/>
          <w:sz w:val="18"/>
          <w:szCs w:val="18"/>
        </w:rPr>
        <w:t xml:space="preserve">  </w:t>
      </w:r>
    </w:p>
    <w:p w:rsidR="0071611F" w:rsidRDefault="0071611F" w:rsidP="0071611F">
      <w:pPr>
        <w:rPr>
          <w:rFonts w:ascii="Arial" w:hAnsi="Arial" w:cs="Arial"/>
          <w:color w:val="222222"/>
          <w:sz w:val="18"/>
          <w:szCs w:val="18"/>
        </w:rPr>
      </w:pPr>
    </w:p>
    <w:p w:rsidR="0071611F" w:rsidRDefault="0071611F" w:rsidP="0071611F">
      <w:pPr>
        <w:rPr>
          <w:rFonts w:ascii="Arial" w:hAnsi="Arial" w:cs="Arial"/>
          <w:color w:val="222222"/>
          <w:sz w:val="18"/>
          <w:szCs w:val="18"/>
        </w:rPr>
      </w:pPr>
    </w:p>
    <w:p w:rsidR="0071611F" w:rsidRDefault="0071611F" w:rsidP="0071611F">
      <w:pPr>
        <w:rPr>
          <w:rFonts w:ascii="Arial" w:hAnsi="Arial" w:cs="Arial"/>
          <w:color w:val="222222"/>
          <w:sz w:val="18"/>
          <w:szCs w:val="18"/>
        </w:rPr>
      </w:pPr>
    </w:p>
    <w:p w:rsidR="0071611F" w:rsidRDefault="0071611F" w:rsidP="0071611F">
      <w:pPr>
        <w:rPr>
          <w:rFonts w:ascii="Arial" w:hAnsi="Arial" w:cs="Arial"/>
          <w:color w:val="222222"/>
          <w:sz w:val="18"/>
          <w:szCs w:val="18"/>
        </w:rPr>
      </w:pPr>
    </w:p>
    <w:p w:rsidR="0071611F" w:rsidRDefault="0071611F" w:rsidP="0071611F">
      <w:pPr>
        <w:rPr>
          <w:rFonts w:ascii="Arial" w:hAnsi="Arial" w:cs="Arial"/>
          <w:color w:val="222222"/>
          <w:sz w:val="18"/>
          <w:szCs w:val="18"/>
        </w:rPr>
      </w:pPr>
    </w:p>
    <w:p w:rsidR="0071611F" w:rsidRDefault="0071611F" w:rsidP="0071611F">
      <w:pPr>
        <w:rPr>
          <w:rFonts w:ascii="Arial" w:hAnsi="Arial" w:cs="Arial"/>
          <w:color w:val="222222"/>
          <w:sz w:val="18"/>
          <w:szCs w:val="18"/>
        </w:rPr>
      </w:pPr>
    </w:p>
    <w:p w:rsidR="00FD1433" w:rsidRPr="0071611F" w:rsidRDefault="00FD1433" w:rsidP="0071611F">
      <w:pPr>
        <w:rPr>
          <w:rFonts w:asciiTheme="majorHAnsi" w:hAnsiTheme="majorHAnsi" w:cs="Arial"/>
          <w:b/>
          <w:color w:val="222222"/>
          <w:sz w:val="20"/>
          <w:szCs w:val="20"/>
        </w:rPr>
      </w:pPr>
      <w:r w:rsidRPr="0071611F">
        <w:rPr>
          <w:rFonts w:asciiTheme="majorHAnsi" w:hAnsiTheme="majorHAnsi" w:cs="Arial"/>
          <w:b/>
          <w:color w:val="222222"/>
          <w:sz w:val="24"/>
          <w:szCs w:val="24"/>
        </w:rPr>
        <w:lastRenderedPageBreak/>
        <w:t> </w:t>
      </w:r>
      <w:r w:rsidRPr="0071611F">
        <w:rPr>
          <w:rFonts w:asciiTheme="majorHAnsi" w:hAnsiTheme="majorHAnsi" w:cs="Arial"/>
          <w:b/>
          <w:color w:val="222222"/>
          <w:sz w:val="20"/>
          <w:szCs w:val="20"/>
        </w:rPr>
        <w:t>¿</w:t>
      </w:r>
      <w:proofErr w:type="spellStart"/>
      <w:r w:rsidRPr="0071611F">
        <w:rPr>
          <w:rFonts w:asciiTheme="majorHAnsi" w:hAnsiTheme="majorHAnsi" w:cs="Arial"/>
          <w:b/>
          <w:color w:val="222222"/>
          <w:sz w:val="20"/>
          <w:szCs w:val="20"/>
        </w:rPr>
        <w:t>Cuál</w:t>
      </w:r>
      <w:proofErr w:type="spellEnd"/>
      <w:r w:rsidRPr="0071611F">
        <w:rPr>
          <w:rFonts w:asciiTheme="majorHAnsi" w:hAnsiTheme="majorHAnsi" w:cs="Arial"/>
          <w:b/>
          <w:color w:val="222222"/>
          <w:sz w:val="20"/>
          <w:szCs w:val="20"/>
        </w:rPr>
        <w:t xml:space="preserve"> </w:t>
      </w:r>
      <w:proofErr w:type="spellStart"/>
      <w:r w:rsidRPr="0071611F">
        <w:rPr>
          <w:rFonts w:asciiTheme="majorHAnsi" w:hAnsiTheme="majorHAnsi" w:cs="Arial"/>
          <w:b/>
          <w:color w:val="222222"/>
          <w:sz w:val="20"/>
          <w:szCs w:val="20"/>
        </w:rPr>
        <w:t>es</w:t>
      </w:r>
      <w:proofErr w:type="spellEnd"/>
      <w:r w:rsidRPr="0071611F">
        <w:rPr>
          <w:rFonts w:asciiTheme="majorHAnsi" w:hAnsiTheme="majorHAnsi" w:cs="Arial"/>
          <w:b/>
          <w:color w:val="222222"/>
          <w:sz w:val="20"/>
          <w:szCs w:val="20"/>
        </w:rPr>
        <w:t xml:space="preserve"> el </w:t>
      </w:r>
      <w:proofErr w:type="spellStart"/>
      <w:r w:rsidRPr="0071611F">
        <w:rPr>
          <w:rFonts w:asciiTheme="majorHAnsi" w:hAnsiTheme="majorHAnsi" w:cs="Arial"/>
          <w:b/>
          <w:color w:val="222222"/>
          <w:sz w:val="20"/>
          <w:szCs w:val="20"/>
        </w:rPr>
        <w:t>rol</w:t>
      </w:r>
      <w:proofErr w:type="spellEnd"/>
      <w:r w:rsidRPr="0071611F">
        <w:rPr>
          <w:rFonts w:asciiTheme="majorHAnsi" w:hAnsiTheme="majorHAnsi" w:cs="Arial"/>
          <w:b/>
          <w:color w:val="222222"/>
          <w:sz w:val="20"/>
          <w:szCs w:val="20"/>
        </w:rPr>
        <w:t xml:space="preserve"> principal de la </w:t>
      </w:r>
      <w:proofErr w:type="spellStart"/>
      <w:r w:rsidRPr="0071611F">
        <w:rPr>
          <w:rFonts w:asciiTheme="majorHAnsi" w:hAnsiTheme="majorHAnsi" w:cs="Arial"/>
          <w:b/>
          <w:color w:val="222222"/>
          <w:sz w:val="20"/>
          <w:szCs w:val="20"/>
        </w:rPr>
        <w:t>Política</w:t>
      </w:r>
      <w:proofErr w:type="spellEnd"/>
      <w:r w:rsidRPr="0071611F">
        <w:rPr>
          <w:rFonts w:asciiTheme="majorHAnsi" w:hAnsiTheme="majorHAnsi" w:cs="Arial"/>
          <w:b/>
          <w:color w:val="222222"/>
          <w:sz w:val="20"/>
          <w:szCs w:val="20"/>
        </w:rPr>
        <w:t xml:space="preserve"> </w:t>
      </w:r>
      <w:proofErr w:type="spellStart"/>
      <w:r w:rsidRPr="0071611F">
        <w:rPr>
          <w:rFonts w:asciiTheme="majorHAnsi" w:hAnsiTheme="majorHAnsi" w:cs="Arial"/>
          <w:b/>
          <w:color w:val="222222"/>
          <w:sz w:val="20"/>
          <w:szCs w:val="20"/>
        </w:rPr>
        <w:t>Monetaria</w:t>
      </w:r>
      <w:proofErr w:type="spellEnd"/>
      <w:r w:rsidRPr="0071611F">
        <w:rPr>
          <w:rFonts w:asciiTheme="majorHAnsi" w:hAnsiTheme="majorHAnsi" w:cs="Arial"/>
          <w:b/>
          <w:color w:val="222222"/>
          <w:sz w:val="20"/>
          <w:szCs w:val="20"/>
        </w:rPr>
        <w:t xml:space="preserve"> y </w:t>
      </w:r>
      <w:proofErr w:type="spellStart"/>
      <w:r w:rsidRPr="0071611F">
        <w:rPr>
          <w:rFonts w:asciiTheme="majorHAnsi" w:hAnsiTheme="majorHAnsi" w:cs="Arial"/>
          <w:b/>
          <w:color w:val="222222"/>
          <w:sz w:val="20"/>
          <w:szCs w:val="20"/>
        </w:rPr>
        <w:t>su</w:t>
      </w:r>
      <w:proofErr w:type="spellEnd"/>
      <w:r w:rsidRPr="0071611F">
        <w:rPr>
          <w:rFonts w:asciiTheme="majorHAnsi" w:hAnsiTheme="majorHAnsi" w:cs="Arial"/>
          <w:b/>
          <w:color w:val="222222"/>
          <w:sz w:val="20"/>
          <w:szCs w:val="20"/>
        </w:rPr>
        <w:t xml:space="preserve"> </w:t>
      </w:r>
      <w:proofErr w:type="spellStart"/>
      <w:r w:rsidRPr="0071611F">
        <w:rPr>
          <w:rFonts w:asciiTheme="majorHAnsi" w:hAnsiTheme="majorHAnsi" w:cs="Arial"/>
          <w:b/>
          <w:color w:val="222222"/>
          <w:sz w:val="20"/>
          <w:szCs w:val="20"/>
        </w:rPr>
        <w:t>evolución</w:t>
      </w:r>
      <w:proofErr w:type="spellEnd"/>
      <w:r w:rsidRPr="0071611F">
        <w:rPr>
          <w:rFonts w:asciiTheme="majorHAnsi" w:hAnsiTheme="majorHAnsi" w:cs="Arial"/>
          <w:b/>
          <w:color w:val="222222"/>
          <w:sz w:val="20"/>
          <w:szCs w:val="20"/>
        </w:rPr>
        <w:t xml:space="preserve"> </w:t>
      </w:r>
      <w:proofErr w:type="spellStart"/>
      <w:r w:rsidRPr="0071611F">
        <w:rPr>
          <w:rFonts w:asciiTheme="majorHAnsi" w:hAnsiTheme="majorHAnsi" w:cs="Arial"/>
          <w:b/>
          <w:color w:val="222222"/>
          <w:sz w:val="20"/>
          <w:szCs w:val="20"/>
        </w:rPr>
        <w:t>en</w:t>
      </w:r>
      <w:proofErr w:type="spellEnd"/>
      <w:r w:rsidRPr="0071611F">
        <w:rPr>
          <w:rFonts w:asciiTheme="majorHAnsi" w:hAnsiTheme="majorHAnsi" w:cs="Arial"/>
          <w:b/>
          <w:color w:val="222222"/>
          <w:sz w:val="20"/>
          <w:szCs w:val="20"/>
        </w:rPr>
        <w:t xml:space="preserve"> </w:t>
      </w:r>
      <w:proofErr w:type="spellStart"/>
      <w:r w:rsidRPr="0071611F">
        <w:rPr>
          <w:rFonts w:asciiTheme="majorHAnsi" w:hAnsiTheme="majorHAnsi" w:cs="Arial"/>
          <w:b/>
          <w:color w:val="222222"/>
          <w:sz w:val="20"/>
          <w:szCs w:val="20"/>
        </w:rPr>
        <w:t>los</w:t>
      </w:r>
      <w:proofErr w:type="spellEnd"/>
      <w:r w:rsidRPr="0071611F">
        <w:rPr>
          <w:rFonts w:asciiTheme="majorHAnsi" w:hAnsiTheme="majorHAnsi" w:cs="Arial"/>
          <w:b/>
          <w:color w:val="222222"/>
          <w:sz w:val="20"/>
          <w:szCs w:val="20"/>
        </w:rPr>
        <w:t xml:space="preserve"> </w:t>
      </w:r>
      <w:proofErr w:type="spellStart"/>
      <w:r w:rsidRPr="0071611F">
        <w:rPr>
          <w:rFonts w:asciiTheme="majorHAnsi" w:hAnsiTheme="majorHAnsi" w:cs="Arial"/>
          <w:b/>
          <w:color w:val="222222"/>
          <w:sz w:val="20"/>
          <w:szCs w:val="20"/>
        </w:rPr>
        <w:t>modelos</w:t>
      </w:r>
      <w:proofErr w:type="spellEnd"/>
      <w:r w:rsidRPr="0071611F">
        <w:rPr>
          <w:rFonts w:asciiTheme="majorHAnsi" w:hAnsiTheme="majorHAnsi" w:cs="Arial"/>
          <w:b/>
          <w:color w:val="222222"/>
          <w:sz w:val="20"/>
          <w:szCs w:val="20"/>
        </w:rPr>
        <w:t xml:space="preserve"> </w:t>
      </w:r>
      <w:proofErr w:type="spellStart"/>
      <w:r w:rsidRPr="0071611F">
        <w:rPr>
          <w:rFonts w:asciiTheme="majorHAnsi" w:hAnsiTheme="majorHAnsi" w:cs="Arial"/>
          <w:b/>
          <w:color w:val="222222"/>
          <w:sz w:val="20"/>
          <w:szCs w:val="20"/>
        </w:rPr>
        <w:t>conómicos</w:t>
      </w:r>
      <w:proofErr w:type="spellEnd"/>
      <w:r w:rsidRPr="0071611F">
        <w:rPr>
          <w:rFonts w:asciiTheme="majorHAnsi" w:hAnsiTheme="majorHAnsi" w:cs="Arial"/>
          <w:b/>
          <w:color w:val="222222"/>
          <w:sz w:val="20"/>
          <w:szCs w:val="20"/>
        </w:rPr>
        <w:t>?</w:t>
      </w:r>
    </w:p>
    <w:p w:rsidR="0071611F" w:rsidRDefault="0071611F" w:rsidP="0071611F">
      <w:pPr>
        <w:autoSpaceDE w:val="0"/>
        <w:autoSpaceDN w:val="0"/>
        <w:adjustRightInd w:val="0"/>
        <w:spacing w:after="0" w:line="240" w:lineRule="auto"/>
        <w:jc w:val="both"/>
        <w:rPr>
          <w:rFonts w:asciiTheme="majorHAnsi" w:hAnsiTheme="majorHAnsi" w:cs="GillSansMT"/>
          <w:sz w:val="20"/>
          <w:szCs w:val="20"/>
          <w:lang w:val="es-MX"/>
        </w:rPr>
      </w:pPr>
      <w:r>
        <w:rPr>
          <w:rFonts w:asciiTheme="majorHAnsi" w:hAnsiTheme="majorHAnsi" w:cs="GillSansMT"/>
          <w:sz w:val="20"/>
          <w:szCs w:val="20"/>
          <w:lang w:val="es-MX"/>
        </w:rPr>
        <w:t>S</w:t>
      </w:r>
      <w:r w:rsidRPr="0071611F">
        <w:rPr>
          <w:rFonts w:asciiTheme="majorHAnsi" w:hAnsiTheme="majorHAnsi" w:cs="GillSansMT"/>
          <w:sz w:val="20"/>
          <w:szCs w:val="20"/>
          <w:lang w:val="es-MX"/>
        </w:rPr>
        <w:t>e observa que esta política monetaria</w:t>
      </w:r>
      <w:r>
        <w:rPr>
          <w:rFonts w:asciiTheme="majorHAnsi" w:hAnsiTheme="majorHAnsi" w:cs="GillSansMT"/>
          <w:sz w:val="20"/>
          <w:szCs w:val="20"/>
          <w:lang w:val="es-MX"/>
        </w:rPr>
        <w:t xml:space="preserve"> </w:t>
      </w:r>
      <w:r w:rsidRPr="0071611F">
        <w:rPr>
          <w:rFonts w:asciiTheme="majorHAnsi" w:hAnsiTheme="majorHAnsi" w:cs="GillSansMT"/>
          <w:sz w:val="20"/>
          <w:szCs w:val="20"/>
          <w:lang w:val="es-MX"/>
        </w:rPr>
        <w:t>desarrollada con el objetivo de proveer la estabilidad en</w:t>
      </w:r>
      <w:r>
        <w:rPr>
          <w:rFonts w:asciiTheme="majorHAnsi" w:hAnsiTheme="majorHAnsi" w:cs="GillSansMT"/>
          <w:sz w:val="20"/>
          <w:szCs w:val="20"/>
          <w:lang w:val="es-MX"/>
        </w:rPr>
        <w:t xml:space="preserve"> </w:t>
      </w:r>
      <w:r w:rsidRPr="0071611F">
        <w:rPr>
          <w:rFonts w:asciiTheme="majorHAnsi" w:hAnsiTheme="majorHAnsi" w:cs="GillSansMT"/>
          <w:sz w:val="20"/>
          <w:szCs w:val="20"/>
          <w:lang w:val="es-MX"/>
        </w:rPr>
        <w:t xml:space="preserve">el valor de la moneda nacional y de buscar una potencial convergencia con los socios comerciales, </w:t>
      </w:r>
      <w:r>
        <w:rPr>
          <w:rFonts w:asciiTheme="majorHAnsi" w:hAnsiTheme="majorHAnsi" w:cs="GillSansMT"/>
          <w:sz w:val="20"/>
          <w:szCs w:val="20"/>
          <w:lang w:val="es-MX"/>
        </w:rPr>
        <w:t xml:space="preserve">particularmente </w:t>
      </w:r>
      <w:r w:rsidRPr="0071611F">
        <w:rPr>
          <w:rFonts w:asciiTheme="majorHAnsi" w:hAnsiTheme="majorHAnsi" w:cs="GillSansMT"/>
          <w:sz w:val="20"/>
          <w:szCs w:val="20"/>
          <w:lang w:val="es-MX"/>
        </w:rPr>
        <w:t>con Estados Unidos, es el resultado de las relaciones entre</w:t>
      </w:r>
      <w:r>
        <w:rPr>
          <w:rFonts w:asciiTheme="majorHAnsi" w:hAnsiTheme="majorHAnsi" w:cs="GillSansMT"/>
          <w:sz w:val="20"/>
          <w:szCs w:val="20"/>
          <w:lang w:val="es-MX"/>
        </w:rPr>
        <w:t xml:space="preserve"> </w:t>
      </w:r>
      <w:r w:rsidRPr="0071611F">
        <w:rPr>
          <w:rFonts w:asciiTheme="majorHAnsi" w:hAnsiTheme="majorHAnsi" w:cs="GillSansMT"/>
          <w:sz w:val="20"/>
          <w:szCs w:val="20"/>
          <w:lang w:val="es-MX"/>
        </w:rPr>
        <w:t>las cadenas de crédito monetario gestionadas por Banxico</w:t>
      </w:r>
      <w:r>
        <w:rPr>
          <w:rFonts w:asciiTheme="majorHAnsi" w:hAnsiTheme="majorHAnsi" w:cs="GillSansMT"/>
          <w:sz w:val="20"/>
          <w:szCs w:val="20"/>
          <w:lang w:val="es-MX"/>
        </w:rPr>
        <w:t>.</w:t>
      </w:r>
    </w:p>
    <w:p w:rsidR="0071611F" w:rsidRDefault="0071611F" w:rsidP="0071611F">
      <w:pPr>
        <w:autoSpaceDE w:val="0"/>
        <w:autoSpaceDN w:val="0"/>
        <w:adjustRightInd w:val="0"/>
        <w:spacing w:after="0" w:line="240" w:lineRule="auto"/>
        <w:jc w:val="both"/>
        <w:rPr>
          <w:rFonts w:asciiTheme="majorHAnsi" w:hAnsiTheme="majorHAnsi" w:cs="GillSansMT"/>
          <w:sz w:val="20"/>
          <w:szCs w:val="20"/>
          <w:lang w:val="es-MX"/>
        </w:rPr>
      </w:pPr>
    </w:p>
    <w:p w:rsidR="0071611F" w:rsidRDefault="0071611F" w:rsidP="0071611F">
      <w:pPr>
        <w:autoSpaceDE w:val="0"/>
        <w:autoSpaceDN w:val="0"/>
        <w:adjustRightInd w:val="0"/>
        <w:spacing w:after="0" w:line="240" w:lineRule="auto"/>
        <w:jc w:val="both"/>
        <w:rPr>
          <w:rFonts w:asciiTheme="majorHAnsi" w:hAnsiTheme="majorHAnsi" w:cs="GillSansMT"/>
          <w:sz w:val="20"/>
          <w:szCs w:val="20"/>
          <w:lang w:val="es-MX"/>
        </w:rPr>
      </w:pPr>
      <w:r>
        <w:rPr>
          <w:rFonts w:asciiTheme="majorHAnsi" w:hAnsiTheme="majorHAnsi" w:cs="GillSansMT"/>
          <w:sz w:val="20"/>
          <w:szCs w:val="20"/>
          <w:lang w:val="es-MX"/>
        </w:rPr>
        <w:t>Lo anterior obedece a los acontecimientos históricos que, en el ejercicio de la vida púbica del país de las últimas administraciones presidenciales, detonaron un déficit del crecimiento económico del país por la política económica que implementaron y que su resultado fue en el endeudamiento y la devaluación de la moneda de México.</w:t>
      </w:r>
    </w:p>
    <w:p w:rsidR="005D1297" w:rsidRDefault="005D1297" w:rsidP="0071611F">
      <w:pPr>
        <w:autoSpaceDE w:val="0"/>
        <w:autoSpaceDN w:val="0"/>
        <w:adjustRightInd w:val="0"/>
        <w:spacing w:after="0" w:line="240" w:lineRule="auto"/>
        <w:jc w:val="both"/>
        <w:rPr>
          <w:rFonts w:asciiTheme="majorHAnsi" w:hAnsiTheme="majorHAnsi" w:cs="GillSansMT"/>
          <w:sz w:val="20"/>
          <w:szCs w:val="20"/>
          <w:lang w:val="es-MX"/>
        </w:rPr>
      </w:pPr>
    </w:p>
    <w:p w:rsidR="005D1297" w:rsidRPr="0071611F" w:rsidRDefault="005D1297" w:rsidP="0071611F">
      <w:pPr>
        <w:autoSpaceDE w:val="0"/>
        <w:autoSpaceDN w:val="0"/>
        <w:adjustRightInd w:val="0"/>
        <w:spacing w:after="0" w:line="240" w:lineRule="auto"/>
        <w:jc w:val="both"/>
        <w:rPr>
          <w:rFonts w:asciiTheme="majorHAnsi" w:eastAsia="Times New Roman" w:hAnsiTheme="majorHAnsi" w:cs="Arial"/>
          <w:color w:val="222222"/>
          <w:sz w:val="20"/>
          <w:szCs w:val="20"/>
          <w:lang w:val="es-MX" w:eastAsia="es-MX"/>
        </w:rPr>
      </w:pPr>
      <w:r>
        <w:rPr>
          <w:rFonts w:asciiTheme="majorHAnsi" w:hAnsiTheme="majorHAnsi" w:cs="GillSansMT"/>
          <w:sz w:val="20"/>
          <w:szCs w:val="20"/>
          <w:lang w:val="es-MX"/>
        </w:rPr>
        <w:t>Por esta razón el Banco de México, genero la aplicación de diversas acciones que permitiera regular el endeudamiento económico, haciendo una superación del rol económico a lo concerniente del manejo económico como acciones públicas que permitan el crecimiento.</w:t>
      </w:r>
    </w:p>
    <w:p w:rsidR="000440DD" w:rsidRDefault="000440DD" w:rsidP="0071611F">
      <w:pPr>
        <w:jc w:val="both"/>
        <w:rPr>
          <w:rFonts w:asciiTheme="majorHAnsi" w:hAnsiTheme="majorHAnsi"/>
          <w:sz w:val="24"/>
          <w:szCs w:val="24"/>
        </w:rPr>
      </w:pPr>
    </w:p>
    <w:tbl>
      <w:tblPr>
        <w:tblStyle w:val="Tablaconcuadrcula"/>
        <w:tblW w:w="0" w:type="auto"/>
        <w:tblLook w:val="04A0" w:firstRow="1" w:lastRow="0" w:firstColumn="1" w:lastColumn="0" w:noHBand="0" w:noVBand="1"/>
      </w:tblPr>
      <w:tblGrid>
        <w:gridCol w:w="2830"/>
        <w:gridCol w:w="5998"/>
      </w:tblGrid>
      <w:tr w:rsidR="007A3098" w:rsidRPr="00CB4E74" w:rsidTr="004326CE">
        <w:tc>
          <w:tcPr>
            <w:tcW w:w="2830" w:type="dxa"/>
            <w:vAlign w:val="center"/>
          </w:tcPr>
          <w:p w:rsidR="007A3098" w:rsidRPr="00CB4E74" w:rsidRDefault="007A3098" w:rsidP="007A3098">
            <w:pPr>
              <w:autoSpaceDE w:val="0"/>
              <w:autoSpaceDN w:val="0"/>
              <w:adjustRightInd w:val="0"/>
              <w:jc w:val="center"/>
              <w:rPr>
                <w:rFonts w:asciiTheme="majorHAnsi" w:hAnsiTheme="majorHAnsi" w:cs="GillSansMT"/>
                <w:b/>
                <w:sz w:val="20"/>
                <w:szCs w:val="24"/>
                <w:lang w:val="es-MX"/>
              </w:rPr>
            </w:pPr>
            <w:r>
              <w:rPr>
                <w:rFonts w:asciiTheme="majorHAnsi" w:hAnsiTheme="majorHAnsi" w:cs="GillSansMT"/>
                <w:b/>
                <w:sz w:val="20"/>
                <w:szCs w:val="24"/>
                <w:lang w:val="es-MX"/>
              </w:rPr>
              <w:t>BANXICO</w:t>
            </w:r>
          </w:p>
        </w:tc>
        <w:tc>
          <w:tcPr>
            <w:tcW w:w="5998" w:type="dxa"/>
          </w:tcPr>
          <w:p w:rsidR="00713CE9" w:rsidRDefault="007A3098" w:rsidP="007A3098">
            <w:pPr>
              <w:autoSpaceDE w:val="0"/>
              <w:autoSpaceDN w:val="0"/>
              <w:adjustRightInd w:val="0"/>
              <w:jc w:val="both"/>
              <w:rPr>
                <w:rFonts w:asciiTheme="majorHAnsi" w:hAnsiTheme="majorHAnsi" w:cs="GillSansMT"/>
                <w:sz w:val="20"/>
                <w:szCs w:val="24"/>
                <w:lang w:val="es-MX"/>
              </w:rPr>
            </w:pPr>
            <w:r w:rsidRPr="00713CE9">
              <w:rPr>
                <w:rFonts w:asciiTheme="majorHAnsi" w:hAnsiTheme="majorHAnsi" w:cs="GillSansMT"/>
                <w:b/>
                <w:sz w:val="20"/>
                <w:szCs w:val="24"/>
                <w:lang w:val="es-MX"/>
              </w:rPr>
              <w:t>Primero</w:t>
            </w:r>
            <w:r w:rsidRPr="007A3098">
              <w:rPr>
                <w:rFonts w:asciiTheme="majorHAnsi" w:hAnsiTheme="majorHAnsi" w:cs="GillSansMT"/>
                <w:sz w:val="20"/>
                <w:szCs w:val="24"/>
                <w:lang w:val="es-MX"/>
              </w:rPr>
              <w:t xml:space="preserve">, la necesidad de cumplir con el objetivo de aplicar una política monetaria basada en metas de inflación conforme al mandato constitucional; </w:t>
            </w:r>
          </w:p>
          <w:p w:rsidR="00713CE9" w:rsidRDefault="00713CE9" w:rsidP="007A3098">
            <w:pPr>
              <w:autoSpaceDE w:val="0"/>
              <w:autoSpaceDN w:val="0"/>
              <w:adjustRightInd w:val="0"/>
              <w:jc w:val="both"/>
              <w:rPr>
                <w:rFonts w:asciiTheme="majorHAnsi" w:hAnsiTheme="majorHAnsi" w:cs="GillSansMT"/>
                <w:sz w:val="20"/>
                <w:szCs w:val="24"/>
                <w:lang w:val="es-MX"/>
              </w:rPr>
            </w:pPr>
          </w:p>
          <w:p w:rsidR="00713CE9" w:rsidRDefault="00713CE9" w:rsidP="007A3098">
            <w:pPr>
              <w:autoSpaceDE w:val="0"/>
              <w:autoSpaceDN w:val="0"/>
              <w:adjustRightInd w:val="0"/>
              <w:jc w:val="both"/>
              <w:rPr>
                <w:rFonts w:asciiTheme="majorHAnsi" w:hAnsiTheme="majorHAnsi" w:cs="GillSansMT"/>
                <w:sz w:val="20"/>
                <w:szCs w:val="24"/>
                <w:lang w:val="es-MX"/>
              </w:rPr>
            </w:pPr>
            <w:r w:rsidRPr="00713CE9">
              <w:rPr>
                <w:rFonts w:asciiTheme="majorHAnsi" w:hAnsiTheme="majorHAnsi" w:cs="GillSansMT"/>
                <w:b/>
                <w:sz w:val="20"/>
                <w:szCs w:val="24"/>
                <w:lang w:val="es-MX"/>
              </w:rPr>
              <w:t>S</w:t>
            </w:r>
            <w:r w:rsidR="007A3098" w:rsidRPr="00713CE9">
              <w:rPr>
                <w:rFonts w:asciiTheme="majorHAnsi" w:hAnsiTheme="majorHAnsi" w:cs="GillSansMT"/>
                <w:b/>
                <w:sz w:val="20"/>
                <w:szCs w:val="24"/>
                <w:lang w:val="es-MX"/>
              </w:rPr>
              <w:t>egundo</w:t>
            </w:r>
            <w:r w:rsidR="007A3098" w:rsidRPr="007A3098">
              <w:rPr>
                <w:rFonts w:asciiTheme="majorHAnsi" w:hAnsiTheme="majorHAnsi" w:cs="GillSansMT"/>
                <w:sz w:val="20"/>
                <w:szCs w:val="24"/>
                <w:lang w:val="es-MX"/>
              </w:rPr>
              <w:t>, el impacto en las finanzas</w:t>
            </w:r>
            <w:r w:rsidR="007A3098">
              <w:rPr>
                <w:rFonts w:asciiTheme="majorHAnsi" w:hAnsiTheme="majorHAnsi" w:cs="GillSansMT"/>
                <w:sz w:val="20"/>
                <w:szCs w:val="24"/>
                <w:lang w:val="es-MX"/>
              </w:rPr>
              <w:t xml:space="preserve"> </w:t>
            </w:r>
            <w:r w:rsidR="007A3098" w:rsidRPr="007A3098">
              <w:rPr>
                <w:rFonts w:asciiTheme="majorHAnsi" w:hAnsiTheme="majorHAnsi" w:cs="GillSansMT"/>
                <w:sz w:val="20"/>
                <w:szCs w:val="24"/>
                <w:lang w:val="es-MX"/>
              </w:rPr>
              <w:t>públicas fuera del presupuesto público oficial que provocaban los desequilibrios financieros creados por la crisis bancaria</w:t>
            </w:r>
            <w:r w:rsidR="007A3098">
              <w:rPr>
                <w:rFonts w:asciiTheme="majorHAnsi" w:hAnsiTheme="majorHAnsi" w:cs="GillSansMT"/>
                <w:sz w:val="20"/>
                <w:szCs w:val="24"/>
                <w:lang w:val="es-MX"/>
              </w:rPr>
              <w:t xml:space="preserve"> </w:t>
            </w:r>
            <w:r w:rsidR="007A3098" w:rsidRPr="007A3098">
              <w:rPr>
                <w:rFonts w:asciiTheme="majorHAnsi" w:hAnsiTheme="majorHAnsi" w:cs="GillSansMT"/>
                <w:sz w:val="20"/>
                <w:szCs w:val="24"/>
                <w:lang w:val="es-MX"/>
              </w:rPr>
              <w:t xml:space="preserve">de 1995; </w:t>
            </w:r>
          </w:p>
          <w:p w:rsidR="00713CE9" w:rsidRDefault="00713CE9" w:rsidP="007A3098">
            <w:pPr>
              <w:autoSpaceDE w:val="0"/>
              <w:autoSpaceDN w:val="0"/>
              <w:adjustRightInd w:val="0"/>
              <w:jc w:val="both"/>
              <w:rPr>
                <w:rFonts w:asciiTheme="majorHAnsi" w:hAnsiTheme="majorHAnsi" w:cs="GillSansMT"/>
                <w:sz w:val="20"/>
                <w:szCs w:val="24"/>
                <w:lang w:val="es-MX"/>
              </w:rPr>
            </w:pPr>
          </w:p>
          <w:p w:rsidR="00713CE9" w:rsidRDefault="00713CE9" w:rsidP="007A3098">
            <w:pPr>
              <w:autoSpaceDE w:val="0"/>
              <w:autoSpaceDN w:val="0"/>
              <w:adjustRightInd w:val="0"/>
              <w:jc w:val="both"/>
              <w:rPr>
                <w:rFonts w:asciiTheme="majorHAnsi" w:hAnsiTheme="majorHAnsi" w:cs="GillSansMT"/>
                <w:sz w:val="20"/>
                <w:szCs w:val="24"/>
                <w:lang w:val="es-MX"/>
              </w:rPr>
            </w:pPr>
            <w:r w:rsidRPr="00713CE9">
              <w:rPr>
                <w:rFonts w:asciiTheme="majorHAnsi" w:hAnsiTheme="majorHAnsi" w:cs="GillSansMT"/>
                <w:b/>
                <w:sz w:val="20"/>
                <w:szCs w:val="24"/>
                <w:lang w:val="es-MX"/>
              </w:rPr>
              <w:t>T</w:t>
            </w:r>
            <w:r w:rsidR="007A3098" w:rsidRPr="00713CE9">
              <w:rPr>
                <w:rFonts w:asciiTheme="majorHAnsi" w:hAnsiTheme="majorHAnsi" w:cs="GillSansMT"/>
                <w:b/>
                <w:sz w:val="20"/>
                <w:szCs w:val="24"/>
                <w:lang w:val="es-MX"/>
              </w:rPr>
              <w:t>ercero</w:t>
            </w:r>
            <w:r w:rsidR="007A3098" w:rsidRPr="007A3098">
              <w:rPr>
                <w:rFonts w:asciiTheme="majorHAnsi" w:hAnsiTheme="majorHAnsi" w:cs="GillSansMT"/>
                <w:sz w:val="20"/>
                <w:szCs w:val="24"/>
                <w:lang w:val="es-MX"/>
              </w:rPr>
              <w:t>, la inestabilidad de los flujos internacionales de capitales que México necesitaba continuar recibiendo</w:t>
            </w:r>
            <w:r w:rsidR="007A3098">
              <w:rPr>
                <w:rFonts w:asciiTheme="majorHAnsi" w:hAnsiTheme="majorHAnsi" w:cs="GillSansMT"/>
                <w:sz w:val="20"/>
                <w:szCs w:val="24"/>
                <w:lang w:val="es-MX"/>
              </w:rPr>
              <w:t xml:space="preserve"> </w:t>
            </w:r>
            <w:r w:rsidR="007A3098" w:rsidRPr="007A3098">
              <w:rPr>
                <w:rFonts w:asciiTheme="majorHAnsi" w:hAnsiTheme="majorHAnsi" w:cs="GillSansMT"/>
                <w:sz w:val="20"/>
                <w:szCs w:val="24"/>
                <w:lang w:val="es-MX"/>
              </w:rPr>
              <w:t xml:space="preserve">para financiar su desbalance externo de </w:t>
            </w:r>
            <w:r w:rsidR="007A3098">
              <w:rPr>
                <w:rFonts w:asciiTheme="majorHAnsi" w:hAnsiTheme="majorHAnsi" w:cs="GillSansMT"/>
                <w:sz w:val="20"/>
                <w:szCs w:val="24"/>
                <w:lang w:val="es-MX"/>
              </w:rPr>
              <w:t xml:space="preserve">cuenta corriente; </w:t>
            </w:r>
          </w:p>
          <w:p w:rsidR="00713CE9" w:rsidRDefault="00713CE9" w:rsidP="007A3098">
            <w:pPr>
              <w:autoSpaceDE w:val="0"/>
              <w:autoSpaceDN w:val="0"/>
              <w:adjustRightInd w:val="0"/>
              <w:jc w:val="both"/>
              <w:rPr>
                <w:rFonts w:asciiTheme="majorHAnsi" w:hAnsiTheme="majorHAnsi" w:cs="GillSansMT"/>
                <w:sz w:val="20"/>
                <w:szCs w:val="24"/>
                <w:lang w:val="es-MX"/>
              </w:rPr>
            </w:pPr>
          </w:p>
          <w:p w:rsidR="007A3098" w:rsidRPr="00CB4E74" w:rsidRDefault="00713CE9" w:rsidP="007A3098">
            <w:pPr>
              <w:autoSpaceDE w:val="0"/>
              <w:autoSpaceDN w:val="0"/>
              <w:adjustRightInd w:val="0"/>
              <w:jc w:val="both"/>
              <w:rPr>
                <w:rFonts w:asciiTheme="majorHAnsi" w:hAnsiTheme="majorHAnsi" w:cs="GillSansMT"/>
                <w:sz w:val="20"/>
                <w:szCs w:val="24"/>
                <w:lang w:val="es-MX"/>
              </w:rPr>
            </w:pPr>
            <w:r w:rsidRPr="00713CE9">
              <w:rPr>
                <w:rFonts w:asciiTheme="majorHAnsi" w:hAnsiTheme="majorHAnsi" w:cs="GillSansMT"/>
                <w:b/>
                <w:sz w:val="20"/>
                <w:szCs w:val="24"/>
                <w:lang w:val="es-MX"/>
              </w:rPr>
              <w:t>F</w:t>
            </w:r>
            <w:r w:rsidR="007A3098" w:rsidRPr="00713CE9">
              <w:rPr>
                <w:rFonts w:asciiTheme="majorHAnsi" w:hAnsiTheme="majorHAnsi" w:cs="GillSansMT"/>
                <w:b/>
                <w:sz w:val="20"/>
                <w:szCs w:val="24"/>
                <w:lang w:val="es-MX"/>
              </w:rPr>
              <w:t>inalmente</w:t>
            </w:r>
            <w:r w:rsidR="007A3098" w:rsidRPr="007A3098">
              <w:rPr>
                <w:rFonts w:asciiTheme="majorHAnsi" w:hAnsiTheme="majorHAnsi" w:cs="GillSansMT"/>
                <w:sz w:val="20"/>
                <w:szCs w:val="24"/>
                <w:lang w:val="es-MX"/>
              </w:rPr>
              <w:t>, los bajos niveles de inflación y de tasas de interés</w:t>
            </w:r>
            <w:r w:rsidR="007A3098">
              <w:rPr>
                <w:rFonts w:asciiTheme="majorHAnsi" w:hAnsiTheme="majorHAnsi" w:cs="GillSansMT"/>
                <w:sz w:val="20"/>
                <w:szCs w:val="24"/>
                <w:lang w:val="es-MX"/>
              </w:rPr>
              <w:t xml:space="preserve"> </w:t>
            </w:r>
            <w:r w:rsidR="007A3098" w:rsidRPr="007A3098">
              <w:rPr>
                <w:rFonts w:asciiTheme="majorHAnsi" w:hAnsiTheme="majorHAnsi" w:cs="GillSansMT"/>
                <w:sz w:val="20"/>
                <w:szCs w:val="24"/>
                <w:lang w:val="es-MX"/>
              </w:rPr>
              <w:t>en los países desarrollados y, particularmente,</w:t>
            </w:r>
            <w:r w:rsidR="007A3098">
              <w:rPr>
                <w:rFonts w:asciiTheme="majorHAnsi" w:hAnsiTheme="majorHAnsi" w:cs="GillSansMT"/>
                <w:sz w:val="20"/>
                <w:szCs w:val="24"/>
                <w:lang w:val="es-MX"/>
              </w:rPr>
              <w:t xml:space="preserve"> en EUA.</w:t>
            </w:r>
          </w:p>
        </w:tc>
      </w:tr>
      <w:tr w:rsidR="00CE147D" w:rsidRPr="00CB4E74" w:rsidTr="004326CE">
        <w:tc>
          <w:tcPr>
            <w:tcW w:w="2830" w:type="dxa"/>
            <w:vAlign w:val="center"/>
          </w:tcPr>
          <w:p w:rsidR="00CE147D" w:rsidRPr="00CE147D" w:rsidRDefault="00CE147D" w:rsidP="007A3098">
            <w:pPr>
              <w:autoSpaceDE w:val="0"/>
              <w:autoSpaceDN w:val="0"/>
              <w:adjustRightInd w:val="0"/>
              <w:jc w:val="center"/>
              <w:rPr>
                <w:rFonts w:asciiTheme="majorHAnsi" w:hAnsiTheme="majorHAnsi" w:cs="GillSansMT"/>
                <w:b/>
                <w:sz w:val="20"/>
                <w:szCs w:val="20"/>
                <w:lang w:val="es-MX"/>
              </w:rPr>
            </w:pPr>
            <w:r w:rsidRPr="00CE147D">
              <w:rPr>
                <w:rFonts w:asciiTheme="majorHAnsi" w:hAnsiTheme="majorHAnsi" w:cs="GillSansMT"/>
                <w:b/>
                <w:sz w:val="20"/>
                <w:szCs w:val="20"/>
                <w:lang w:val="es-MX"/>
              </w:rPr>
              <w:t>POLÍTICA MONETARIA MEXICANA</w:t>
            </w:r>
          </w:p>
          <w:p w:rsidR="00CE147D" w:rsidRPr="00CE147D" w:rsidRDefault="00CE147D" w:rsidP="007A3098">
            <w:pPr>
              <w:autoSpaceDE w:val="0"/>
              <w:autoSpaceDN w:val="0"/>
              <w:adjustRightInd w:val="0"/>
              <w:jc w:val="center"/>
              <w:rPr>
                <w:rFonts w:asciiTheme="majorHAnsi" w:hAnsiTheme="majorHAnsi" w:cs="GillSansMT"/>
                <w:b/>
                <w:sz w:val="20"/>
                <w:szCs w:val="20"/>
                <w:lang w:val="es-MX"/>
              </w:rPr>
            </w:pPr>
            <w:r w:rsidRPr="00CE147D">
              <w:rPr>
                <w:rFonts w:asciiTheme="majorHAnsi" w:hAnsiTheme="majorHAnsi" w:cs="GillSansMT"/>
                <w:b/>
                <w:sz w:val="20"/>
                <w:szCs w:val="20"/>
                <w:lang w:val="es-MX"/>
              </w:rPr>
              <w:t>(Condiciones Nacionales e Internacionales)</w:t>
            </w:r>
          </w:p>
        </w:tc>
        <w:tc>
          <w:tcPr>
            <w:tcW w:w="5998" w:type="dxa"/>
          </w:tcPr>
          <w:p w:rsidR="00CE147D" w:rsidRPr="00CE147D" w:rsidRDefault="00CE147D" w:rsidP="00CE147D">
            <w:pPr>
              <w:autoSpaceDE w:val="0"/>
              <w:autoSpaceDN w:val="0"/>
              <w:adjustRightInd w:val="0"/>
              <w:jc w:val="both"/>
              <w:rPr>
                <w:rFonts w:asciiTheme="majorHAnsi" w:hAnsiTheme="majorHAnsi" w:cs="GillSansMT"/>
                <w:b/>
                <w:sz w:val="20"/>
                <w:szCs w:val="20"/>
                <w:lang w:val="es-MX"/>
              </w:rPr>
            </w:pPr>
            <w:r w:rsidRPr="00CE147D">
              <w:rPr>
                <w:rFonts w:asciiTheme="majorHAnsi" w:hAnsiTheme="majorHAnsi" w:cs="GillSansMT"/>
                <w:b/>
                <w:sz w:val="20"/>
                <w:szCs w:val="20"/>
                <w:lang w:val="es-MX"/>
              </w:rPr>
              <w:t>a) Monedas nacionales, banco central y política monetaria</w:t>
            </w:r>
          </w:p>
          <w:p w:rsidR="00CE147D" w:rsidRPr="00CE147D" w:rsidRDefault="00CE147D" w:rsidP="00CE147D">
            <w:pPr>
              <w:autoSpaceDE w:val="0"/>
              <w:autoSpaceDN w:val="0"/>
              <w:adjustRightInd w:val="0"/>
              <w:jc w:val="both"/>
              <w:rPr>
                <w:rFonts w:asciiTheme="majorHAnsi" w:hAnsiTheme="majorHAnsi" w:cs="GillSansMT"/>
                <w:sz w:val="20"/>
                <w:szCs w:val="20"/>
                <w:lang w:val="es-MX"/>
              </w:rPr>
            </w:pPr>
          </w:p>
          <w:p w:rsidR="00CE147D" w:rsidRDefault="00CE147D" w:rsidP="00CE147D">
            <w:pPr>
              <w:autoSpaceDE w:val="0"/>
              <w:autoSpaceDN w:val="0"/>
              <w:adjustRightInd w:val="0"/>
              <w:jc w:val="both"/>
              <w:rPr>
                <w:rFonts w:asciiTheme="majorHAnsi" w:hAnsiTheme="majorHAnsi" w:cs="GillSansMT"/>
                <w:sz w:val="20"/>
                <w:szCs w:val="20"/>
                <w:lang w:val="es-MX"/>
              </w:rPr>
            </w:pPr>
            <w:r w:rsidRPr="00CE147D">
              <w:rPr>
                <w:rFonts w:asciiTheme="majorHAnsi" w:hAnsiTheme="majorHAnsi" w:cs="GillSansMT"/>
                <w:sz w:val="20"/>
                <w:szCs w:val="20"/>
                <w:lang w:val="es-MX"/>
              </w:rPr>
              <w:t>En el contexto de la globalización económica y la integración regional. Con la globalización económica y financiera, junto a</w:t>
            </w:r>
            <w:r>
              <w:rPr>
                <w:rFonts w:asciiTheme="majorHAnsi" w:hAnsiTheme="majorHAnsi" w:cs="GillSansMT"/>
                <w:sz w:val="20"/>
                <w:szCs w:val="20"/>
                <w:lang w:val="es-MX"/>
              </w:rPr>
              <w:t xml:space="preserve"> </w:t>
            </w:r>
            <w:r w:rsidRPr="00CE147D">
              <w:rPr>
                <w:rFonts w:asciiTheme="majorHAnsi" w:hAnsiTheme="majorHAnsi" w:cs="GillSansMT"/>
                <w:sz w:val="20"/>
                <w:szCs w:val="20"/>
                <w:lang w:val="es-MX"/>
              </w:rPr>
              <w:t xml:space="preserve">la incertidumbre creada por la crisis en la arquitectura </w:t>
            </w:r>
            <w:r>
              <w:rPr>
                <w:rFonts w:asciiTheme="majorHAnsi" w:hAnsiTheme="majorHAnsi" w:cs="GillSansMT"/>
                <w:sz w:val="20"/>
                <w:szCs w:val="20"/>
                <w:lang w:val="es-MX"/>
              </w:rPr>
              <w:t>del sistema monetario y fi</w:t>
            </w:r>
            <w:r w:rsidRPr="00CE147D">
              <w:rPr>
                <w:rFonts w:asciiTheme="majorHAnsi" w:hAnsiTheme="majorHAnsi" w:cs="GillSansMT"/>
                <w:sz w:val="20"/>
                <w:szCs w:val="20"/>
                <w:lang w:val="es-MX"/>
              </w:rPr>
              <w:t xml:space="preserve">nanciero internacional después del colapso del régimen </w:t>
            </w:r>
            <w:proofErr w:type="spellStart"/>
            <w:r w:rsidRPr="00CE147D">
              <w:rPr>
                <w:rFonts w:asciiTheme="majorHAnsi" w:hAnsiTheme="majorHAnsi" w:cs="GillSansMT"/>
                <w:sz w:val="20"/>
                <w:szCs w:val="20"/>
                <w:lang w:val="es-MX"/>
              </w:rPr>
              <w:t>Bretton</w:t>
            </w:r>
            <w:proofErr w:type="spellEnd"/>
            <w:r w:rsidRPr="00CE147D">
              <w:rPr>
                <w:rFonts w:asciiTheme="majorHAnsi" w:hAnsiTheme="majorHAnsi" w:cs="GillSansMT"/>
                <w:sz w:val="20"/>
                <w:szCs w:val="20"/>
                <w:lang w:val="es-MX"/>
              </w:rPr>
              <w:t xml:space="preserve"> Woods, se desarrollan tendencias problemáticas para los sistemas monetarios y </w:t>
            </w:r>
            <w:r>
              <w:rPr>
                <w:rFonts w:asciiTheme="majorHAnsi" w:hAnsiTheme="majorHAnsi" w:cs="GillSansMT"/>
                <w:sz w:val="20"/>
                <w:szCs w:val="20"/>
                <w:lang w:val="es-MX"/>
              </w:rPr>
              <w:t>fi</w:t>
            </w:r>
            <w:r w:rsidRPr="00CE147D">
              <w:rPr>
                <w:rFonts w:asciiTheme="majorHAnsi" w:hAnsiTheme="majorHAnsi" w:cs="GillSansMT"/>
                <w:sz w:val="20"/>
                <w:szCs w:val="20"/>
                <w:lang w:val="es-MX"/>
              </w:rPr>
              <w:t>nancieros nacionales de los países en desarrollo</w:t>
            </w:r>
            <w:r>
              <w:rPr>
                <w:rFonts w:asciiTheme="majorHAnsi" w:hAnsiTheme="majorHAnsi" w:cs="GillSansMT"/>
                <w:sz w:val="20"/>
                <w:szCs w:val="20"/>
                <w:lang w:val="es-MX"/>
              </w:rPr>
              <w:t>.</w:t>
            </w:r>
          </w:p>
          <w:p w:rsidR="00CE147D" w:rsidRPr="00CE147D" w:rsidRDefault="00CE147D" w:rsidP="00CE147D">
            <w:pPr>
              <w:autoSpaceDE w:val="0"/>
              <w:autoSpaceDN w:val="0"/>
              <w:adjustRightInd w:val="0"/>
              <w:jc w:val="both"/>
              <w:rPr>
                <w:rFonts w:asciiTheme="majorHAnsi" w:hAnsiTheme="majorHAnsi" w:cs="GillSansMT"/>
                <w:sz w:val="20"/>
                <w:szCs w:val="20"/>
                <w:lang w:val="es-MX"/>
              </w:rPr>
            </w:pPr>
          </w:p>
          <w:p w:rsidR="00CE147D" w:rsidRPr="00CE147D" w:rsidRDefault="00CE147D" w:rsidP="00CE147D">
            <w:pPr>
              <w:autoSpaceDE w:val="0"/>
              <w:autoSpaceDN w:val="0"/>
              <w:adjustRightInd w:val="0"/>
              <w:jc w:val="both"/>
              <w:rPr>
                <w:rFonts w:asciiTheme="majorHAnsi" w:hAnsiTheme="majorHAnsi" w:cs="GillSansMT"/>
                <w:sz w:val="20"/>
                <w:szCs w:val="20"/>
                <w:lang w:val="es-MX"/>
              </w:rPr>
            </w:pPr>
            <w:r w:rsidRPr="00CE147D">
              <w:rPr>
                <w:rFonts w:asciiTheme="majorHAnsi" w:hAnsiTheme="majorHAnsi" w:cs="GillSansMT"/>
                <w:sz w:val="20"/>
                <w:szCs w:val="20"/>
                <w:lang w:val="es-MX"/>
              </w:rPr>
              <w:t>Eso significa que, para estos países, su moneda nacional tiene el carácter de “moneda provisional” frente al dólar, que, en contraste,</w:t>
            </w:r>
          </w:p>
          <w:p w:rsidR="00CE147D" w:rsidRPr="00CE147D" w:rsidRDefault="00CE147D" w:rsidP="00CE147D">
            <w:pPr>
              <w:autoSpaceDE w:val="0"/>
              <w:autoSpaceDN w:val="0"/>
              <w:adjustRightInd w:val="0"/>
              <w:jc w:val="both"/>
              <w:rPr>
                <w:rFonts w:asciiTheme="majorHAnsi" w:hAnsiTheme="majorHAnsi" w:cs="GillSansMT"/>
                <w:sz w:val="20"/>
                <w:szCs w:val="20"/>
                <w:lang w:val="es-MX"/>
              </w:rPr>
            </w:pPr>
            <w:r w:rsidRPr="00CE147D">
              <w:rPr>
                <w:rFonts w:asciiTheme="majorHAnsi" w:hAnsiTheme="majorHAnsi" w:cs="GillSansMT"/>
                <w:sz w:val="20"/>
                <w:szCs w:val="20"/>
                <w:lang w:val="es-MX"/>
              </w:rPr>
              <w:t xml:space="preserve">aparece como el instrumento monetario con la totalidad de </w:t>
            </w:r>
          </w:p>
          <w:p w:rsidR="00CE147D" w:rsidRDefault="00CE147D" w:rsidP="00CE147D">
            <w:pPr>
              <w:autoSpaceDE w:val="0"/>
              <w:autoSpaceDN w:val="0"/>
              <w:adjustRightInd w:val="0"/>
              <w:jc w:val="both"/>
              <w:rPr>
                <w:rFonts w:asciiTheme="majorHAnsi" w:hAnsiTheme="majorHAnsi" w:cs="GillSansMT"/>
                <w:sz w:val="20"/>
                <w:szCs w:val="20"/>
                <w:lang w:val="es-MX"/>
              </w:rPr>
            </w:pPr>
            <w:r w:rsidRPr="00CE147D">
              <w:rPr>
                <w:rFonts w:asciiTheme="majorHAnsi" w:hAnsiTheme="majorHAnsi" w:cs="GillSansMT"/>
                <w:sz w:val="20"/>
                <w:szCs w:val="20"/>
                <w:lang w:val="es-MX"/>
              </w:rPr>
              <w:t>atributos4. Por ello</w:t>
            </w:r>
          </w:p>
          <w:p w:rsidR="00CE147D" w:rsidRDefault="00CE147D" w:rsidP="00CE147D">
            <w:pPr>
              <w:autoSpaceDE w:val="0"/>
              <w:autoSpaceDN w:val="0"/>
              <w:adjustRightInd w:val="0"/>
              <w:jc w:val="both"/>
              <w:rPr>
                <w:rFonts w:asciiTheme="majorHAnsi" w:hAnsiTheme="majorHAnsi" w:cs="GillSansMT"/>
                <w:sz w:val="20"/>
                <w:szCs w:val="20"/>
                <w:lang w:val="es-MX"/>
              </w:rPr>
            </w:pPr>
          </w:p>
          <w:p w:rsidR="00CE147D" w:rsidRPr="00CE147D" w:rsidRDefault="00CE147D" w:rsidP="00CE147D">
            <w:pPr>
              <w:autoSpaceDE w:val="0"/>
              <w:autoSpaceDN w:val="0"/>
              <w:adjustRightInd w:val="0"/>
              <w:jc w:val="both"/>
              <w:rPr>
                <w:rFonts w:asciiTheme="majorHAnsi" w:hAnsiTheme="majorHAnsi" w:cs="GillSansMT"/>
                <w:b/>
                <w:sz w:val="20"/>
                <w:szCs w:val="20"/>
                <w:lang w:val="es-MX"/>
              </w:rPr>
            </w:pPr>
            <w:r w:rsidRPr="00CE147D">
              <w:rPr>
                <w:rFonts w:asciiTheme="majorHAnsi" w:hAnsiTheme="majorHAnsi" w:cs="GillSansMT"/>
                <w:b/>
                <w:sz w:val="20"/>
                <w:szCs w:val="20"/>
                <w:lang w:val="es-MX"/>
              </w:rPr>
              <w:t>b) Los cambios institucionales de Banxico.</w:t>
            </w:r>
          </w:p>
          <w:p w:rsidR="00CE147D" w:rsidRPr="00CE147D" w:rsidRDefault="00CE147D" w:rsidP="00CE147D">
            <w:pPr>
              <w:autoSpaceDE w:val="0"/>
              <w:autoSpaceDN w:val="0"/>
              <w:adjustRightInd w:val="0"/>
              <w:jc w:val="both"/>
              <w:rPr>
                <w:rFonts w:asciiTheme="majorHAnsi" w:hAnsiTheme="majorHAnsi" w:cs="GillSansMT"/>
                <w:sz w:val="20"/>
                <w:szCs w:val="20"/>
                <w:lang w:val="es-MX"/>
              </w:rPr>
            </w:pPr>
          </w:p>
          <w:p w:rsidR="00CE147D" w:rsidRDefault="00CE147D" w:rsidP="00CE147D">
            <w:pPr>
              <w:autoSpaceDE w:val="0"/>
              <w:autoSpaceDN w:val="0"/>
              <w:adjustRightInd w:val="0"/>
              <w:jc w:val="both"/>
              <w:rPr>
                <w:rFonts w:asciiTheme="majorHAnsi" w:hAnsiTheme="majorHAnsi" w:cs="GillSansMT"/>
                <w:sz w:val="20"/>
                <w:szCs w:val="20"/>
                <w:lang w:val="es-MX"/>
              </w:rPr>
            </w:pPr>
            <w:r w:rsidRPr="00CE147D">
              <w:rPr>
                <w:rFonts w:asciiTheme="majorHAnsi" w:hAnsiTheme="majorHAnsi" w:cs="GillSansMT"/>
                <w:sz w:val="20"/>
                <w:szCs w:val="20"/>
                <w:lang w:val="es-MX"/>
              </w:rPr>
              <w:t>Una segunda condición relevante para nuestro tema</w:t>
            </w:r>
            <w:r>
              <w:rPr>
                <w:rFonts w:asciiTheme="majorHAnsi" w:hAnsiTheme="majorHAnsi" w:cs="GillSansMT"/>
                <w:sz w:val="20"/>
                <w:szCs w:val="20"/>
                <w:lang w:val="es-MX"/>
              </w:rPr>
              <w:t xml:space="preserve"> </w:t>
            </w:r>
            <w:r w:rsidRPr="00CE147D">
              <w:rPr>
                <w:rFonts w:asciiTheme="majorHAnsi" w:hAnsiTheme="majorHAnsi" w:cs="GillSansMT"/>
                <w:sz w:val="20"/>
                <w:szCs w:val="20"/>
                <w:lang w:val="es-MX"/>
              </w:rPr>
              <w:t>fue la reforma de la Constitución Mexicana que se llevó a</w:t>
            </w:r>
            <w:r>
              <w:rPr>
                <w:rFonts w:asciiTheme="majorHAnsi" w:hAnsiTheme="majorHAnsi" w:cs="GillSansMT"/>
                <w:sz w:val="20"/>
                <w:szCs w:val="20"/>
                <w:lang w:val="es-MX"/>
              </w:rPr>
              <w:t xml:space="preserve"> </w:t>
            </w:r>
            <w:r w:rsidRPr="00CE147D">
              <w:rPr>
                <w:rFonts w:asciiTheme="majorHAnsi" w:hAnsiTheme="majorHAnsi" w:cs="GillSansMT"/>
                <w:sz w:val="20"/>
                <w:szCs w:val="20"/>
                <w:lang w:val="es-MX"/>
              </w:rPr>
              <w:t>cabo a mediados de 1994, poco después que empezara a operar</w:t>
            </w:r>
            <w:r>
              <w:rPr>
                <w:rFonts w:asciiTheme="majorHAnsi" w:hAnsiTheme="majorHAnsi" w:cs="GillSansMT"/>
                <w:sz w:val="20"/>
                <w:szCs w:val="20"/>
                <w:lang w:val="es-MX"/>
              </w:rPr>
              <w:t xml:space="preserve"> </w:t>
            </w:r>
            <w:r w:rsidRPr="00CE147D">
              <w:rPr>
                <w:rFonts w:asciiTheme="majorHAnsi" w:hAnsiTheme="majorHAnsi" w:cs="GillSansMT"/>
                <w:sz w:val="20"/>
                <w:szCs w:val="20"/>
                <w:lang w:val="es-MX"/>
              </w:rPr>
              <w:t xml:space="preserve">el </w:t>
            </w:r>
            <w:proofErr w:type="spellStart"/>
            <w:r w:rsidRPr="00CE147D">
              <w:rPr>
                <w:rFonts w:asciiTheme="majorHAnsi" w:hAnsiTheme="majorHAnsi" w:cs="GillSansMT"/>
                <w:sz w:val="20"/>
                <w:szCs w:val="20"/>
                <w:lang w:val="es-MX"/>
              </w:rPr>
              <w:t>TLCAN</w:t>
            </w:r>
            <w:proofErr w:type="spellEnd"/>
            <w:r w:rsidRPr="00CE147D">
              <w:rPr>
                <w:rFonts w:asciiTheme="majorHAnsi" w:hAnsiTheme="majorHAnsi" w:cs="GillSansMT"/>
                <w:sz w:val="20"/>
                <w:szCs w:val="20"/>
                <w:lang w:val="es-MX"/>
              </w:rPr>
              <w:t>. Con la misma, Banxico fue declarado autónomo,</w:t>
            </w:r>
            <w:r>
              <w:rPr>
                <w:rFonts w:asciiTheme="majorHAnsi" w:hAnsiTheme="majorHAnsi" w:cs="GillSansMT"/>
                <w:sz w:val="20"/>
                <w:szCs w:val="20"/>
                <w:lang w:val="es-MX"/>
              </w:rPr>
              <w:t xml:space="preserve"> fi</w:t>
            </w:r>
            <w:r w:rsidRPr="00CE147D">
              <w:rPr>
                <w:rFonts w:asciiTheme="majorHAnsi" w:hAnsiTheme="majorHAnsi" w:cs="GillSansMT"/>
                <w:sz w:val="20"/>
                <w:szCs w:val="20"/>
                <w:lang w:val="es-MX"/>
              </w:rPr>
              <w:t>jando que su principal tarea sería mantener estable el valor</w:t>
            </w:r>
            <w:r>
              <w:rPr>
                <w:rFonts w:asciiTheme="majorHAnsi" w:hAnsiTheme="majorHAnsi" w:cs="GillSansMT"/>
                <w:sz w:val="20"/>
                <w:szCs w:val="20"/>
                <w:lang w:val="es-MX"/>
              </w:rPr>
              <w:t xml:space="preserve"> </w:t>
            </w:r>
            <w:r w:rsidRPr="00CE147D">
              <w:rPr>
                <w:rFonts w:asciiTheme="majorHAnsi" w:hAnsiTheme="majorHAnsi" w:cs="GillSansMT"/>
                <w:sz w:val="20"/>
                <w:szCs w:val="20"/>
                <w:lang w:val="es-MX"/>
              </w:rPr>
              <w:t>de la moneda nacional.</w:t>
            </w:r>
          </w:p>
          <w:p w:rsidR="00CE147D" w:rsidRDefault="00CE147D" w:rsidP="00CE147D">
            <w:pPr>
              <w:autoSpaceDE w:val="0"/>
              <w:autoSpaceDN w:val="0"/>
              <w:adjustRightInd w:val="0"/>
              <w:jc w:val="both"/>
              <w:rPr>
                <w:rFonts w:asciiTheme="majorHAnsi" w:hAnsiTheme="majorHAnsi" w:cs="GillSansMT"/>
                <w:sz w:val="20"/>
                <w:szCs w:val="20"/>
                <w:lang w:val="es-MX"/>
              </w:rPr>
            </w:pPr>
          </w:p>
          <w:p w:rsidR="00CE147D" w:rsidRPr="00CE147D" w:rsidRDefault="00CE147D" w:rsidP="00CE147D">
            <w:pPr>
              <w:autoSpaceDE w:val="0"/>
              <w:autoSpaceDN w:val="0"/>
              <w:adjustRightInd w:val="0"/>
              <w:jc w:val="both"/>
              <w:rPr>
                <w:rFonts w:asciiTheme="majorHAnsi" w:hAnsiTheme="majorHAnsi" w:cs="GillSansMT"/>
                <w:b/>
                <w:sz w:val="20"/>
                <w:szCs w:val="19"/>
                <w:lang w:val="es-MX"/>
              </w:rPr>
            </w:pPr>
            <w:r w:rsidRPr="00CE147D">
              <w:rPr>
                <w:rFonts w:asciiTheme="majorHAnsi" w:hAnsiTheme="majorHAnsi" w:cs="GillSansMT"/>
                <w:b/>
                <w:sz w:val="20"/>
                <w:szCs w:val="19"/>
                <w:lang w:val="es-MX"/>
              </w:rPr>
              <w:lastRenderedPageBreak/>
              <w:t>c) Los efectos de la crisis de 1995 y el problema de la deuda pública contingente.</w:t>
            </w:r>
          </w:p>
          <w:p w:rsidR="00CE147D" w:rsidRPr="00CE147D" w:rsidRDefault="00CE147D" w:rsidP="00CE147D">
            <w:pPr>
              <w:autoSpaceDE w:val="0"/>
              <w:autoSpaceDN w:val="0"/>
              <w:adjustRightInd w:val="0"/>
              <w:jc w:val="both"/>
              <w:rPr>
                <w:rFonts w:asciiTheme="majorHAnsi" w:hAnsiTheme="majorHAnsi" w:cs="GillSansMT"/>
                <w:sz w:val="20"/>
                <w:szCs w:val="19"/>
                <w:lang w:val="es-MX"/>
              </w:rPr>
            </w:pPr>
          </w:p>
          <w:p w:rsidR="00CE147D" w:rsidRDefault="00CE147D" w:rsidP="002A059F">
            <w:pPr>
              <w:autoSpaceDE w:val="0"/>
              <w:autoSpaceDN w:val="0"/>
              <w:adjustRightInd w:val="0"/>
              <w:jc w:val="both"/>
              <w:rPr>
                <w:rFonts w:asciiTheme="majorHAnsi" w:hAnsiTheme="majorHAnsi" w:cs="GillSansMT"/>
                <w:sz w:val="20"/>
                <w:szCs w:val="19"/>
                <w:lang w:val="es-MX"/>
              </w:rPr>
            </w:pPr>
            <w:r w:rsidRPr="00CE147D">
              <w:rPr>
                <w:rFonts w:asciiTheme="majorHAnsi" w:hAnsiTheme="majorHAnsi" w:cs="GillSansMT"/>
                <w:sz w:val="20"/>
                <w:szCs w:val="19"/>
                <w:lang w:val="es-MX"/>
              </w:rPr>
              <w:t xml:space="preserve">En tercer lugar, debe indicarse que el diseño y la aplicación de las políticas monetarias por parte de Banxico se realizó en el contexto de una gran crisis financiera en el país comenzada a finales de 1994. </w:t>
            </w:r>
          </w:p>
          <w:p w:rsidR="002A059F" w:rsidRDefault="002A059F" w:rsidP="002A059F">
            <w:pPr>
              <w:autoSpaceDE w:val="0"/>
              <w:autoSpaceDN w:val="0"/>
              <w:adjustRightInd w:val="0"/>
              <w:jc w:val="both"/>
              <w:rPr>
                <w:rFonts w:asciiTheme="majorHAnsi" w:hAnsiTheme="majorHAnsi" w:cs="GillSansMT"/>
                <w:sz w:val="20"/>
                <w:szCs w:val="19"/>
                <w:lang w:val="es-MX"/>
              </w:rPr>
            </w:pPr>
          </w:p>
          <w:p w:rsidR="002A059F" w:rsidRPr="00CE147D" w:rsidRDefault="002A059F" w:rsidP="002A059F">
            <w:pPr>
              <w:autoSpaceDE w:val="0"/>
              <w:autoSpaceDN w:val="0"/>
              <w:adjustRightInd w:val="0"/>
              <w:jc w:val="both"/>
              <w:rPr>
                <w:rFonts w:asciiTheme="majorHAnsi" w:hAnsiTheme="majorHAnsi" w:cs="GillSansMT"/>
                <w:b/>
                <w:sz w:val="20"/>
                <w:szCs w:val="20"/>
                <w:lang w:val="es-MX"/>
              </w:rPr>
            </w:pPr>
            <w:r w:rsidRPr="002A059F">
              <w:rPr>
                <w:rFonts w:asciiTheme="majorHAnsi" w:hAnsiTheme="majorHAnsi" w:cs="GillSansMT"/>
                <w:sz w:val="20"/>
                <w:szCs w:val="20"/>
                <w:lang w:val="es-MX"/>
              </w:rPr>
              <w:t>En consecuencia, se creó la denominada “deuda pública contingente”, que es una deuda creada por el gobierno sin la aprobación legal del Congreso, pero que crea compromisos financieros que deben ser pagados en el futuro con fondos públicos. Estas deudas se incrementaron vertiginosamente por el hecho de esos programas de rescate de las compañías financieras, particularmente de los bancos, fueron aplicados con altos niveles de corrupción por parte de algunas compañías, banqueros y servidores</w:t>
            </w:r>
            <w:r>
              <w:rPr>
                <w:rFonts w:asciiTheme="majorHAnsi" w:hAnsiTheme="majorHAnsi" w:cs="GillSansMT"/>
                <w:sz w:val="20"/>
                <w:szCs w:val="20"/>
                <w:lang w:val="es-MX"/>
              </w:rPr>
              <w:t xml:space="preserve"> </w:t>
            </w:r>
            <w:r w:rsidRPr="002A059F">
              <w:rPr>
                <w:rFonts w:asciiTheme="majorHAnsi" w:hAnsiTheme="majorHAnsi" w:cs="GillSansMT"/>
                <w:sz w:val="20"/>
                <w:szCs w:val="20"/>
                <w:lang w:val="es-MX"/>
              </w:rPr>
              <w:t>públicos involucrados en los mismos</w:t>
            </w:r>
            <w:r>
              <w:rPr>
                <w:rFonts w:asciiTheme="majorHAnsi" w:hAnsiTheme="majorHAnsi" w:cs="GillSansMT"/>
                <w:sz w:val="20"/>
                <w:szCs w:val="20"/>
                <w:lang w:val="es-MX"/>
              </w:rPr>
              <w:t>.</w:t>
            </w:r>
          </w:p>
        </w:tc>
      </w:tr>
      <w:tr w:rsidR="00B60E71" w:rsidRPr="00CB4E74" w:rsidTr="004326CE">
        <w:tc>
          <w:tcPr>
            <w:tcW w:w="2830" w:type="dxa"/>
            <w:vAlign w:val="center"/>
          </w:tcPr>
          <w:p w:rsidR="00B60E71" w:rsidRPr="00CE147D" w:rsidRDefault="00B60E71" w:rsidP="007A3098">
            <w:pPr>
              <w:autoSpaceDE w:val="0"/>
              <w:autoSpaceDN w:val="0"/>
              <w:adjustRightInd w:val="0"/>
              <w:jc w:val="center"/>
              <w:rPr>
                <w:rFonts w:asciiTheme="majorHAnsi" w:hAnsiTheme="majorHAnsi" w:cs="GillSansMT"/>
                <w:b/>
                <w:sz w:val="20"/>
                <w:szCs w:val="20"/>
                <w:lang w:val="es-MX"/>
              </w:rPr>
            </w:pPr>
            <w:r>
              <w:rPr>
                <w:rFonts w:asciiTheme="majorHAnsi" w:hAnsiTheme="majorHAnsi" w:cs="GillSansMT"/>
                <w:b/>
                <w:sz w:val="20"/>
                <w:szCs w:val="20"/>
                <w:lang w:val="es-MX"/>
              </w:rPr>
              <w:lastRenderedPageBreak/>
              <w:t>Evolución de los Modelos Económicos</w:t>
            </w:r>
          </w:p>
        </w:tc>
        <w:tc>
          <w:tcPr>
            <w:tcW w:w="5998" w:type="dxa"/>
          </w:tcPr>
          <w:p w:rsidR="00B60E71" w:rsidRDefault="00B60E71" w:rsidP="00B60E71">
            <w:pPr>
              <w:autoSpaceDE w:val="0"/>
              <w:autoSpaceDN w:val="0"/>
              <w:adjustRightInd w:val="0"/>
              <w:jc w:val="both"/>
              <w:rPr>
                <w:rFonts w:asciiTheme="majorHAnsi" w:hAnsiTheme="majorHAnsi" w:cs="Times New Roman"/>
                <w:color w:val="231F20"/>
                <w:sz w:val="20"/>
                <w:szCs w:val="20"/>
                <w:lang w:val="es-MX"/>
              </w:rPr>
            </w:pPr>
            <w:r w:rsidRPr="00B60E71">
              <w:rPr>
                <w:rFonts w:asciiTheme="majorHAnsi" w:hAnsiTheme="majorHAnsi" w:cs="Times New Roman"/>
                <w:color w:val="231F20"/>
                <w:sz w:val="20"/>
                <w:szCs w:val="20"/>
                <w:lang w:val="es-MX"/>
              </w:rPr>
              <w:t>El problema central, en este aspecto, es desarrollar y fortalecer un sistema de</w:t>
            </w:r>
            <w:r>
              <w:rPr>
                <w:rFonts w:asciiTheme="majorHAnsi" w:hAnsiTheme="majorHAnsi" w:cs="Times New Roman"/>
                <w:color w:val="231F20"/>
                <w:sz w:val="20"/>
                <w:szCs w:val="20"/>
                <w:lang w:val="es-MX"/>
              </w:rPr>
              <w:t xml:space="preserve"> </w:t>
            </w:r>
            <w:r w:rsidRPr="00B60E71">
              <w:rPr>
                <w:rFonts w:asciiTheme="majorHAnsi" w:hAnsiTheme="majorHAnsi" w:cs="Times New Roman"/>
                <w:color w:val="231F20"/>
                <w:sz w:val="20"/>
                <w:szCs w:val="20"/>
                <w:lang w:val="es-MX"/>
              </w:rPr>
              <w:t>información sobre opciones de inversión que apoye la toma de decisiones, facilitando</w:t>
            </w:r>
            <w:r>
              <w:rPr>
                <w:rFonts w:asciiTheme="majorHAnsi" w:hAnsiTheme="majorHAnsi" w:cs="Times New Roman"/>
                <w:color w:val="231F20"/>
                <w:sz w:val="20"/>
                <w:szCs w:val="20"/>
                <w:lang w:val="es-MX"/>
              </w:rPr>
              <w:t xml:space="preserve"> </w:t>
            </w:r>
            <w:r w:rsidRPr="00B60E71">
              <w:rPr>
                <w:rFonts w:asciiTheme="majorHAnsi" w:hAnsiTheme="majorHAnsi" w:cs="Times New Roman"/>
                <w:color w:val="231F20"/>
                <w:sz w:val="20"/>
                <w:szCs w:val="20"/>
                <w:lang w:val="es-MX"/>
              </w:rPr>
              <w:t>la innovación y transmisión de tecnología</w:t>
            </w:r>
            <w:r>
              <w:rPr>
                <w:rFonts w:asciiTheme="majorHAnsi" w:hAnsiTheme="majorHAnsi" w:cs="Times New Roman"/>
                <w:color w:val="231F20"/>
                <w:sz w:val="20"/>
                <w:szCs w:val="20"/>
                <w:lang w:val="es-MX"/>
              </w:rPr>
              <w:t xml:space="preserve"> aplicable en los diferentes sectores de los modelos económicos</w:t>
            </w:r>
            <w:r w:rsidRPr="00B60E71">
              <w:rPr>
                <w:rFonts w:asciiTheme="majorHAnsi" w:hAnsiTheme="majorHAnsi" w:cs="Times New Roman"/>
                <w:color w:val="231F20"/>
                <w:sz w:val="20"/>
                <w:szCs w:val="20"/>
                <w:lang w:val="es-MX"/>
              </w:rPr>
              <w:t>; con este propósito, los instrumentos</w:t>
            </w:r>
            <w:r>
              <w:rPr>
                <w:rFonts w:asciiTheme="majorHAnsi" w:hAnsiTheme="majorHAnsi" w:cs="Times New Roman"/>
                <w:color w:val="231F20"/>
                <w:sz w:val="20"/>
                <w:szCs w:val="20"/>
                <w:lang w:val="es-MX"/>
              </w:rPr>
              <w:t xml:space="preserve"> </w:t>
            </w:r>
            <w:r w:rsidRPr="00B60E71">
              <w:rPr>
                <w:rFonts w:asciiTheme="majorHAnsi" w:hAnsiTheme="majorHAnsi" w:cs="Times New Roman"/>
                <w:color w:val="231F20"/>
                <w:sz w:val="20"/>
                <w:szCs w:val="20"/>
                <w:lang w:val="es-MX"/>
              </w:rPr>
              <w:t>de política pueden ser diversos: centros de investigación y adaptación</w:t>
            </w:r>
            <w:r>
              <w:rPr>
                <w:rFonts w:asciiTheme="majorHAnsi" w:hAnsiTheme="majorHAnsi" w:cs="Times New Roman"/>
                <w:color w:val="231F20"/>
                <w:sz w:val="20"/>
                <w:szCs w:val="20"/>
                <w:lang w:val="es-MX"/>
              </w:rPr>
              <w:t xml:space="preserve"> </w:t>
            </w:r>
            <w:r w:rsidRPr="00B60E71">
              <w:rPr>
                <w:rFonts w:asciiTheme="majorHAnsi" w:hAnsiTheme="majorHAnsi" w:cs="Times New Roman"/>
                <w:color w:val="231F20"/>
                <w:sz w:val="20"/>
                <w:szCs w:val="20"/>
                <w:lang w:val="es-MX"/>
              </w:rPr>
              <w:t>tecnológica, bancos de información especializados, líneas de créditos para los</w:t>
            </w:r>
            <w:r>
              <w:rPr>
                <w:rFonts w:asciiTheme="majorHAnsi" w:hAnsiTheme="majorHAnsi" w:cs="Times New Roman"/>
                <w:color w:val="231F20"/>
                <w:sz w:val="20"/>
                <w:szCs w:val="20"/>
                <w:lang w:val="es-MX"/>
              </w:rPr>
              <w:t xml:space="preserve"> </w:t>
            </w:r>
            <w:r w:rsidRPr="00B60E71">
              <w:rPr>
                <w:rFonts w:asciiTheme="majorHAnsi" w:hAnsiTheme="majorHAnsi" w:cs="Times New Roman"/>
                <w:color w:val="231F20"/>
                <w:sz w:val="20"/>
                <w:szCs w:val="20"/>
                <w:lang w:val="es-MX"/>
              </w:rPr>
              <w:t>proyectos de investigación, etc. El problema es acompañar el proceso de acumulación</w:t>
            </w:r>
            <w:r>
              <w:rPr>
                <w:rFonts w:asciiTheme="majorHAnsi" w:hAnsiTheme="majorHAnsi" w:cs="Times New Roman"/>
                <w:color w:val="231F20"/>
                <w:sz w:val="20"/>
                <w:szCs w:val="20"/>
                <w:lang w:val="es-MX"/>
              </w:rPr>
              <w:t xml:space="preserve"> </w:t>
            </w:r>
            <w:r w:rsidRPr="00B60E71">
              <w:rPr>
                <w:rFonts w:asciiTheme="majorHAnsi" w:hAnsiTheme="majorHAnsi" w:cs="Times New Roman"/>
                <w:color w:val="231F20"/>
                <w:sz w:val="20"/>
                <w:szCs w:val="20"/>
                <w:lang w:val="es-MX"/>
              </w:rPr>
              <w:t>con la creación de incentivos para que las empresas realicen actividades</w:t>
            </w:r>
            <w:r>
              <w:rPr>
                <w:rFonts w:asciiTheme="majorHAnsi" w:hAnsiTheme="majorHAnsi" w:cs="Times New Roman"/>
                <w:color w:val="231F20"/>
                <w:sz w:val="20"/>
                <w:szCs w:val="20"/>
                <w:lang w:val="es-MX"/>
              </w:rPr>
              <w:t xml:space="preserve"> </w:t>
            </w:r>
            <w:r w:rsidRPr="00B60E71">
              <w:rPr>
                <w:rFonts w:asciiTheme="majorHAnsi" w:hAnsiTheme="majorHAnsi" w:cs="Times New Roman"/>
                <w:color w:val="231F20"/>
                <w:sz w:val="20"/>
                <w:szCs w:val="20"/>
                <w:lang w:val="es-MX"/>
              </w:rPr>
              <w:t>de cambio tecnológico.</w:t>
            </w:r>
          </w:p>
          <w:p w:rsidR="00EF445C" w:rsidRDefault="00EF445C" w:rsidP="00B60E71">
            <w:pPr>
              <w:autoSpaceDE w:val="0"/>
              <w:autoSpaceDN w:val="0"/>
              <w:adjustRightInd w:val="0"/>
              <w:jc w:val="both"/>
              <w:rPr>
                <w:rFonts w:asciiTheme="majorHAnsi" w:hAnsiTheme="majorHAnsi" w:cs="Times New Roman"/>
                <w:color w:val="231F20"/>
                <w:sz w:val="20"/>
                <w:szCs w:val="20"/>
                <w:lang w:val="es-MX"/>
              </w:rPr>
            </w:pPr>
          </w:p>
          <w:p w:rsidR="00EF445C" w:rsidRPr="00B60E71" w:rsidRDefault="00EF445C" w:rsidP="00EF445C">
            <w:pPr>
              <w:autoSpaceDE w:val="0"/>
              <w:autoSpaceDN w:val="0"/>
              <w:adjustRightInd w:val="0"/>
              <w:jc w:val="both"/>
              <w:rPr>
                <w:rFonts w:asciiTheme="majorHAnsi" w:hAnsiTheme="majorHAnsi" w:cs="Times New Roman"/>
                <w:color w:val="231F20"/>
                <w:sz w:val="20"/>
                <w:szCs w:val="20"/>
                <w:lang w:val="es-MX"/>
              </w:rPr>
            </w:pPr>
            <w:r w:rsidRPr="00EF445C">
              <w:rPr>
                <w:rFonts w:asciiTheme="majorHAnsi" w:hAnsiTheme="majorHAnsi" w:cs="Times New Roman"/>
                <w:color w:val="231F20"/>
                <w:sz w:val="20"/>
                <w:szCs w:val="20"/>
                <w:lang w:val="es-MX"/>
              </w:rPr>
              <w:t>Además, el gasto público es un instrumento eficaz para atacar el problema de la</w:t>
            </w:r>
            <w:r>
              <w:rPr>
                <w:rFonts w:asciiTheme="majorHAnsi" w:hAnsiTheme="majorHAnsi" w:cs="Times New Roman"/>
                <w:color w:val="231F20"/>
                <w:sz w:val="20"/>
                <w:szCs w:val="20"/>
                <w:lang w:val="es-MX"/>
              </w:rPr>
              <w:t xml:space="preserve"> </w:t>
            </w:r>
            <w:r w:rsidRPr="00EF445C">
              <w:rPr>
                <w:rFonts w:asciiTheme="majorHAnsi" w:hAnsiTheme="majorHAnsi" w:cs="Times New Roman"/>
                <w:color w:val="231F20"/>
                <w:sz w:val="20"/>
                <w:szCs w:val="20"/>
                <w:lang w:val="es-MX"/>
              </w:rPr>
              <w:t>pobreza y de la distribución del ingreso; aquí se encuentra uno de los principales</w:t>
            </w:r>
            <w:r>
              <w:rPr>
                <w:rFonts w:asciiTheme="majorHAnsi" w:hAnsiTheme="majorHAnsi" w:cs="Times New Roman"/>
                <w:color w:val="231F20"/>
                <w:sz w:val="20"/>
                <w:szCs w:val="20"/>
                <w:lang w:val="es-MX"/>
              </w:rPr>
              <w:t xml:space="preserve"> </w:t>
            </w:r>
            <w:r w:rsidRPr="00EF445C">
              <w:rPr>
                <w:rFonts w:asciiTheme="majorHAnsi" w:hAnsiTheme="majorHAnsi" w:cs="Times New Roman"/>
                <w:color w:val="231F20"/>
                <w:sz w:val="20"/>
                <w:szCs w:val="20"/>
                <w:lang w:val="es-MX"/>
              </w:rPr>
              <w:t>desafíos de la estrategia económica: la selectividad y calidad del gasto para</w:t>
            </w:r>
            <w:r>
              <w:rPr>
                <w:rFonts w:asciiTheme="majorHAnsi" w:hAnsiTheme="majorHAnsi" w:cs="Times New Roman"/>
                <w:color w:val="231F20"/>
                <w:sz w:val="20"/>
                <w:szCs w:val="20"/>
                <w:lang w:val="es-MX"/>
              </w:rPr>
              <w:t xml:space="preserve"> </w:t>
            </w:r>
            <w:r w:rsidRPr="00EF445C">
              <w:rPr>
                <w:rFonts w:asciiTheme="majorHAnsi" w:hAnsiTheme="majorHAnsi" w:cs="Times New Roman"/>
                <w:color w:val="231F20"/>
                <w:sz w:val="20"/>
                <w:szCs w:val="20"/>
                <w:lang w:val="es-MX"/>
              </w:rPr>
              <w:t>mejorar la condición de vida de los sectores sociales más necesitados. En este</w:t>
            </w:r>
            <w:r>
              <w:rPr>
                <w:rFonts w:asciiTheme="majorHAnsi" w:hAnsiTheme="majorHAnsi" w:cs="Times New Roman"/>
                <w:color w:val="231F20"/>
                <w:sz w:val="20"/>
                <w:szCs w:val="20"/>
                <w:lang w:val="es-MX"/>
              </w:rPr>
              <w:t xml:space="preserve"> </w:t>
            </w:r>
            <w:r w:rsidRPr="00EF445C">
              <w:rPr>
                <w:rFonts w:asciiTheme="majorHAnsi" w:hAnsiTheme="majorHAnsi" w:cs="Times New Roman"/>
                <w:color w:val="231F20"/>
                <w:sz w:val="20"/>
                <w:szCs w:val="20"/>
                <w:lang w:val="es-MX"/>
              </w:rPr>
              <w:t>aspecto, el problema no es tanto la magnitud del gasto como la orientación del</w:t>
            </w:r>
            <w:r>
              <w:rPr>
                <w:rFonts w:asciiTheme="majorHAnsi" w:hAnsiTheme="majorHAnsi" w:cs="Times New Roman"/>
                <w:color w:val="231F20"/>
                <w:sz w:val="20"/>
                <w:szCs w:val="20"/>
                <w:lang w:val="es-MX"/>
              </w:rPr>
              <w:t xml:space="preserve"> </w:t>
            </w:r>
            <w:r w:rsidRPr="00EF445C">
              <w:rPr>
                <w:rFonts w:asciiTheme="majorHAnsi" w:hAnsiTheme="majorHAnsi" w:cs="Times New Roman"/>
                <w:color w:val="231F20"/>
                <w:sz w:val="20"/>
                <w:szCs w:val="20"/>
                <w:lang w:val="es-MX"/>
              </w:rPr>
              <w:t>mismo. Una situación pendiente, entonces, es iniciar esfuerzos orientados a aumentar</w:t>
            </w:r>
            <w:r>
              <w:rPr>
                <w:rFonts w:asciiTheme="majorHAnsi" w:hAnsiTheme="majorHAnsi" w:cs="Times New Roman"/>
                <w:color w:val="231F20"/>
                <w:sz w:val="20"/>
                <w:szCs w:val="20"/>
                <w:lang w:val="es-MX"/>
              </w:rPr>
              <w:t xml:space="preserve"> </w:t>
            </w:r>
            <w:r w:rsidRPr="00EF445C">
              <w:rPr>
                <w:rFonts w:asciiTheme="majorHAnsi" w:hAnsiTheme="majorHAnsi" w:cs="Times New Roman"/>
                <w:color w:val="231F20"/>
                <w:sz w:val="20"/>
                <w:szCs w:val="20"/>
                <w:lang w:val="es-MX"/>
              </w:rPr>
              <w:t>la eficiencia del gasto, sometiéndolo a procesos previos de evaluación</w:t>
            </w:r>
            <w:r>
              <w:rPr>
                <w:rFonts w:asciiTheme="majorHAnsi" w:hAnsiTheme="majorHAnsi" w:cs="Times New Roman"/>
                <w:color w:val="231F20"/>
                <w:sz w:val="20"/>
                <w:szCs w:val="20"/>
                <w:lang w:val="es-MX"/>
              </w:rPr>
              <w:t xml:space="preserve"> </w:t>
            </w:r>
            <w:r w:rsidRPr="00EF445C">
              <w:rPr>
                <w:rFonts w:asciiTheme="majorHAnsi" w:hAnsiTheme="majorHAnsi" w:cs="Times New Roman"/>
                <w:color w:val="231F20"/>
                <w:sz w:val="20"/>
                <w:szCs w:val="20"/>
                <w:lang w:val="es-MX"/>
              </w:rPr>
              <w:t>para asegurar la rentabilidad social de los proyectos con el propósito de maximizar</w:t>
            </w:r>
            <w:r>
              <w:rPr>
                <w:rFonts w:asciiTheme="majorHAnsi" w:hAnsiTheme="majorHAnsi" w:cs="Times New Roman"/>
                <w:color w:val="231F20"/>
                <w:sz w:val="20"/>
                <w:szCs w:val="20"/>
                <w:lang w:val="es-MX"/>
              </w:rPr>
              <w:t xml:space="preserve"> </w:t>
            </w:r>
            <w:r w:rsidRPr="00EF445C">
              <w:rPr>
                <w:rFonts w:asciiTheme="majorHAnsi" w:hAnsiTheme="majorHAnsi" w:cs="Times New Roman"/>
                <w:color w:val="231F20"/>
                <w:sz w:val="20"/>
                <w:szCs w:val="20"/>
                <w:lang w:val="es-MX"/>
              </w:rPr>
              <w:t>el bienestar social; en este sentido, la asignación óptima del gasto significa procurar</w:t>
            </w:r>
            <w:r>
              <w:rPr>
                <w:rFonts w:asciiTheme="majorHAnsi" w:hAnsiTheme="majorHAnsi" w:cs="Times New Roman"/>
                <w:color w:val="231F20"/>
                <w:sz w:val="20"/>
                <w:szCs w:val="20"/>
                <w:lang w:val="es-MX"/>
              </w:rPr>
              <w:t xml:space="preserve"> </w:t>
            </w:r>
            <w:r w:rsidRPr="00EF445C">
              <w:rPr>
                <w:rFonts w:asciiTheme="majorHAnsi" w:hAnsiTheme="majorHAnsi" w:cs="Times New Roman"/>
                <w:color w:val="231F20"/>
                <w:sz w:val="20"/>
                <w:szCs w:val="20"/>
                <w:lang w:val="es-MX"/>
              </w:rPr>
              <w:t xml:space="preserve">la mejor distribución </w:t>
            </w:r>
            <w:proofErr w:type="spellStart"/>
            <w:r w:rsidRPr="00EF445C">
              <w:rPr>
                <w:rFonts w:asciiTheme="majorHAnsi" w:hAnsiTheme="majorHAnsi" w:cs="Times New Roman"/>
                <w:color w:val="231F20"/>
                <w:sz w:val="20"/>
                <w:szCs w:val="20"/>
                <w:lang w:val="es-MX"/>
              </w:rPr>
              <w:t>intertemporal</w:t>
            </w:r>
            <w:proofErr w:type="spellEnd"/>
            <w:r w:rsidRPr="00EF445C">
              <w:rPr>
                <w:rFonts w:asciiTheme="majorHAnsi" w:hAnsiTheme="majorHAnsi" w:cs="Times New Roman"/>
                <w:color w:val="231F20"/>
                <w:sz w:val="20"/>
                <w:szCs w:val="20"/>
                <w:lang w:val="es-MX"/>
              </w:rPr>
              <w:t xml:space="preserve"> del sacrificio social necesario para</w:t>
            </w:r>
            <w:r>
              <w:rPr>
                <w:rFonts w:asciiTheme="majorHAnsi" w:hAnsiTheme="majorHAnsi" w:cs="Times New Roman"/>
                <w:color w:val="231F20"/>
                <w:sz w:val="20"/>
                <w:szCs w:val="20"/>
                <w:lang w:val="es-MX"/>
              </w:rPr>
              <w:t xml:space="preserve"> </w:t>
            </w:r>
            <w:r w:rsidRPr="00EF445C">
              <w:rPr>
                <w:rFonts w:asciiTheme="majorHAnsi" w:hAnsiTheme="majorHAnsi" w:cs="Times New Roman"/>
                <w:color w:val="231F20"/>
                <w:sz w:val="20"/>
                <w:szCs w:val="20"/>
                <w:lang w:val="es-MX"/>
              </w:rPr>
              <w:t>lograr el patrón de crecimiento deseado</w:t>
            </w:r>
            <w:r>
              <w:rPr>
                <w:rFonts w:asciiTheme="majorHAnsi" w:hAnsiTheme="majorHAnsi" w:cs="Times New Roman"/>
                <w:color w:val="231F20"/>
                <w:sz w:val="20"/>
                <w:szCs w:val="20"/>
                <w:lang w:val="es-MX"/>
              </w:rPr>
              <w:t>.</w:t>
            </w:r>
          </w:p>
        </w:tc>
      </w:tr>
    </w:tbl>
    <w:p w:rsidR="00516C14" w:rsidRDefault="00516C14" w:rsidP="00516C14">
      <w:pPr>
        <w:autoSpaceDE w:val="0"/>
        <w:autoSpaceDN w:val="0"/>
        <w:adjustRightInd w:val="0"/>
        <w:spacing w:after="0" w:line="240" w:lineRule="auto"/>
        <w:jc w:val="both"/>
        <w:rPr>
          <w:rFonts w:asciiTheme="majorHAnsi" w:hAnsiTheme="majorHAnsi" w:cs="GillSansMT"/>
          <w:sz w:val="20"/>
          <w:szCs w:val="20"/>
          <w:lang w:val="es-MX"/>
        </w:rPr>
      </w:pPr>
    </w:p>
    <w:p w:rsidR="00516C14" w:rsidRDefault="00516C14" w:rsidP="00516C14">
      <w:pPr>
        <w:autoSpaceDE w:val="0"/>
        <w:autoSpaceDN w:val="0"/>
        <w:adjustRightInd w:val="0"/>
        <w:spacing w:after="0" w:line="240" w:lineRule="auto"/>
        <w:jc w:val="both"/>
        <w:rPr>
          <w:rFonts w:asciiTheme="majorHAnsi" w:hAnsiTheme="majorHAnsi" w:cs="GillSansMT"/>
          <w:sz w:val="20"/>
          <w:szCs w:val="20"/>
          <w:lang w:val="es-MX"/>
        </w:rPr>
      </w:pPr>
      <w:r w:rsidRPr="00516C14">
        <w:rPr>
          <w:rFonts w:asciiTheme="majorHAnsi" w:hAnsiTheme="majorHAnsi" w:cs="GillSansMT"/>
          <w:sz w:val="20"/>
          <w:szCs w:val="20"/>
          <w:lang w:val="es-MX"/>
        </w:rPr>
        <w:t xml:space="preserve">El análisis de las políticas monetarias aplicadas por el Banco de México presentado en los puntos anteriores nos permite </w:t>
      </w:r>
      <w:r>
        <w:rPr>
          <w:rFonts w:asciiTheme="majorHAnsi" w:hAnsiTheme="majorHAnsi" w:cs="GillSansMT"/>
          <w:sz w:val="20"/>
          <w:szCs w:val="20"/>
          <w:lang w:val="es-MX"/>
        </w:rPr>
        <w:t>indicar los roles de la política monetaria del país.</w:t>
      </w:r>
    </w:p>
    <w:p w:rsidR="00516C14" w:rsidRPr="00516C14" w:rsidRDefault="00516C14" w:rsidP="00516C14">
      <w:pPr>
        <w:autoSpaceDE w:val="0"/>
        <w:autoSpaceDN w:val="0"/>
        <w:adjustRightInd w:val="0"/>
        <w:spacing w:after="0" w:line="240" w:lineRule="auto"/>
        <w:jc w:val="both"/>
        <w:rPr>
          <w:rFonts w:asciiTheme="majorHAnsi" w:hAnsiTheme="majorHAnsi" w:cs="GillSansMT"/>
          <w:sz w:val="20"/>
          <w:szCs w:val="20"/>
          <w:lang w:val="es-MX"/>
        </w:rPr>
      </w:pPr>
      <w:r w:rsidRPr="00516C14">
        <w:rPr>
          <w:rFonts w:asciiTheme="majorHAnsi" w:hAnsiTheme="majorHAnsi" w:cs="GillSansMT"/>
          <w:sz w:val="20"/>
          <w:szCs w:val="20"/>
          <w:lang w:val="es-MX"/>
        </w:rPr>
        <w:t xml:space="preserve"> </w:t>
      </w:r>
    </w:p>
    <w:p w:rsidR="00516C14" w:rsidRDefault="00516C14" w:rsidP="00516C14">
      <w:pPr>
        <w:autoSpaceDE w:val="0"/>
        <w:autoSpaceDN w:val="0"/>
        <w:adjustRightInd w:val="0"/>
        <w:spacing w:after="0" w:line="240" w:lineRule="auto"/>
        <w:jc w:val="both"/>
        <w:rPr>
          <w:rFonts w:asciiTheme="majorHAnsi" w:hAnsiTheme="majorHAnsi" w:cs="GillSansMT"/>
          <w:sz w:val="20"/>
          <w:szCs w:val="20"/>
          <w:lang w:val="es-MX"/>
        </w:rPr>
      </w:pPr>
      <w:r>
        <w:rPr>
          <w:rFonts w:asciiTheme="majorHAnsi" w:hAnsiTheme="majorHAnsi" w:cs="GillSansMT"/>
          <w:sz w:val="20"/>
          <w:szCs w:val="20"/>
          <w:lang w:val="es-MX"/>
        </w:rPr>
        <w:t>P</w:t>
      </w:r>
      <w:r w:rsidRPr="00516C14">
        <w:rPr>
          <w:rFonts w:asciiTheme="majorHAnsi" w:hAnsiTheme="majorHAnsi" w:cs="GillSansMT"/>
          <w:sz w:val="20"/>
          <w:szCs w:val="20"/>
          <w:lang w:val="es-MX"/>
        </w:rPr>
        <w:t>odemos indicar que hay una coherencia implícita que vincula las políticas de balances acumulados y la gestión de los componentes de la base monetaria. Esta es la de que en ambos campos Banxico ha estado negociando la creación o destrucción de crédito público interno para los actores económicos, lo que desde</w:t>
      </w:r>
      <w:r w:rsidR="007238A5">
        <w:rPr>
          <w:rFonts w:asciiTheme="majorHAnsi" w:hAnsiTheme="majorHAnsi" w:cs="GillSansMT"/>
          <w:sz w:val="20"/>
          <w:szCs w:val="20"/>
          <w:lang w:val="es-MX"/>
        </w:rPr>
        <w:t xml:space="preserve"> esta perspectiva de </w:t>
      </w:r>
      <w:r w:rsidRPr="00516C14">
        <w:rPr>
          <w:rFonts w:asciiTheme="majorHAnsi" w:hAnsiTheme="majorHAnsi" w:cs="GillSansMT"/>
          <w:sz w:val="20"/>
          <w:szCs w:val="20"/>
          <w:lang w:val="es-MX"/>
        </w:rPr>
        <w:t>análisis es característico en la administración de los</w:t>
      </w:r>
      <w:r>
        <w:rPr>
          <w:rFonts w:asciiTheme="majorHAnsi" w:hAnsiTheme="majorHAnsi" w:cs="GillSansMT"/>
          <w:sz w:val="20"/>
          <w:szCs w:val="20"/>
          <w:lang w:val="es-MX"/>
        </w:rPr>
        <w:t xml:space="preserve"> medios de pago por parte del Banco Central.</w:t>
      </w:r>
    </w:p>
    <w:p w:rsidR="00516C14" w:rsidRDefault="00516C14" w:rsidP="00516C14">
      <w:pPr>
        <w:autoSpaceDE w:val="0"/>
        <w:autoSpaceDN w:val="0"/>
        <w:adjustRightInd w:val="0"/>
        <w:spacing w:after="0" w:line="240" w:lineRule="auto"/>
        <w:jc w:val="both"/>
        <w:rPr>
          <w:rFonts w:asciiTheme="majorHAnsi" w:hAnsiTheme="majorHAnsi" w:cs="GillSansMT"/>
          <w:sz w:val="20"/>
          <w:szCs w:val="20"/>
          <w:lang w:val="es-MX"/>
        </w:rPr>
      </w:pPr>
    </w:p>
    <w:p w:rsidR="00516C14" w:rsidRPr="00516C14" w:rsidRDefault="00516C14" w:rsidP="00516C14">
      <w:pPr>
        <w:autoSpaceDE w:val="0"/>
        <w:autoSpaceDN w:val="0"/>
        <w:adjustRightInd w:val="0"/>
        <w:spacing w:after="0" w:line="240" w:lineRule="auto"/>
        <w:jc w:val="both"/>
        <w:rPr>
          <w:rFonts w:asciiTheme="majorHAnsi" w:hAnsiTheme="majorHAnsi" w:cs="GillSansMT"/>
          <w:sz w:val="20"/>
          <w:szCs w:val="19"/>
          <w:lang w:val="es-MX"/>
        </w:rPr>
      </w:pPr>
      <w:r w:rsidRPr="00516C14">
        <w:rPr>
          <w:rFonts w:asciiTheme="majorHAnsi" w:hAnsiTheme="majorHAnsi" w:cs="GillSansMT"/>
          <w:sz w:val="20"/>
          <w:szCs w:val="19"/>
          <w:lang w:val="es-MX"/>
        </w:rPr>
        <w:t>De este modo, a pesar de que Banxico no retira moneda directamente de la circulación, con estas políticas aplica una estrategia de contención de la demanda, lo que puede interpretarse que provoca el efecto de contener la dinámica económica.</w:t>
      </w:r>
    </w:p>
    <w:p w:rsidR="00516C14" w:rsidRPr="00516C14" w:rsidRDefault="00516C14" w:rsidP="00516C14">
      <w:pPr>
        <w:autoSpaceDE w:val="0"/>
        <w:autoSpaceDN w:val="0"/>
        <w:adjustRightInd w:val="0"/>
        <w:spacing w:after="0" w:line="240" w:lineRule="auto"/>
        <w:jc w:val="both"/>
        <w:rPr>
          <w:rFonts w:asciiTheme="majorHAnsi" w:hAnsiTheme="majorHAnsi" w:cs="GillSansMT"/>
          <w:sz w:val="20"/>
          <w:szCs w:val="19"/>
          <w:lang w:val="es-MX"/>
        </w:rPr>
      </w:pPr>
    </w:p>
    <w:p w:rsidR="00516C14" w:rsidRPr="00516C14" w:rsidRDefault="00516C14" w:rsidP="00516C14">
      <w:pPr>
        <w:autoSpaceDE w:val="0"/>
        <w:autoSpaceDN w:val="0"/>
        <w:adjustRightInd w:val="0"/>
        <w:spacing w:after="0" w:line="240" w:lineRule="auto"/>
        <w:jc w:val="both"/>
        <w:rPr>
          <w:rFonts w:asciiTheme="majorHAnsi" w:hAnsiTheme="majorHAnsi" w:cs="GillSansMT"/>
          <w:sz w:val="20"/>
          <w:szCs w:val="19"/>
          <w:lang w:val="es-MX"/>
        </w:rPr>
      </w:pPr>
      <w:r w:rsidRPr="00516C14">
        <w:rPr>
          <w:rFonts w:asciiTheme="majorHAnsi" w:hAnsiTheme="majorHAnsi" w:cs="GillSansMT"/>
          <w:sz w:val="20"/>
          <w:szCs w:val="19"/>
          <w:lang w:val="es-MX"/>
        </w:rPr>
        <w:lastRenderedPageBreak/>
        <w:t>Por otro lado, en el circuito del crédito público al gobierno y sus entidades, resulta evidente que las fuerzas que promueven los desequilibrios son muy poderosas, dad</w:t>
      </w:r>
      <w:r>
        <w:rPr>
          <w:rFonts w:asciiTheme="majorHAnsi" w:hAnsiTheme="majorHAnsi" w:cs="GillSansMT"/>
          <w:sz w:val="20"/>
          <w:szCs w:val="19"/>
          <w:lang w:val="es-MX"/>
        </w:rPr>
        <w:t>a la ausencia de una reforma fi</w:t>
      </w:r>
      <w:r w:rsidRPr="00516C14">
        <w:rPr>
          <w:rFonts w:asciiTheme="majorHAnsi" w:hAnsiTheme="majorHAnsi" w:cs="GillSansMT"/>
          <w:sz w:val="20"/>
          <w:szCs w:val="19"/>
          <w:lang w:val="es-MX"/>
        </w:rPr>
        <w:t xml:space="preserve">scal progresiva, la falta de integración formal al presupuesto público de los pasivos contingentes y la perpetuación de la práctica de la creación de nueva deuda publica contingente. </w:t>
      </w:r>
    </w:p>
    <w:p w:rsidR="00516C14" w:rsidRPr="00516C14" w:rsidRDefault="00516C14" w:rsidP="00516C14">
      <w:pPr>
        <w:autoSpaceDE w:val="0"/>
        <w:autoSpaceDN w:val="0"/>
        <w:adjustRightInd w:val="0"/>
        <w:spacing w:after="0" w:line="240" w:lineRule="auto"/>
        <w:jc w:val="both"/>
        <w:rPr>
          <w:rFonts w:asciiTheme="majorHAnsi" w:hAnsiTheme="majorHAnsi" w:cs="GillSansMT"/>
          <w:sz w:val="20"/>
          <w:szCs w:val="19"/>
          <w:lang w:val="es-MX"/>
        </w:rPr>
      </w:pPr>
    </w:p>
    <w:p w:rsidR="007238A5" w:rsidRDefault="00516C14" w:rsidP="00516C14">
      <w:pPr>
        <w:autoSpaceDE w:val="0"/>
        <w:autoSpaceDN w:val="0"/>
        <w:adjustRightInd w:val="0"/>
        <w:spacing w:after="0" w:line="240" w:lineRule="auto"/>
        <w:jc w:val="both"/>
        <w:rPr>
          <w:rFonts w:asciiTheme="majorHAnsi" w:hAnsiTheme="majorHAnsi" w:cs="GillSansMT"/>
          <w:sz w:val="20"/>
          <w:szCs w:val="19"/>
          <w:lang w:val="es-MX"/>
        </w:rPr>
      </w:pPr>
      <w:r w:rsidRPr="00516C14">
        <w:rPr>
          <w:rFonts w:asciiTheme="majorHAnsi" w:hAnsiTheme="majorHAnsi" w:cs="GillSansMT"/>
          <w:sz w:val="20"/>
          <w:szCs w:val="19"/>
          <w:lang w:val="es-MX"/>
        </w:rPr>
        <w:t>De otra parte, la acumulación de reservas internacionales parece haber llegado a un límite difícil de sostener en el futuro, considerando la tendenc</w:t>
      </w:r>
      <w:r>
        <w:rPr>
          <w:rFonts w:asciiTheme="majorHAnsi" w:hAnsiTheme="majorHAnsi" w:cs="GillSansMT"/>
          <w:sz w:val="20"/>
          <w:szCs w:val="19"/>
          <w:lang w:val="es-MX"/>
        </w:rPr>
        <w:t>ia a la disminución de los fl</w:t>
      </w:r>
      <w:r w:rsidRPr="00516C14">
        <w:rPr>
          <w:rFonts w:asciiTheme="majorHAnsi" w:hAnsiTheme="majorHAnsi" w:cs="GillSansMT"/>
          <w:sz w:val="20"/>
          <w:szCs w:val="19"/>
          <w:lang w:val="es-MX"/>
        </w:rPr>
        <w:t>ujos de fondos internacionales al país, por el debilitamiento de la i</w:t>
      </w:r>
      <w:r w:rsidR="007238A5">
        <w:rPr>
          <w:rFonts w:asciiTheme="majorHAnsi" w:hAnsiTheme="majorHAnsi" w:cs="GillSansMT"/>
          <w:sz w:val="20"/>
          <w:szCs w:val="19"/>
          <w:lang w:val="es-MX"/>
        </w:rPr>
        <w:t>nversión extranjera directa.</w:t>
      </w:r>
    </w:p>
    <w:p w:rsidR="007238A5" w:rsidRDefault="007238A5" w:rsidP="00516C14">
      <w:pPr>
        <w:autoSpaceDE w:val="0"/>
        <w:autoSpaceDN w:val="0"/>
        <w:adjustRightInd w:val="0"/>
        <w:spacing w:after="0" w:line="240" w:lineRule="auto"/>
        <w:jc w:val="both"/>
        <w:rPr>
          <w:rFonts w:asciiTheme="majorHAnsi" w:hAnsiTheme="majorHAnsi" w:cs="GillSansMT"/>
          <w:sz w:val="20"/>
          <w:szCs w:val="19"/>
          <w:lang w:val="es-MX"/>
        </w:rPr>
      </w:pPr>
    </w:p>
    <w:p w:rsidR="007238A5" w:rsidRDefault="007238A5" w:rsidP="00516C14">
      <w:pPr>
        <w:autoSpaceDE w:val="0"/>
        <w:autoSpaceDN w:val="0"/>
        <w:adjustRightInd w:val="0"/>
        <w:spacing w:after="0" w:line="240" w:lineRule="auto"/>
        <w:jc w:val="both"/>
        <w:rPr>
          <w:rFonts w:asciiTheme="majorHAnsi" w:hAnsiTheme="majorHAnsi" w:cs="GillSansMT"/>
          <w:sz w:val="20"/>
          <w:szCs w:val="19"/>
          <w:lang w:val="es-MX"/>
        </w:rPr>
      </w:pPr>
      <w:r>
        <w:rPr>
          <w:rFonts w:asciiTheme="majorHAnsi" w:hAnsiTheme="majorHAnsi" w:cs="GillSansMT"/>
          <w:sz w:val="20"/>
          <w:szCs w:val="19"/>
          <w:lang w:val="es-MX"/>
        </w:rPr>
        <w:t>Aquí podemos citar la relación del Federalismo Fiscal y la Política Monetaria</w:t>
      </w:r>
      <w:r w:rsidR="00143E89">
        <w:rPr>
          <w:rFonts w:asciiTheme="majorHAnsi" w:hAnsiTheme="majorHAnsi" w:cs="GillSansMT"/>
          <w:sz w:val="20"/>
          <w:szCs w:val="19"/>
          <w:lang w:val="es-MX"/>
        </w:rPr>
        <w:t xml:space="preserve"> en pro de modelos económicos,</w:t>
      </w:r>
      <w:r>
        <w:rPr>
          <w:rFonts w:asciiTheme="majorHAnsi" w:hAnsiTheme="majorHAnsi" w:cs="GillSansMT"/>
          <w:sz w:val="20"/>
          <w:szCs w:val="19"/>
          <w:lang w:val="es-MX"/>
        </w:rPr>
        <w:t xml:space="preserve"> como dupla importante para el crecimiento y contención de la economía del país, ante los cambios globalizados como parte de las decisiones de alta política internacional con impacto de esta progresiva evolución del mercado interno</w:t>
      </w:r>
      <w:r w:rsidR="00143E89">
        <w:rPr>
          <w:rFonts w:asciiTheme="majorHAnsi" w:hAnsiTheme="majorHAnsi" w:cs="GillSansMT"/>
          <w:sz w:val="20"/>
          <w:szCs w:val="19"/>
          <w:lang w:val="es-MX"/>
        </w:rPr>
        <w:t xml:space="preserve"> en sus diferentes sectores.</w:t>
      </w:r>
    </w:p>
    <w:p w:rsidR="00437AED" w:rsidRDefault="00437AED" w:rsidP="00516C14">
      <w:pPr>
        <w:autoSpaceDE w:val="0"/>
        <w:autoSpaceDN w:val="0"/>
        <w:adjustRightInd w:val="0"/>
        <w:spacing w:after="0" w:line="240" w:lineRule="auto"/>
        <w:jc w:val="both"/>
        <w:rPr>
          <w:rFonts w:asciiTheme="majorHAnsi" w:hAnsiTheme="majorHAnsi" w:cs="GillSansMT"/>
          <w:sz w:val="20"/>
          <w:szCs w:val="19"/>
          <w:lang w:val="es-MX"/>
        </w:rPr>
      </w:pPr>
    </w:p>
    <w:p w:rsidR="00437AED" w:rsidRPr="00A21C8D" w:rsidRDefault="00437AED" w:rsidP="00516C14">
      <w:pPr>
        <w:autoSpaceDE w:val="0"/>
        <w:autoSpaceDN w:val="0"/>
        <w:adjustRightInd w:val="0"/>
        <w:spacing w:after="0" w:line="240" w:lineRule="auto"/>
        <w:jc w:val="both"/>
        <w:rPr>
          <w:rFonts w:ascii="Arial" w:hAnsi="Arial" w:cs="Arial"/>
          <w:b/>
          <w:bCs/>
          <w:sz w:val="21"/>
          <w:szCs w:val="21"/>
        </w:rPr>
      </w:pPr>
    </w:p>
    <w:p w:rsidR="00A21C8D" w:rsidRDefault="00A21C8D" w:rsidP="00516C14">
      <w:pPr>
        <w:autoSpaceDE w:val="0"/>
        <w:autoSpaceDN w:val="0"/>
        <w:adjustRightInd w:val="0"/>
        <w:spacing w:after="0" w:line="240" w:lineRule="auto"/>
        <w:jc w:val="both"/>
        <w:rPr>
          <w:rFonts w:ascii="Arial" w:hAnsi="Arial" w:cs="Arial"/>
          <w:b/>
          <w:bCs/>
          <w:sz w:val="21"/>
          <w:szCs w:val="21"/>
        </w:rPr>
      </w:pPr>
    </w:p>
    <w:p w:rsidR="00A21C8D" w:rsidRDefault="00A21C8D" w:rsidP="00516C14">
      <w:pPr>
        <w:autoSpaceDE w:val="0"/>
        <w:autoSpaceDN w:val="0"/>
        <w:adjustRightInd w:val="0"/>
        <w:spacing w:after="0" w:line="240" w:lineRule="auto"/>
        <w:jc w:val="both"/>
        <w:rPr>
          <w:rFonts w:ascii="Arial" w:hAnsi="Arial" w:cs="Arial"/>
          <w:b/>
          <w:bCs/>
          <w:sz w:val="21"/>
          <w:szCs w:val="21"/>
        </w:rPr>
      </w:pPr>
    </w:p>
    <w:p w:rsidR="00A21C8D" w:rsidRDefault="00A21C8D" w:rsidP="00516C14">
      <w:pPr>
        <w:autoSpaceDE w:val="0"/>
        <w:autoSpaceDN w:val="0"/>
        <w:adjustRightInd w:val="0"/>
        <w:spacing w:after="0" w:line="240" w:lineRule="auto"/>
        <w:jc w:val="both"/>
        <w:rPr>
          <w:rFonts w:ascii="Arial" w:hAnsi="Arial" w:cs="Arial"/>
          <w:b/>
          <w:bCs/>
          <w:sz w:val="21"/>
          <w:szCs w:val="21"/>
        </w:rPr>
      </w:pPr>
    </w:p>
    <w:p w:rsidR="00A21C8D" w:rsidRDefault="00A21C8D" w:rsidP="00516C14">
      <w:pPr>
        <w:autoSpaceDE w:val="0"/>
        <w:autoSpaceDN w:val="0"/>
        <w:adjustRightInd w:val="0"/>
        <w:spacing w:after="0" w:line="240" w:lineRule="auto"/>
        <w:jc w:val="both"/>
        <w:rPr>
          <w:rFonts w:ascii="Arial" w:hAnsi="Arial" w:cs="Arial"/>
          <w:b/>
          <w:bCs/>
          <w:sz w:val="21"/>
          <w:szCs w:val="21"/>
        </w:rPr>
      </w:pPr>
    </w:p>
    <w:p w:rsidR="00A21C8D" w:rsidRDefault="00A21C8D" w:rsidP="00516C14">
      <w:pPr>
        <w:autoSpaceDE w:val="0"/>
        <w:autoSpaceDN w:val="0"/>
        <w:adjustRightInd w:val="0"/>
        <w:spacing w:after="0" w:line="240" w:lineRule="auto"/>
        <w:jc w:val="both"/>
        <w:rPr>
          <w:rFonts w:ascii="Arial" w:hAnsi="Arial" w:cs="Arial"/>
          <w:b/>
          <w:bCs/>
          <w:sz w:val="21"/>
          <w:szCs w:val="21"/>
        </w:rPr>
      </w:pPr>
    </w:p>
    <w:p w:rsidR="00A21C8D" w:rsidRDefault="00A21C8D" w:rsidP="00516C14">
      <w:pPr>
        <w:autoSpaceDE w:val="0"/>
        <w:autoSpaceDN w:val="0"/>
        <w:adjustRightInd w:val="0"/>
        <w:spacing w:after="0" w:line="240" w:lineRule="auto"/>
        <w:jc w:val="both"/>
        <w:rPr>
          <w:rFonts w:ascii="Arial" w:hAnsi="Arial" w:cs="Arial"/>
          <w:b/>
          <w:bCs/>
          <w:sz w:val="21"/>
          <w:szCs w:val="21"/>
        </w:rPr>
      </w:pPr>
    </w:p>
    <w:p w:rsidR="00A21C8D" w:rsidRDefault="00A21C8D" w:rsidP="00516C14">
      <w:pPr>
        <w:autoSpaceDE w:val="0"/>
        <w:autoSpaceDN w:val="0"/>
        <w:adjustRightInd w:val="0"/>
        <w:spacing w:after="0" w:line="240" w:lineRule="auto"/>
        <w:jc w:val="both"/>
        <w:rPr>
          <w:rFonts w:ascii="Arial" w:hAnsi="Arial" w:cs="Arial"/>
          <w:b/>
          <w:bCs/>
          <w:sz w:val="20"/>
          <w:szCs w:val="20"/>
        </w:rPr>
      </w:pPr>
    </w:p>
    <w:p w:rsidR="00A21C8D" w:rsidRDefault="00A21C8D" w:rsidP="00516C14">
      <w:pPr>
        <w:autoSpaceDE w:val="0"/>
        <w:autoSpaceDN w:val="0"/>
        <w:adjustRightInd w:val="0"/>
        <w:spacing w:after="0" w:line="240" w:lineRule="auto"/>
        <w:jc w:val="both"/>
        <w:rPr>
          <w:rFonts w:ascii="Arial" w:hAnsi="Arial" w:cs="Arial"/>
          <w:b/>
          <w:bCs/>
          <w:sz w:val="20"/>
          <w:szCs w:val="20"/>
        </w:rPr>
      </w:pPr>
    </w:p>
    <w:p w:rsidR="00A21C8D" w:rsidRPr="00A21C8D" w:rsidRDefault="00A21C8D" w:rsidP="00516C14">
      <w:pPr>
        <w:autoSpaceDE w:val="0"/>
        <w:autoSpaceDN w:val="0"/>
        <w:adjustRightInd w:val="0"/>
        <w:spacing w:after="0" w:line="240" w:lineRule="auto"/>
        <w:jc w:val="both"/>
        <w:rPr>
          <w:rFonts w:ascii="Arial" w:hAnsi="Arial" w:cs="Arial"/>
          <w:b/>
          <w:bCs/>
          <w:sz w:val="20"/>
          <w:szCs w:val="20"/>
        </w:rPr>
      </w:pPr>
      <w:bookmarkStart w:id="0" w:name="_GoBack"/>
      <w:bookmarkEnd w:id="0"/>
      <w:r w:rsidRPr="00A21C8D">
        <w:rPr>
          <w:rFonts w:ascii="Arial" w:hAnsi="Arial" w:cs="Arial"/>
          <w:b/>
          <w:bCs/>
          <w:sz w:val="20"/>
          <w:szCs w:val="20"/>
        </w:rPr>
        <w:t>Bibliografía</w:t>
      </w:r>
    </w:p>
    <w:p w:rsidR="00A21C8D" w:rsidRPr="00A21C8D" w:rsidRDefault="00A21C8D" w:rsidP="00516C14">
      <w:pPr>
        <w:autoSpaceDE w:val="0"/>
        <w:autoSpaceDN w:val="0"/>
        <w:adjustRightInd w:val="0"/>
        <w:spacing w:after="0" w:line="240" w:lineRule="auto"/>
        <w:jc w:val="both"/>
        <w:rPr>
          <w:rFonts w:ascii="Arial" w:hAnsi="Arial" w:cs="Arial"/>
          <w:b/>
          <w:bCs/>
          <w:sz w:val="20"/>
          <w:szCs w:val="20"/>
        </w:rPr>
      </w:pPr>
    </w:p>
    <w:p w:rsidR="00A21C8D" w:rsidRPr="00A21C8D" w:rsidRDefault="00A21C8D" w:rsidP="00A21C8D">
      <w:pPr>
        <w:autoSpaceDE w:val="0"/>
        <w:autoSpaceDN w:val="0"/>
        <w:adjustRightInd w:val="0"/>
        <w:spacing w:after="0" w:line="240" w:lineRule="auto"/>
        <w:rPr>
          <w:rFonts w:ascii="Arial" w:hAnsi="Arial" w:cs="Arial"/>
          <w:sz w:val="20"/>
          <w:szCs w:val="20"/>
          <w:lang w:val="es-MX"/>
        </w:rPr>
      </w:pPr>
      <w:r w:rsidRPr="00A21C8D">
        <w:rPr>
          <w:rFonts w:ascii="Arial" w:hAnsi="Arial" w:cs="Arial"/>
          <w:sz w:val="20"/>
          <w:szCs w:val="20"/>
          <w:lang w:val="es-MX"/>
        </w:rPr>
        <w:t xml:space="preserve">Agustín </w:t>
      </w:r>
      <w:proofErr w:type="spellStart"/>
      <w:r w:rsidRPr="00A21C8D">
        <w:rPr>
          <w:rFonts w:ascii="Arial" w:hAnsi="Arial" w:cs="Arial"/>
          <w:sz w:val="20"/>
          <w:szCs w:val="20"/>
          <w:lang w:val="es-MX"/>
        </w:rPr>
        <w:t>Cue</w:t>
      </w:r>
      <w:proofErr w:type="spellEnd"/>
      <w:r w:rsidRPr="00A21C8D">
        <w:rPr>
          <w:rFonts w:ascii="Arial" w:hAnsi="Arial" w:cs="Arial"/>
          <w:sz w:val="20"/>
          <w:szCs w:val="20"/>
          <w:lang w:val="es-MX"/>
        </w:rPr>
        <w:t xml:space="preserve"> Mancera</w:t>
      </w:r>
    </w:p>
    <w:p w:rsidR="00A21C8D" w:rsidRPr="00A21C8D" w:rsidRDefault="00A21C8D" w:rsidP="00A21C8D">
      <w:pPr>
        <w:autoSpaceDE w:val="0"/>
        <w:autoSpaceDN w:val="0"/>
        <w:adjustRightInd w:val="0"/>
        <w:spacing w:after="0" w:line="240" w:lineRule="auto"/>
        <w:rPr>
          <w:rFonts w:ascii="Arial" w:hAnsi="Arial" w:cs="Arial"/>
          <w:sz w:val="20"/>
          <w:szCs w:val="20"/>
          <w:lang w:val="es-MX"/>
        </w:rPr>
      </w:pPr>
      <w:r w:rsidRPr="00A21C8D">
        <w:rPr>
          <w:rFonts w:ascii="Arial" w:hAnsi="Arial" w:cs="Arial"/>
          <w:sz w:val="20"/>
          <w:szCs w:val="20"/>
          <w:lang w:val="es-MX"/>
        </w:rPr>
        <w:t>Panorama de la política económica en México (1984-2004)</w:t>
      </w:r>
    </w:p>
    <w:p w:rsidR="00A21C8D" w:rsidRPr="00A21C8D" w:rsidRDefault="00A21C8D" w:rsidP="00A21C8D">
      <w:pPr>
        <w:autoSpaceDE w:val="0"/>
        <w:autoSpaceDN w:val="0"/>
        <w:adjustRightInd w:val="0"/>
        <w:spacing w:after="0" w:line="240" w:lineRule="auto"/>
        <w:rPr>
          <w:rFonts w:ascii="Arial" w:hAnsi="Arial" w:cs="Arial"/>
          <w:sz w:val="20"/>
          <w:szCs w:val="20"/>
          <w:lang w:val="es-MX"/>
        </w:rPr>
      </w:pPr>
      <w:r w:rsidRPr="00A21C8D">
        <w:rPr>
          <w:rFonts w:ascii="Arial" w:hAnsi="Arial" w:cs="Arial"/>
          <w:sz w:val="20"/>
          <w:szCs w:val="20"/>
          <w:lang w:val="es-MX"/>
        </w:rPr>
        <w:t>El Cotidiano, vol. 20, núm. 126, julio-agosto, 2004, p. 0,</w:t>
      </w:r>
    </w:p>
    <w:p w:rsidR="00A21C8D" w:rsidRPr="00A21C8D" w:rsidRDefault="00A21C8D" w:rsidP="00A21C8D">
      <w:pPr>
        <w:autoSpaceDE w:val="0"/>
        <w:autoSpaceDN w:val="0"/>
        <w:adjustRightInd w:val="0"/>
        <w:spacing w:after="0" w:line="240" w:lineRule="auto"/>
        <w:rPr>
          <w:rFonts w:ascii="Arial" w:hAnsi="Arial" w:cs="Arial"/>
          <w:sz w:val="20"/>
          <w:szCs w:val="20"/>
          <w:lang w:val="es-MX"/>
        </w:rPr>
      </w:pPr>
      <w:r w:rsidRPr="00A21C8D">
        <w:rPr>
          <w:rFonts w:ascii="Arial" w:hAnsi="Arial" w:cs="Arial"/>
          <w:sz w:val="20"/>
          <w:szCs w:val="20"/>
          <w:lang w:val="es-MX"/>
        </w:rPr>
        <w:t>Universidad Autónoma Metropolitana Azcapotzalco</w:t>
      </w:r>
      <w:r w:rsidRPr="00A21C8D">
        <w:rPr>
          <w:rFonts w:ascii="Arial" w:hAnsi="Arial" w:cs="Arial"/>
          <w:sz w:val="20"/>
          <w:szCs w:val="20"/>
          <w:lang w:val="es-MX"/>
        </w:rPr>
        <w:t xml:space="preserve"> </w:t>
      </w:r>
      <w:r w:rsidRPr="00A21C8D">
        <w:rPr>
          <w:rFonts w:ascii="Arial" w:hAnsi="Arial" w:cs="Arial"/>
          <w:sz w:val="20"/>
          <w:szCs w:val="20"/>
          <w:lang w:val="es-MX"/>
        </w:rPr>
        <w:t>México</w:t>
      </w:r>
    </w:p>
    <w:p w:rsidR="00A21C8D" w:rsidRPr="00A21C8D" w:rsidRDefault="00A21C8D" w:rsidP="00A21C8D">
      <w:pPr>
        <w:autoSpaceDE w:val="0"/>
        <w:autoSpaceDN w:val="0"/>
        <w:adjustRightInd w:val="0"/>
        <w:spacing w:after="0" w:line="240" w:lineRule="auto"/>
        <w:rPr>
          <w:rFonts w:ascii="Arial" w:hAnsi="Arial" w:cs="Arial"/>
          <w:sz w:val="20"/>
          <w:szCs w:val="20"/>
          <w:lang w:val="es-MX"/>
        </w:rPr>
      </w:pPr>
    </w:p>
    <w:p w:rsidR="00A21C8D" w:rsidRPr="00A21C8D" w:rsidRDefault="00A21C8D" w:rsidP="00A21C8D">
      <w:pPr>
        <w:autoSpaceDE w:val="0"/>
        <w:autoSpaceDN w:val="0"/>
        <w:adjustRightInd w:val="0"/>
        <w:spacing w:after="0" w:line="240" w:lineRule="auto"/>
        <w:rPr>
          <w:rFonts w:ascii="Arial" w:hAnsi="Arial" w:cs="Arial"/>
          <w:sz w:val="20"/>
          <w:szCs w:val="20"/>
          <w:lang w:val="es-MX"/>
        </w:rPr>
      </w:pPr>
      <w:r w:rsidRPr="00A21C8D">
        <w:rPr>
          <w:rFonts w:ascii="Arial" w:hAnsi="Arial" w:cs="Arial"/>
          <w:sz w:val="20"/>
          <w:szCs w:val="20"/>
          <w:lang w:val="es-MX"/>
        </w:rPr>
        <w:t>Celso Garrido</w:t>
      </w:r>
    </w:p>
    <w:p w:rsidR="00A21C8D" w:rsidRPr="00A21C8D" w:rsidRDefault="00A21C8D" w:rsidP="00A21C8D">
      <w:pPr>
        <w:autoSpaceDE w:val="0"/>
        <w:autoSpaceDN w:val="0"/>
        <w:adjustRightInd w:val="0"/>
        <w:spacing w:after="0" w:line="240" w:lineRule="auto"/>
        <w:rPr>
          <w:rFonts w:ascii="Arial" w:hAnsi="Arial" w:cs="Arial"/>
          <w:sz w:val="20"/>
          <w:szCs w:val="20"/>
          <w:lang w:val="es-MX"/>
        </w:rPr>
      </w:pPr>
      <w:r w:rsidRPr="00A21C8D">
        <w:rPr>
          <w:rFonts w:ascii="Arial" w:hAnsi="Arial" w:cs="Arial"/>
          <w:sz w:val="20"/>
          <w:szCs w:val="20"/>
          <w:lang w:val="es-MX"/>
        </w:rPr>
        <w:t>Política monetaria y desarrollo económico en México desde 1995</w:t>
      </w:r>
    </w:p>
    <w:p w:rsidR="00A21C8D" w:rsidRPr="00A21C8D" w:rsidRDefault="00A21C8D" w:rsidP="00A21C8D">
      <w:pPr>
        <w:autoSpaceDE w:val="0"/>
        <w:autoSpaceDN w:val="0"/>
        <w:adjustRightInd w:val="0"/>
        <w:spacing w:after="0" w:line="240" w:lineRule="auto"/>
        <w:rPr>
          <w:rFonts w:ascii="Arial" w:hAnsi="Arial" w:cs="Arial"/>
          <w:sz w:val="20"/>
          <w:szCs w:val="20"/>
          <w:lang w:val="es-MX"/>
        </w:rPr>
      </w:pPr>
      <w:r w:rsidRPr="00A21C8D">
        <w:rPr>
          <w:rFonts w:ascii="Arial" w:hAnsi="Arial" w:cs="Arial"/>
          <w:sz w:val="20"/>
          <w:szCs w:val="20"/>
          <w:lang w:val="es-MX"/>
        </w:rPr>
        <w:t>El Cotidiano, vol. 20, núm. 126, julio-agosto, 2004, p. 0,</w:t>
      </w:r>
    </w:p>
    <w:p w:rsidR="00A21C8D" w:rsidRDefault="00A21C8D" w:rsidP="00A21C8D">
      <w:pPr>
        <w:autoSpaceDE w:val="0"/>
        <w:autoSpaceDN w:val="0"/>
        <w:adjustRightInd w:val="0"/>
        <w:spacing w:after="0" w:line="240" w:lineRule="auto"/>
        <w:rPr>
          <w:rFonts w:ascii="Arial" w:hAnsi="Arial" w:cs="Arial"/>
          <w:sz w:val="20"/>
          <w:szCs w:val="20"/>
          <w:lang w:val="es-MX"/>
        </w:rPr>
      </w:pPr>
      <w:r w:rsidRPr="00A21C8D">
        <w:rPr>
          <w:rFonts w:ascii="Arial" w:hAnsi="Arial" w:cs="Arial"/>
          <w:sz w:val="20"/>
          <w:szCs w:val="20"/>
          <w:lang w:val="es-MX"/>
        </w:rPr>
        <w:t>Universidad Autónoma Metropolitana Azcapotzalco</w:t>
      </w:r>
      <w:r w:rsidRPr="00A21C8D">
        <w:rPr>
          <w:rFonts w:ascii="Arial" w:hAnsi="Arial" w:cs="Arial"/>
          <w:sz w:val="20"/>
          <w:szCs w:val="20"/>
          <w:lang w:val="es-MX"/>
        </w:rPr>
        <w:t xml:space="preserve"> </w:t>
      </w:r>
      <w:r w:rsidRPr="00A21C8D">
        <w:rPr>
          <w:rFonts w:ascii="Arial" w:hAnsi="Arial" w:cs="Arial"/>
          <w:sz w:val="20"/>
          <w:szCs w:val="20"/>
          <w:lang w:val="es-MX"/>
        </w:rPr>
        <w:t>México</w:t>
      </w:r>
    </w:p>
    <w:p w:rsidR="00A21C8D" w:rsidRPr="00A21C8D" w:rsidRDefault="00A21C8D" w:rsidP="00A21C8D">
      <w:pPr>
        <w:autoSpaceDE w:val="0"/>
        <w:autoSpaceDN w:val="0"/>
        <w:adjustRightInd w:val="0"/>
        <w:spacing w:after="0" w:line="240" w:lineRule="auto"/>
        <w:rPr>
          <w:rFonts w:ascii="Arial" w:hAnsi="Arial" w:cs="Arial"/>
          <w:sz w:val="20"/>
          <w:szCs w:val="20"/>
          <w:lang w:val="es-MX"/>
        </w:rPr>
      </w:pPr>
    </w:p>
    <w:p w:rsidR="00A21C8D" w:rsidRPr="00A21C8D" w:rsidRDefault="00A21C8D" w:rsidP="00A21C8D">
      <w:pPr>
        <w:autoSpaceDE w:val="0"/>
        <w:autoSpaceDN w:val="0"/>
        <w:adjustRightInd w:val="0"/>
        <w:spacing w:after="0" w:line="240" w:lineRule="auto"/>
        <w:rPr>
          <w:rFonts w:ascii="Arial" w:hAnsi="Arial" w:cs="Arial"/>
          <w:sz w:val="20"/>
          <w:lang w:val="es-MX"/>
        </w:rPr>
      </w:pPr>
      <w:proofErr w:type="spellStart"/>
      <w:r w:rsidRPr="00A21C8D">
        <w:rPr>
          <w:rFonts w:ascii="Arial" w:hAnsi="Arial" w:cs="Arial"/>
          <w:sz w:val="20"/>
          <w:lang w:val="es-MX"/>
        </w:rPr>
        <w:t>Heliana</w:t>
      </w:r>
      <w:proofErr w:type="spellEnd"/>
      <w:r w:rsidRPr="00A21C8D">
        <w:rPr>
          <w:rFonts w:ascii="Arial" w:hAnsi="Arial" w:cs="Arial"/>
          <w:sz w:val="20"/>
          <w:lang w:val="es-MX"/>
        </w:rPr>
        <w:t xml:space="preserve"> Monserrat Huerta, María Flor Chávez Presa</w:t>
      </w:r>
    </w:p>
    <w:p w:rsidR="00A21C8D" w:rsidRPr="00A21C8D" w:rsidRDefault="00A21C8D" w:rsidP="00A21C8D">
      <w:pPr>
        <w:autoSpaceDE w:val="0"/>
        <w:autoSpaceDN w:val="0"/>
        <w:adjustRightInd w:val="0"/>
        <w:spacing w:after="0" w:line="240" w:lineRule="auto"/>
        <w:rPr>
          <w:rFonts w:ascii="Arial" w:hAnsi="Arial" w:cs="Arial"/>
          <w:sz w:val="20"/>
          <w:lang w:val="es-MX"/>
        </w:rPr>
      </w:pPr>
      <w:r w:rsidRPr="00A21C8D">
        <w:rPr>
          <w:rFonts w:ascii="Arial" w:hAnsi="Arial" w:cs="Arial"/>
          <w:sz w:val="20"/>
          <w:lang w:val="es-MX"/>
        </w:rPr>
        <w:t>Tres modelos de política económica en México durante los últimos sesenta años</w:t>
      </w:r>
    </w:p>
    <w:p w:rsidR="00A21C8D" w:rsidRPr="00A21C8D" w:rsidRDefault="00A21C8D" w:rsidP="00A21C8D">
      <w:pPr>
        <w:autoSpaceDE w:val="0"/>
        <w:autoSpaceDN w:val="0"/>
        <w:adjustRightInd w:val="0"/>
        <w:spacing w:after="0" w:line="240" w:lineRule="auto"/>
        <w:rPr>
          <w:rFonts w:ascii="Arial" w:hAnsi="Arial" w:cs="Arial"/>
          <w:sz w:val="20"/>
          <w:lang w:val="es-MX"/>
        </w:rPr>
      </w:pPr>
      <w:r w:rsidRPr="00A21C8D">
        <w:rPr>
          <w:rFonts w:ascii="Arial" w:hAnsi="Arial" w:cs="Arial"/>
          <w:sz w:val="20"/>
          <w:lang w:val="es-MX"/>
        </w:rPr>
        <w:t>Análisis Económico, vol. XVIII, núm. 37, primer semestre, 2003, pp. 55-80,</w:t>
      </w:r>
    </w:p>
    <w:p w:rsidR="00A21C8D" w:rsidRPr="00A21C8D" w:rsidRDefault="00A21C8D" w:rsidP="00A21C8D">
      <w:pPr>
        <w:autoSpaceDE w:val="0"/>
        <w:autoSpaceDN w:val="0"/>
        <w:adjustRightInd w:val="0"/>
        <w:spacing w:after="0" w:line="240" w:lineRule="auto"/>
        <w:rPr>
          <w:rFonts w:asciiTheme="majorHAnsi" w:hAnsiTheme="majorHAnsi" w:cs="GillSansMT"/>
          <w:sz w:val="18"/>
          <w:szCs w:val="20"/>
          <w:lang w:val="es-MX"/>
        </w:rPr>
      </w:pPr>
      <w:r w:rsidRPr="00A21C8D">
        <w:rPr>
          <w:rFonts w:ascii="Arial" w:hAnsi="Arial" w:cs="Arial"/>
          <w:sz w:val="20"/>
          <w:lang w:val="es-MX"/>
        </w:rPr>
        <w:t>Universidad Autónoma Metropolitana Azcapotzalco</w:t>
      </w:r>
      <w:r w:rsidRPr="00A21C8D">
        <w:rPr>
          <w:rFonts w:ascii="Arial" w:hAnsi="Arial" w:cs="Arial"/>
          <w:sz w:val="20"/>
          <w:lang w:val="es-MX"/>
        </w:rPr>
        <w:t xml:space="preserve"> </w:t>
      </w:r>
      <w:r w:rsidRPr="00A21C8D">
        <w:rPr>
          <w:rFonts w:ascii="Arial" w:hAnsi="Arial" w:cs="Arial"/>
          <w:sz w:val="20"/>
          <w:lang w:val="es-MX"/>
        </w:rPr>
        <w:t>México</w:t>
      </w:r>
    </w:p>
    <w:sectPr w:rsidR="00A21C8D" w:rsidRPr="00A21C8D">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5AD9" w:rsidRDefault="00FA5AD9" w:rsidP="006C1904">
      <w:pPr>
        <w:spacing w:after="0" w:line="240" w:lineRule="auto"/>
      </w:pPr>
      <w:r>
        <w:separator/>
      </w:r>
    </w:p>
  </w:endnote>
  <w:endnote w:type="continuationSeparator" w:id="0">
    <w:p w:rsidR="00FA5AD9" w:rsidRDefault="00FA5AD9" w:rsidP="006C19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GillSansMT">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5AD9" w:rsidRDefault="00FA5AD9" w:rsidP="006C1904">
      <w:pPr>
        <w:spacing w:after="0" w:line="240" w:lineRule="auto"/>
      </w:pPr>
      <w:r>
        <w:separator/>
      </w:r>
    </w:p>
  </w:footnote>
  <w:footnote w:type="continuationSeparator" w:id="0">
    <w:p w:rsidR="00FA5AD9" w:rsidRDefault="00FA5AD9" w:rsidP="006C19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1904" w:rsidRPr="006C1904" w:rsidRDefault="006C1904">
    <w:pPr>
      <w:pStyle w:val="Encabezado"/>
      <w:rPr>
        <w:lang w:val="es-MX"/>
      </w:rPr>
    </w:pPr>
    <w:r>
      <w:rPr>
        <w:lang w:val="es-MX"/>
      </w:rPr>
      <w:t>Alumno: Francisco Javier López Juan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A202D9"/>
    <w:multiLevelType w:val="multilevel"/>
    <w:tmpl w:val="FAE00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433"/>
    <w:rsid w:val="000440DD"/>
    <w:rsid w:val="00143E89"/>
    <w:rsid w:val="001B1518"/>
    <w:rsid w:val="002A059F"/>
    <w:rsid w:val="00391574"/>
    <w:rsid w:val="00437AED"/>
    <w:rsid w:val="00516C14"/>
    <w:rsid w:val="005D1297"/>
    <w:rsid w:val="00634A51"/>
    <w:rsid w:val="006A1141"/>
    <w:rsid w:val="006C1904"/>
    <w:rsid w:val="00713CE9"/>
    <w:rsid w:val="0071611F"/>
    <w:rsid w:val="007238A5"/>
    <w:rsid w:val="007A3098"/>
    <w:rsid w:val="00A21C8D"/>
    <w:rsid w:val="00AB56AF"/>
    <w:rsid w:val="00B1125D"/>
    <w:rsid w:val="00B60E71"/>
    <w:rsid w:val="00CB4E74"/>
    <w:rsid w:val="00CE147D"/>
    <w:rsid w:val="00EF445C"/>
    <w:rsid w:val="00FA5AD9"/>
    <w:rsid w:val="00FD14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6B8A8"/>
  <w15:chartTrackingRefBased/>
  <w15:docId w15:val="{74364AE8-0D7B-4539-8C15-80561700A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D1433"/>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character" w:styleId="Textoennegrita">
    <w:name w:val="Strong"/>
    <w:basedOn w:val="Fuentedeprrafopredeter"/>
    <w:uiPriority w:val="22"/>
    <w:qFormat/>
    <w:rsid w:val="00FD1433"/>
    <w:rPr>
      <w:b/>
      <w:bCs/>
    </w:rPr>
  </w:style>
  <w:style w:type="paragraph" w:styleId="Encabezado">
    <w:name w:val="header"/>
    <w:basedOn w:val="Normal"/>
    <w:link w:val="EncabezadoCar"/>
    <w:uiPriority w:val="99"/>
    <w:unhideWhenUsed/>
    <w:rsid w:val="006C190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C1904"/>
  </w:style>
  <w:style w:type="paragraph" w:styleId="Piedepgina">
    <w:name w:val="footer"/>
    <w:basedOn w:val="Normal"/>
    <w:link w:val="PiedepginaCar"/>
    <w:uiPriority w:val="99"/>
    <w:unhideWhenUsed/>
    <w:rsid w:val="006C190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C1904"/>
  </w:style>
  <w:style w:type="table" w:styleId="Tablaconcuadrcula">
    <w:name w:val="Table Grid"/>
    <w:basedOn w:val="Tablanormal"/>
    <w:uiPriority w:val="39"/>
    <w:rsid w:val="001B15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8659093">
      <w:bodyDiv w:val="1"/>
      <w:marLeft w:val="0"/>
      <w:marRight w:val="0"/>
      <w:marTop w:val="0"/>
      <w:marBottom w:val="0"/>
      <w:divBdr>
        <w:top w:val="none" w:sz="0" w:space="0" w:color="auto"/>
        <w:left w:val="none" w:sz="0" w:space="0" w:color="auto"/>
        <w:bottom w:val="none" w:sz="0" w:space="0" w:color="auto"/>
        <w:right w:val="none" w:sz="0" w:space="0" w:color="auto"/>
      </w:divBdr>
      <w:divsChild>
        <w:div w:id="894664130">
          <w:marLeft w:val="0"/>
          <w:marRight w:val="0"/>
          <w:marTop w:val="0"/>
          <w:marBottom w:val="0"/>
          <w:divBdr>
            <w:top w:val="none" w:sz="0" w:space="0" w:color="auto"/>
            <w:left w:val="none" w:sz="0" w:space="0" w:color="auto"/>
            <w:bottom w:val="none" w:sz="0" w:space="0" w:color="auto"/>
            <w:right w:val="none" w:sz="0" w:space="0" w:color="auto"/>
          </w:divBdr>
          <w:divsChild>
            <w:div w:id="1942491649">
              <w:marLeft w:val="0"/>
              <w:marRight w:val="0"/>
              <w:marTop w:val="0"/>
              <w:marBottom w:val="0"/>
              <w:divBdr>
                <w:top w:val="none" w:sz="0" w:space="0" w:color="auto"/>
                <w:left w:val="none" w:sz="0" w:space="0" w:color="auto"/>
                <w:bottom w:val="none" w:sz="0" w:space="0" w:color="auto"/>
                <w:right w:val="none" w:sz="0" w:space="0" w:color="auto"/>
              </w:divBdr>
              <w:divsChild>
                <w:div w:id="1481724329">
                  <w:marLeft w:val="0"/>
                  <w:marRight w:val="0"/>
                  <w:marTop w:val="0"/>
                  <w:marBottom w:val="0"/>
                  <w:divBdr>
                    <w:top w:val="none" w:sz="0" w:space="0" w:color="auto"/>
                    <w:left w:val="none" w:sz="0" w:space="0" w:color="auto"/>
                    <w:bottom w:val="none" w:sz="0" w:space="0" w:color="auto"/>
                    <w:right w:val="none" w:sz="0" w:space="0" w:color="auto"/>
                  </w:divBdr>
                  <w:divsChild>
                    <w:div w:id="1599025308">
                      <w:marLeft w:val="0"/>
                      <w:marRight w:val="0"/>
                      <w:marTop w:val="0"/>
                      <w:marBottom w:val="0"/>
                      <w:divBdr>
                        <w:top w:val="single" w:sz="6" w:space="8" w:color="FFFFFF"/>
                        <w:left w:val="single" w:sz="6" w:space="8" w:color="DBDBDB"/>
                        <w:bottom w:val="single" w:sz="6" w:space="8" w:color="DBDBDB"/>
                        <w:right w:val="single" w:sz="6" w:space="8" w:color="DBDBDB"/>
                      </w:divBdr>
                      <w:divsChild>
                        <w:div w:id="92097690">
                          <w:marLeft w:val="0"/>
                          <w:marRight w:val="0"/>
                          <w:marTop w:val="0"/>
                          <w:marBottom w:val="0"/>
                          <w:divBdr>
                            <w:top w:val="none" w:sz="0" w:space="0" w:color="auto"/>
                            <w:left w:val="none" w:sz="0" w:space="0" w:color="auto"/>
                            <w:bottom w:val="dotted" w:sz="6" w:space="8" w:color="CCCCCC"/>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5</Pages>
  <Words>2066</Words>
  <Characters>11365</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LOPEZ JUAN</dc:creator>
  <cp:keywords/>
  <dc:description/>
  <cp:lastModifiedBy>LOPEZ JUAN</cp:lastModifiedBy>
  <cp:revision>16</cp:revision>
  <dcterms:created xsi:type="dcterms:W3CDTF">2016-03-07T00:24:00Z</dcterms:created>
  <dcterms:modified xsi:type="dcterms:W3CDTF">2016-03-07T02:14:00Z</dcterms:modified>
</cp:coreProperties>
</file>