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71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</w:p>
    <w:p w:rsidR="00F07471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</w:p>
    <w:p w:rsidR="00F07471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INSTITUTO DE ADMINISTRACIÓN PÚBLICA DEL ESTADO DE CHIAPAS</w:t>
      </w: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1F3069" w:rsidRPr="000D0C7C" w:rsidRDefault="001F3069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MODULO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F07471" w:rsidRPr="000D0C7C" w:rsidRDefault="001F3069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222222"/>
        </w:rPr>
        <w:t>PLANEACIÓN ESTRATÉGICA</w:t>
      </w: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CATEDRÁTICO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F07471" w:rsidRPr="000D0C7C" w:rsidRDefault="009E2FEC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222222"/>
        </w:rPr>
        <w:t>MTRO. ANTONIO PÉREZ GÓMEZ</w:t>
      </w: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TEMA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6F256D" w:rsidRPr="000D0C7C" w:rsidRDefault="00950A38" w:rsidP="00F07471">
      <w:pPr>
        <w:jc w:val="center"/>
        <w:rPr>
          <w:rStyle w:val="Textoennegrita"/>
          <w:rFonts w:ascii="Arial" w:hAnsi="Arial" w:cs="Arial"/>
          <w:color w:val="222222"/>
        </w:rPr>
      </w:pPr>
      <w:r>
        <w:rPr>
          <w:rStyle w:val="Textoennegrita"/>
          <w:rFonts w:ascii="Arial" w:hAnsi="Arial" w:cs="Arial"/>
          <w:color w:val="222222"/>
        </w:rPr>
        <w:t>CAPITULO 4</w:t>
      </w:r>
    </w:p>
    <w:p w:rsidR="00F07471" w:rsidRDefault="000B1FC8" w:rsidP="00F07471">
      <w:pPr>
        <w:jc w:val="center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>LIBRO: ADMINISTRACIÓN ESTRATÉGICA</w:t>
      </w:r>
    </w:p>
    <w:p w:rsidR="000B1FC8" w:rsidRPr="000B1FC8" w:rsidRDefault="000B1FC8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B1FC8">
        <w:rPr>
          <w:rFonts w:ascii="Arial" w:hAnsi="Arial" w:cs="Arial"/>
          <w:color w:val="222222"/>
        </w:rPr>
        <w:t>(</w:t>
      </w:r>
      <w:r w:rsidR="00950A38">
        <w:rPr>
          <w:rFonts w:ascii="Arial" w:hAnsi="Arial" w:cs="Arial"/>
          <w:color w:val="222222"/>
        </w:rPr>
        <w:t>FUERZAS Y DEBILIDADES INTERNAS</w:t>
      </w:r>
      <w:r w:rsidRPr="000B1FC8">
        <w:rPr>
          <w:rFonts w:ascii="Arial" w:hAnsi="Arial" w:cs="Arial"/>
          <w:color w:val="222222"/>
        </w:rPr>
        <w:t>)</w:t>
      </w:r>
    </w:p>
    <w:p w:rsidR="006F256D" w:rsidRPr="000D0C7C" w:rsidRDefault="006F256D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</w:p>
    <w:p w:rsidR="00F07471" w:rsidRPr="000D0C7C" w:rsidRDefault="001F3069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ALUMNO</w:t>
      </w:r>
    </w:p>
    <w:p w:rsidR="00E35AA0" w:rsidRPr="000D0C7C" w:rsidRDefault="006479CA" w:rsidP="006479CA">
      <w:pPr>
        <w:jc w:val="center"/>
        <w:rPr>
          <w:rStyle w:val="Textoennegrita"/>
          <w:rFonts w:ascii="Arial" w:hAnsi="Arial" w:cs="Arial"/>
        </w:rPr>
      </w:pPr>
      <w:r w:rsidRPr="000D0C7C">
        <w:rPr>
          <w:rStyle w:val="Textoennegrita"/>
          <w:rFonts w:ascii="Arial" w:hAnsi="Arial" w:cs="Arial"/>
        </w:rPr>
        <w:t>FRANCISCO JAVIER LÓPEZ JUAN</w:t>
      </w:r>
    </w:p>
    <w:p w:rsidR="00971476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  <w:r w:rsidRPr="000D0C7C">
        <w:rPr>
          <w:rStyle w:val="Textoennegrita"/>
          <w:rFonts w:asciiTheme="majorHAnsi" w:hAnsiTheme="majorHAnsi" w:cs="Arial"/>
          <w:color w:val="222222"/>
          <w:szCs w:val="27"/>
        </w:rPr>
        <w:br w:type="page"/>
      </w:r>
    </w:p>
    <w:p w:rsidR="001F3069" w:rsidRPr="000D0C7C" w:rsidRDefault="001F3069" w:rsidP="005272FB">
      <w:pPr>
        <w:pStyle w:val="Ttulo1"/>
      </w:pPr>
      <w:bookmarkStart w:id="0" w:name="_Toc447479085"/>
      <w:bookmarkStart w:id="1" w:name="_Toc447479189"/>
      <w:bookmarkStart w:id="2" w:name="_Toc447480130"/>
    </w:p>
    <w:p w:rsidR="001F3069" w:rsidRDefault="00254E49" w:rsidP="003B2CB0">
      <w:pPr>
        <w:spacing w:line="276" w:lineRule="auto"/>
        <w:jc w:val="center"/>
        <w:rPr>
          <w:rStyle w:val="Textoennegrita"/>
          <w:rFonts w:ascii="Arial" w:hAnsi="Arial" w:cs="Arial"/>
          <w:color w:val="538135" w:themeColor="accent6" w:themeShade="BF"/>
          <w:szCs w:val="18"/>
        </w:rPr>
      </w:pPr>
      <w:bookmarkStart w:id="3" w:name="_Toc447479194"/>
      <w:bookmarkStart w:id="4" w:name="_Toc447480137"/>
      <w:bookmarkEnd w:id="0"/>
      <w:bookmarkEnd w:id="1"/>
      <w:bookmarkEnd w:id="2"/>
      <w:r>
        <w:rPr>
          <w:rStyle w:val="Textoennegrita"/>
          <w:rFonts w:ascii="Arial" w:hAnsi="Arial" w:cs="Arial"/>
          <w:color w:val="538135" w:themeColor="accent6" w:themeShade="BF"/>
          <w:szCs w:val="18"/>
        </w:rPr>
        <w:t>CAPÍTULO 4</w:t>
      </w:r>
      <w:r w:rsidR="000B1FC8" w:rsidRPr="000B1FC8">
        <w:rPr>
          <w:rStyle w:val="Textoennegrita"/>
          <w:rFonts w:ascii="Arial" w:hAnsi="Arial" w:cs="Arial"/>
          <w:color w:val="538135" w:themeColor="accent6" w:themeShade="BF"/>
          <w:szCs w:val="18"/>
        </w:rPr>
        <w:t xml:space="preserve"> DEL LIBRO “ADMINISTRACIÓN ESTRATÉGICA”</w:t>
      </w:r>
    </w:p>
    <w:p w:rsidR="00BD124A" w:rsidRDefault="00254E49" w:rsidP="003B2CB0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FUERZAS Y DEBILIDADES INTERNAS (VENTAJA COMPETITIVA)</w:t>
      </w:r>
    </w:p>
    <w:p w:rsidR="003B2CB0" w:rsidRDefault="003B2CB0" w:rsidP="00BD124A">
      <w:pPr>
        <w:spacing w:line="276" w:lineRule="auto"/>
        <w:jc w:val="both"/>
        <w:rPr>
          <w:rFonts w:ascii="Arial" w:hAnsi="Arial" w:cs="Arial"/>
          <w:lang w:val="es-ES"/>
        </w:rPr>
      </w:pPr>
    </w:p>
    <w:p w:rsidR="00254E49" w:rsidRPr="003B2CB0" w:rsidRDefault="003B2CB0" w:rsidP="00BD124A">
      <w:pPr>
        <w:spacing w:line="276" w:lineRule="auto"/>
        <w:jc w:val="both"/>
        <w:rPr>
          <w:rFonts w:ascii="Arial" w:hAnsi="Arial" w:cs="Arial"/>
          <w:b/>
          <w:lang w:val="es-ES"/>
        </w:rPr>
      </w:pPr>
      <w:r w:rsidRPr="003B2CB0">
        <w:rPr>
          <w:rFonts w:ascii="Arial" w:hAnsi="Arial" w:cs="Arial"/>
          <w:b/>
          <w:lang w:val="es-ES"/>
        </w:rPr>
        <w:t>ANÁLISIS Y DIAGNÓSTICO DEL AMBIENTE INTERNO DE LA ORGANIZACIÓN</w:t>
      </w:r>
    </w:p>
    <w:p w:rsidR="00C957E3" w:rsidRDefault="003B2CB0" w:rsidP="00BD124A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medio ambiente puede ofrecernos situaciones azarosas o venturosas, lo importante no es la situación, sino poder eludir las dificultades y salir airosos de las pruebas, en caso de eventos indeseables o de aprovechar al máximo de las situaciones venturosas y de oportunidad. En uno u otro caso, se logrará con el conocimiento de la propia valía, de los propios alcances y de las propias limitaciones.</w:t>
      </w:r>
    </w:p>
    <w:p w:rsidR="001F7187" w:rsidRDefault="001F7187" w:rsidP="00BD124A">
      <w:pPr>
        <w:spacing w:line="276" w:lineRule="auto"/>
        <w:jc w:val="both"/>
        <w:rPr>
          <w:rFonts w:ascii="Arial" w:hAnsi="Arial" w:cs="Arial"/>
          <w:b/>
          <w:lang w:val="es-ES"/>
        </w:rPr>
      </w:pPr>
    </w:p>
    <w:p w:rsidR="00BA65CD" w:rsidRPr="001F7187" w:rsidRDefault="00BA65CD" w:rsidP="00BD124A">
      <w:pPr>
        <w:spacing w:line="276" w:lineRule="auto"/>
        <w:jc w:val="both"/>
        <w:rPr>
          <w:rFonts w:ascii="Arial" w:hAnsi="Arial" w:cs="Arial"/>
          <w:b/>
          <w:lang w:val="es-ES"/>
        </w:rPr>
      </w:pPr>
      <w:r w:rsidRPr="001F7187">
        <w:rPr>
          <w:rFonts w:ascii="Arial" w:hAnsi="Arial" w:cs="Arial"/>
          <w:b/>
          <w:lang w:val="es-ES"/>
        </w:rPr>
        <w:t>FACTORES ESTRATÉGICOS</w:t>
      </w:r>
    </w:p>
    <w:p w:rsidR="00BA65CD" w:rsidRDefault="00BA65CD" w:rsidP="00BD124A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los factores estratégicos se debe analizar y diagnosticar para determinar las fuerzas y debilidades con las cuales pueda encarar oportunidades y amenazas del medio ambiente, así como poder establecer estrategias para alcanzar la meta y los objetivos.</w:t>
      </w:r>
    </w:p>
    <w:p w:rsidR="00BA65CD" w:rsidRDefault="00BA65CD" w:rsidP="00BD124A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el análisis y diagnóstico es muy importante identificar claramente las fuerzas y debilidades de las mismas, </w:t>
      </w:r>
      <w:r w:rsidR="00B9123D">
        <w:rPr>
          <w:rFonts w:ascii="Arial" w:hAnsi="Arial" w:cs="Arial"/>
          <w:lang w:val="es-ES"/>
        </w:rPr>
        <w:t>t</w:t>
      </w:r>
      <w:r>
        <w:rPr>
          <w:rFonts w:ascii="Arial" w:hAnsi="Arial" w:cs="Arial"/>
          <w:lang w:val="es-ES"/>
        </w:rPr>
        <w:t>r</w:t>
      </w:r>
      <w:r w:rsidR="00B9123D">
        <w:rPr>
          <w:rFonts w:ascii="Arial" w:hAnsi="Arial" w:cs="Arial"/>
          <w:lang w:val="es-ES"/>
        </w:rPr>
        <w:t>atand</w:t>
      </w:r>
      <w:r>
        <w:rPr>
          <w:rFonts w:ascii="Arial" w:hAnsi="Arial" w:cs="Arial"/>
          <w:lang w:val="es-ES"/>
        </w:rPr>
        <w:t xml:space="preserve">o </w:t>
      </w:r>
      <w:r w:rsidR="00B9123D">
        <w:rPr>
          <w:rFonts w:ascii="Arial" w:hAnsi="Arial" w:cs="Arial"/>
          <w:lang w:val="es-ES"/>
        </w:rPr>
        <w:t>d</w:t>
      </w:r>
      <w:r>
        <w:rPr>
          <w:rFonts w:ascii="Arial" w:hAnsi="Arial" w:cs="Arial"/>
          <w:lang w:val="es-ES"/>
        </w:rPr>
        <w:t>e evitar todo t</w:t>
      </w:r>
      <w:r w:rsidR="00B9123D">
        <w:rPr>
          <w:rFonts w:ascii="Arial" w:hAnsi="Arial" w:cs="Arial"/>
          <w:lang w:val="es-ES"/>
        </w:rPr>
        <w:t>i</w:t>
      </w:r>
      <w:r>
        <w:rPr>
          <w:rFonts w:ascii="Arial" w:hAnsi="Arial" w:cs="Arial"/>
          <w:lang w:val="es-ES"/>
        </w:rPr>
        <w:t>po de subjetividad. Para eso será importante contar con</w:t>
      </w:r>
      <w:r w:rsidR="00B9123D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la información más fidedigna que se pueda. Si no se tiene, ya se descubre, de entrada, una gran debilidad.</w:t>
      </w:r>
    </w:p>
    <w:p w:rsidR="001F7187" w:rsidRDefault="001F7187" w:rsidP="00BD124A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factores estratégicos que hay que considerar son los siguientes:</w:t>
      </w:r>
    </w:p>
    <w:p w:rsidR="001F7187" w:rsidRDefault="001F7187" w:rsidP="00BD124A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1.- Factores de personas y relaciones laborales.</w:t>
      </w:r>
    </w:p>
    <w:p w:rsidR="001F7187" w:rsidRDefault="001F7187" w:rsidP="00BD124A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2.- Factores de producción y administración de operaciones.</w:t>
      </w:r>
    </w:p>
    <w:p w:rsidR="001F7187" w:rsidRDefault="001F7187" w:rsidP="00BD124A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3.- Factores de finanzas y contabilidad. </w:t>
      </w:r>
    </w:p>
    <w:p w:rsidR="001F7187" w:rsidRDefault="001F7187" w:rsidP="00BD124A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4.- Factores de mercadotecnia.</w:t>
      </w:r>
    </w:p>
    <w:p w:rsidR="001F7187" w:rsidRDefault="001F7187" w:rsidP="00BD124A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5.- Factores organizacionales.</w:t>
      </w:r>
    </w:p>
    <w:p w:rsidR="001F7187" w:rsidRDefault="001F7187" w:rsidP="00BD124A">
      <w:pPr>
        <w:spacing w:line="276" w:lineRule="auto"/>
        <w:jc w:val="both"/>
        <w:rPr>
          <w:rFonts w:ascii="Arial" w:hAnsi="Arial" w:cs="Arial"/>
          <w:lang w:val="es-ES"/>
        </w:rPr>
      </w:pPr>
    </w:p>
    <w:p w:rsidR="00BA65CD" w:rsidRDefault="005C18D3" w:rsidP="00BD124A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FACTORES DE PERSONAL Y RELACIONES LABORALES</w:t>
      </w:r>
    </w:p>
    <w:p w:rsidR="005C18D3" w:rsidRDefault="005C18D3" w:rsidP="00BD124A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Algunas organizaciones llaman la </w:t>
      </w:r>
      <w:r w:rsidR="00A87587">
        <w:rPr>
          <w:rFonts w:ascii="Arial" w:hAnsi="Arial" w:cs="Arial"/>
          <w:lang w:val="es-ES"/>
        </w:rPr>
        <w:t>intención</w:t>
      </w:r>
      <w:r>
        <w:rPr>
          <w:rFonts w:ascii="Arial" w:hAnsi="Arial" w:cs="Arial"/>
          <w:lang w:val="es-ES"/>
        </w:rPr>
        <w:t xml:space="preserve"> por su alta calidad, alta productividad y por la lealtad de sus empleados en todos los niveles. Otras organizaciones están en desventajas estratégicas por estar su personal agremiado a sindicados con dificultades, o bien, con sindicatos sin problemas, pero </w:t>
      </w:r>
      <w:r w:rsidR="0001086C">
        <w:rPr>
          <w:rFonts w:ascii="Arial" w:hAnsi="Arial" w:cs="Arial"/>
          <w:lang w:val="es-ES"/>
        </w:rPr>
        <w:t xml:space="preserve">por el simple hecho de tener una organización como ese tipo, puede perder flexibilidad </w:t>
      </w:r>
      <w:r w:rsidR="00B503BF">
        <w:rPr>
          <w:rFonts w:ascii="Arial" w:hAnsi="Arial" w:cs="Arial"/>
          <w:lang w:val="es-ES"/>
        </w:rPr>
        <w:t>debido de altos costos de mano de obra.</w:t>
      </w:r>
    </w:p>
    <w:p w:rsidR="00B503BF" w:rsidRDefault="00B503BF" w:rsidP="00BD124A">
      <w:pPr>
        <w:spacing w:line="276" w:lineRule="auto"/>
        <w:jc w:val="both"/>
        <w:rPr>
          <w:rFonts w:ascii="Arial" w:hAnsi="Arial" w:cs="Arial"/>
          <w:lang w:val="es-ES"/>
        </w:rPr>
      </w:pPr>
    </w:p>
    <w:p w:rsidR="00B503BF" w:rsidRDefault="00B503BF" w:rsidP="00BD124A">
      <w:pPr>
        <w:spacing w:line="276" w:lineRule="auto"/>
        <w:jc w:val="both"/>
        <w:rPr>
          <w:rFonts w:ascii="Arial" w:hAnsi="Arial" w:cs="Arial"/>
          <w:lang w:val="es-ES"/>
        </w:rPr>
      </w:pPr>
    </w:p>
    <w:p w:rsidR="00B503BF" w:rsidRDefault="00B503BF" w:rsidP="00BD124A">
      <w:pPr>
        <w:spacing w:line="276" w:lineRule="auto"/>
        <w:jc w:val="both"/>
        <w:rPr>
          <w:rFonts w:ascii="Arial" w:hAnsi="Arial" w:cs="Arial"/>
          <w:lang w:val="es-ES"/>
        </w:rPr>
      </w:pPr>
    </w:p>
    <w:p w:rsidR="006349F3" w:rsidRDefault="006349F3" w:rsidP="00BD124A">
      <w:pPr>
        <w:spacing w:line="276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FACTORES DE FINANZAS Y CONTABILIDAD</w:t>
      </w:r>
    </w:p>
    <w:p w:rsidR="0086439C" w:rsidRDefault="006349F3" w:rsidP="00BD124A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Determina si la organización es más fuerte financieramente que sus competidores. También observa los valores estratégicos </w:t>
      </w:r>
      <w:r w:rsidR="008D4212">
        <w:rPr>
          <w:rFonts w:ascii="Arial" w:hAnsi="Arial" w:cs="Arial"/>
          <w:lang w:val="es-ES"/>
        </w:rPr>
        <w:t xml:space="preserve">para la empresa: la función de asesoría de la contabilidad, así como las políticas de ésta y aquellas regulan la valuación de los inventarios, y la respuesta que dan la inflación y otros cambios </w:t>
      </w:r>
      <w:r w:rsidR="0086439C">
        <w:rPr>
          <w:rFonts w:ascii="Arial" w:hAnsi="Arial" w:cs="Arial"/>
          <w:lang w:val="es-ES"/>
        </w:rPr>
        <w:t>externos.</w:t>
      </w:r>
    </w:p>
    <w:p w:rsidR="0086439C" w:rsidRDefault="00D944CC" w:rsidP="00BD124A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resumen, una empresa en un determinado tiempo puede ser fuerte (o débil) en términos financieros, que le permita soportar (o prevenir) el cambio estratégico.</w:t>
      </w:r>
    </w:p>
    <w:p w:rsidR="0086731D" w:rsidRDefault="0086731D" w:rsidP="00BD124A">
      <w:pPr>
        <w:spacing w:line="276" w:lineRule="auto"/>
        <w:jc w:val="both"/>
        <w:rPr>
          <w:rFonts w:ascii="Arial" w:hAnsi="Arial" w:cs="Arial"/>
          <w:b/>
          <w:lang w:val="es-ES"/>
        </w:rPr>
      </w:pPr>
    </w:p>
    <w:p w:rsidR="006349F3" w:rsidRPr="006349F3" w:rsidRDefault="0086731D" w:rsidP="00BD124A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FACTORES ORGANIZACIONALES</w:t>
      </w:r>
      <w:r w:rsidR="008D4212">
        <w:rPr>
          <w:rFonts w:ascii="Arial" w:hAnsi="Arial" w:cs="Arial"/>
          <w:lang w:val="es-ES"/>
        </w:rPr>
        <w:t xml:space="preserve"> </w:t>
      </w:r>
    </w:p>
    <w:p w:rsidR="00BD124A" w:rsidRDefault="009A76AC" w:rsidP="00BD124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Estos factores pueden aumentar la habilidad de la organización </w:t>
      </w:r>
      <w:r w:rsidR="00557F5B">
        <w:rPr>
          <w:rFonts w:ascii="Arial" w:hAnsi="Arial" w:cs="Arial"/>
        </w:rPr>
        <w:t>para lograr sus objetivos, mediante la variación de las estrategias, corresponden a las consecuencias de las ventajas estratégicas de los demás factores.</w:t>
      </w:r>
    </w:p>
    <w:p w:rsidR="00557F5B" w:rsidRDefault="00557F5B" w:rsidP="00BD124A">
      <w:pPr>
        <w:spacing w:line="276" w:lineRule="auto"/>
        <w:jc w:val="both"/>
        <w:rPr>
          <w:rFonts w:ascii="Arial" w:hAnsi="Arial" w:cs="Arial"/>
        </w:rPr>
      </w:pPr>
    </w:p>
    <w:p w:rsidR="00557F5B" w:rsidRPr="0086731D" w:rsidRDefault="00976181" w:rsidP="00BD124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Importante el análisis de cada uno de los factores que se consideran </w:t>
      </w:r>
      <w:r w:rsidR="00C70298">
        <w:rPr>
          <w:rFonts w:ascii="Arial" w:hAnsi="Arial" w:cs="Arial"/>
        </w:rPr>
        <w:t xml:space="preserve">como parte del entorno organizacional sean estos internos y externos. Siendo estos indicadores que permitan identificar las fortalezas y </w:t>
      </w:r>
      <w:r w:rsidR="001C18DE">
        <w:rPr>
          <w:rFonts w:ascii="Arial" w:hAnsi="Arial" w:cs="Arial"/>
        </w:rPr>
        <w:t>oportunidades para desarrollar una mejor competitividad en su entorno.</w:t>
      </w:r>
      <w:bookmarkStart w:id="5" w:name="_GoBack"/>
      <w:bookmarkEnd w:id="5"/>
    </w:p>
    <w:p w:rsidR="008D702B" w:rsidRDefault="008D702B" w:rsidP="00BD124A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p w:rsidR="007B4340" w:rsidRDefault="007B4340" w:rsidP="007B434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0"/>
        </w:rPr>
      </w:pPr>
    </w:p>
    <w:p w:rsidR="007B4340" w:rsidRDefault="007B4340" w:rsidP="007B434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0"/>
        </w:rPr>
      </w:pPr>
    </w:p>
    <w:p w:rsidR="008D702B" w:rsidRPr="007B4340" w:rsidRDefault="008D702B" w:rsidP="007B434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0"/>
        </w:rPr>
      </w:pPr>
      <w:r w:rsidRPr="007B4340">
        <w:rPr>
          <w:rFonts w:ascii="Arial" w:hAnsi="Arial" w:cs="Arial"/>
          <w:b/>
          <w:bCs/>
          <w:szCs w:val="20"/>
        </w:rPr>
        <w:t>Bibliografía</w:t>
      </w:r>
    </w:p>
    <w:p w:rsidR="008D702B" w:rsidRPr="007B4340" w:rsidRDefault="008D702B" w:rsidP="007B434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0"/>
        </w:rPr>
      </w:pPr>
    </w:p>
    <w:p w:rsidR="008D702B" w:rsidRPr="007B4340" w:rsidRDefault="0081547B" w:rsidP="007B43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B4340">
        <w:rPr>
          <w:rFonts w:ascii="Arial" w:hAnsi="Arial" w:cs="Arial"/>
        </w:rPr>
        <w:t>Héctor Delgado Castillo</w:t>
      </w:r>
    </w:p>
    <w:p w:rsidR="008D702B" w:rsidRPr="007B4340" w:rsidRDefault="00C540E1" w:rsidP="007B43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Fuerzas y debilidades internas</w:t>
      </w:r>
      <w:r w:rsidR="00976181">
        <w:rPr>
          <w:rFonts w:ascii="Arial" w:hAnsi="Arial" w:cs="Arial"/>
        </w:rPr>
        <w:t xml:space="preserve">. Ventajas competitivas </w:t>
      </w:r>
    </w:p>
    <w:p w:rsidR="008D702B" w:rsidRPr="007B4340" w:rsidRDefault="004F78BC" w:rsidP="007B43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B4340">
        <w:rPr>
          <w:rFonts w:ascii="Arial" w:hAnsi="Arial" w:cs="Arial"/>
        </w:rPr>
        <w:t xml:space="preserve">LB </w:t>
      </w:r>
      <w:r w:rsidR="0081547B" w:rsidRPr="007B4340">
        <w:rPr>
          <w:rFonts w:ascii="Arial" w:hAnsi="Arial" w:cs="Arial"/>
        </w:rPr>
        <w:t xml:space="preserve">Administración Estratégica, Un enfoque </w:t>
      </w:r>
      <w:r w:rsidRPr="007B4340">
        <w:rPr>
          <w:rFonts w:ascii="Arial" w:hAnsi="Arial" w:cs="Arial"/>
        </w:rPr>
        <w:t>metodológico, trillas,</w:t>
      </w:r>
      <w:r w:rsidR="00CB3B5B">
        <w:rPr>
          <w:rFonts w:ascii="Arial" w:hAnsi="Arial" w:cs="Arial"/>
        </w:rPr>
        <w:t xml:space="preserve"> pp. 102 -119</w:t>
      </w:r>
      <w:r w:rsidR="008D702B" w:rsidRPr="007B4340">
        <w:rPr>
          <w:rFonts w:ascii="Arial" w:hAnsi="Arial" w:cs="Arial"/>
        </w:rPr>
        <w:t>,</w:t>
      </w:r>
    </w:p>
    <w:p w:rsidR="008D702B" w:rsidRPr="00971476" w:rsidRDefault="008D702B" w:rsidP="008D702B">
      <w:pPr>
        <w:tabs>
          <w:tab w:val="num" w:pos="0"/>
        </w:tabs>
        <w:rPr>
          <w:rFonts w:asciiTheme="majorHAnsi" w:hAnsiTheme="majorHAnsi"/>
          <w:sz w:val="24"/>
        </w:rPr>
      </w:pPr>
    </w:p>
    <w:bookmarkEnd w:id="3"/>
    <w:bookmarkEnd w:id="4"/>
    <w:p w:rsidR="008D702B" w:rsidRPr="00BD124A" w:rsidRDefault="008D702B" w:rsidP="00BD124A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sectPr w:rsidR="008D702B" w:rsidRPr="00BD124A" w:rsidSect="00784F59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2F5" w:rsidRDefault="009712F5" w:rsidP="006C1904">
      <w:pPr>
        <w:spacing w:after="0" w:line="240" w:lineRule="auto"/>
      </w:pPr>
      <w:r>
        <w:separator/>
      </w:r>
    </w:p>
  </w:endnote>
  <w:endnote w:type="continuationSeparator" w:id="0">
    <w:p w:rsidR="009712F5" w:rsidRDefault="009712F5" w:rsidP="006C1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9A9" w:rsidRDefault="009712F5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lang w:eastAsia="es-MX"/>
      </w:rPr>
      <w:pict>
        <v:oval id="Elipse 4" o:spid="_x0000_s2049" style="position:absolute;margin-left:216.45pt;margin-top:20.3pt;width:39.75pt;height:23.85pt;z-index:251661312;visibility:visible;mso-position-horizontal-relative:margin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" fillcolor="#538135 [2409]" stroked="f">
          <v:textbox>
            <w:txbxContent>
              <w:p w:rsidR="001439A9" w:rsidRPr="001439A9" w:rsidRDefault="00784F59">
                <w:pPr>
                  <w:pStyle w:val="Piedepgina"/>
                  <w:jc w:val="center"/>
                  <w:rPr>
                    <w:b/>
                    <w:bCs/>
                    <w:color w:val="FFFFFF" w:themeColor="background1"/>
                    <w:sz w:val="16"/>
                    <w:szCs w:val="32"/>
                  </w:rPr>
                </w:pPr>
                <w:r w:rsidRPr="001439A9">
                  <w:rPr>
                    <w:sz w:val="10"/>
                  </w:rPr>
                  <w:fldChar w:fldCharType="begin"/>
                </w:r>
                <w:r w:rsidR="001439A9" w:rsidRPr="001439A9">
                  <w:rPr>
                    <w:sz w:val="10"/>
                  </w:rPr>
                  <w:instrText>PAGE    \* MERGEFORMAT</w:instrText>
                </w:r>
                <w:r w:rsidRPr="001439A9">
                  <w:rPr>
                    <w:sz w:val="10"/>
                  </w:rPr>
                  <w:fldChar w:fldCharType="separate"/>
                </w:r>
                <w:r w:rsidR="001C18DE" w:rsidRPr="001C18DE">
                  <w:rPr>
                    <w:b/>
                    <w:bCs/>
                    <w:noProof/>
                    <w:color w:val="FFFFFF" w:themeColor="background1"/>
                    <w:sz w:val="16"/>
                    <w:szCs w:val="32"/>
                    <w:lang w:val="es-ES"/>
                  </w:rPr>
                  <w:t>3</w:t>
                </w:r>
                <w:r w:rsidRPr="001439A9">
                  <w:rPr>
                    <w:b/>
                    <w:bCs/>
                    <w:color w:val="FFFFFF" w:themeColor="background1"/>
                    <w:sz w:val="16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:rsidR="001439A9" w:rsidRDefault="00143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2F5" w:rsidRDefault="009712F5" w:rsidP="006C1904">
      <w:pPr>
        <w:spacing w:after="0" w:line="240" w:lineRule="auto"/>
      </w:pPr>
      <w:r>
        <w:separator/>
      </w:r>
    </w:p>
  </w:footnote>
  <w:footnote w:type="continuationSeparator" w:id="0">
    <w:p w:rsidR="009712F5" w:rsidRDefault="009712F5" w:rsidP="006C1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904" w:rsidRPr="00F07471" w:rsidRDefault="00F07471" w:rsidP="00F07471">
    <w:pPr>
      <w:pStyle w:val="Encabezado"/>
    </w:pPr>
    <w:r>
      <w:rPr>
        <w:rFonts w:ascii="Helvetica" w:hAnsi="Helvetica" w:cs="Helvetica"/>
        <w:noProof/>
        <w:color w:val="222222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3968115</wp:posOffset>
          </wp:positionH>
          <wp:positionV relativeFrom="paragraph">
            <wp:posOffset>-182245</wp:posOffset>
          </wp:positionV>
          <wp:extent cx="1577787" cy="609600"/>
          <wp:effectExtent l="0" t="0" r="3810" b="0"/>
          <wp:wrapNone/>
          <wp:docPr id="3" name="Imagen 3" descr="http://iapchiapas.org.mx/img/maest-linea-admon/mtria_linea_ap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iapchiapas.org.mx/img/maest-linea-admon/mtria_linea_app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883"/>
                  <a:stretch/>
                </pic:blipFill>
                <pic:spPr bwMode="auto">
                  <a:xfrm>
                    <a:off x="0" y="0"/>
                    <a:ext cx="1577787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" w:hAnsi="Helvetica" w:cs="Helvetica"/>
        <w:noProof/>
        <w:color w:val="008CBA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-106680</wp:posOffset>
          </wp:positionV>
          <wp:extent cx="1308100" cy="488357"/>
          <wp:effectExtent l="0" t="0" r="6350" b="6985"/>
          <wp:wrapNone/>
          <wp:docPr id="1" name="Imagen 1" descr="IAP Chiapas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AP Chiapas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488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24EF"/>
    <w:multiLevelType w:val="hybridMultilevel"/>
    <w:tmpl w:val="3F1C6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6657C"/>
    <w:multiLevelType w:val="hybridMultilevel"/>
    <w:tmpl w:val="CCC66604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5555C7"/>
    <w:multiLevelType w:val="hybridMultilevel"/>
    <w:tmpl w:val="74E29D72"/>
    <w:lvl w:ilvl="0" w:tplc="00866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F7A9D"/>
    <w:multiLevelType w:val="hybridMultilevel"/>
    <w:tmpl w:val="56F2D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C6A0C"/>
    <w:multiLevelType w:val="multilevel"/>
    <w:tmpl w:val="3DA2F5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461E3"/>
    <w:multiLevelType w:val="hybridMultilevel"/>
    <w:tmpl w:val="3CAAD27C"/>
    <w:lvl w:ilvl="0" w:tplc="FBE29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11FD5"/>
    <w:multiLevelType w:val="multilevel"/>
    <w:tmpl w:val="D624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E0B95"/>
    <w:multiLevelType w:val="hybridMultilevel"/>
    <w:tmpl w:val="FC68A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57009"/>
    <w:multiLevelType w:val="multilevel"/>
    <w:tmpl w:val="8F0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1283A"/>
    <w:multiLevelType w:val="hybridMultilevel"/>
    <w:tmpl w:val="C550257A"/>
    <w:lvl w:ilvl="0" w:tplc="334E8F3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202D9"/>
    <w:multiLevelType w:val="multilevel"/>
    <w:tmpl w:val="FAE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62787"/>
    <w:multiLevelType w:val="hybridMultilevel"/>
    <w:tmpl w:val="20FE0588"/>
    <w:lvl w:ilvl="0" w:tplc="B14AED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01DE1"/>
    <w:multiLevelType w:val="hybridMultilevel"/>
    <w:tmpl w:val="D13EBC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2"/>
  </w:num>
  <w:num w:numId="5">
    <w:abstractNumId w:val="11"/>
  </w:num>
  <w:num w:numId="6">
    <w:abstractNumId w:val="5"/>
  </w:num>
  <w:num w:numId="7">
    <w:abstractNumId w:val="9"/>
  </w:num>
  <w:num w:numId="8">
    <w:abstractNumId w:val="12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433"/>
    <w:rsid w:val="0001086C"/>
    <w:rsid w:val="00023B84"/>
    <w:rsid w:val="000440DD"/>
    <w:rsid w:val="00094DA8"/>
    <w:rsid w:val="000B1FC8"/>
    <w:rsid w:val="000C3CA0"/>
    <w:rsid w:val="000D0C7C"/>
    <w:rsid w:val="001439A9"/>
    <w:rsid w:val="00143E89"/>
    <w:rsid w:val="00174E67"/>
    <w:rsid w:val="001B1518"/>
    <w:rsid w:val="001C18DE"/>
    <w:rsid w:val="001C3D79"/>
    <w:rsid w:val="001F3069"/>
    <w:rsid w:val="001F7187"/>
    <w:rsid w:val="00211E01"/>
    <w:rsid w:val="0021783E"/>
    <w:rsid w:val="00244845"/>
    <w:rsid w:val="00247366"/>
    <w:rsid w:val="002508C9"/>
    <w:rsid w:val="00254E49"/>
    <w:rsid w:val="00262E51"/>
    <w:rsid w:val="002879DC"/>
    <w:rsid w:val="002A059F"/>
    <w:rsid w:val="002D25B3"/>
    <w:rsid w:val="00336FEF"/>
    <w:rsid w:val="00345E55"/>
    <w:rsid w:val="00360079"/>
    <w:rsid w:val="00360816"/>
    <w:rsid w:val="00391574"/>
    <w:rsid w:val="003A1803"/>
    <w:rsid w:val="003B2CB0"/>
    <w:rsid w:val="003D4598"/>
    <w:rsid w:val="003E4EC6"/>
    <w:rsid w:val="00437AED"/>
    <w:rsid w:val="00443E06"/>
    <w:rsid w:val="004927F3"/>
    <w:rsid w:val="004E0CF9"/>
    <w:rsid w:val="004E3491"/>
    <w:rsid w:val="004F78BC"/>
    <w:rsid w:val="00507ABD"/>
    <w:rsid w:val="00516C14"/>
    <w:rsid w:val="00517E4B"/>
    <w:rsid w:val="005272FB"/>
    <w:rsid w:val="00540151"/>
    <w:rsid w:val="00557F5B"/>
    <w:rsid w:val="005C18D3"/>
    <w:rsid w:val="005D1297"/>
    <w:rsid w:val="005F24BF"/>
    <w:rsid w:val="006349F3"/>
    <w:rsid w:val="00634A51"/>
    <w:rsid w:val="006479CA"/>
    <w:rsid w:val="00681260"/>
    <w:rsid w:val="006A1141"/>
    <w:rsid w:val="006C1904"/>
    <w:rsid w:val="006C4D5A"/>
    <w:rsid w:val="006E3012"/>
    <w:rsid w:val="006F1A22"/>
    <w:rsid w:val="006F256D"/>
    <w:rsid w:val="00713CE9"/>
    <w:rsid w:val="0071611F"/>
    <w:rsid w:val="007238A5"/>
    <w:rsid w:val="00725A0F"/>
    <w:rsid w:val="00784F59"/>
    <w:rsid w:val="007950CA"/>
    <w:rsid w:val="007A3098"/>
    <w:rsid w:val="007A5C13"/>
    <w:rsid w:val="007A67CA"/>
    <w:rsid w:val="007B4340"/>
    <w:rsid w:val="007C15B9"/>
    <w:rsid w:val="007D12DB"/>
    <w:rsid w:val="00800FA3"/>
    <w:rsid w:val="0081547B"/>
    <w:rsid w:val="00832E17"/>
    <w:rsid w:val="0083544A"/>
    <w:rsid w:val="0086410F"/>
    <w:rsid w:val="0086439C"/>
    <w:rsid w:val="0086731D"/>
    <w:rsid w:val="008D4212"/>
    <w:rsid w:val="008D702B"/>
    <w:rsid w:val="009145FD"/>
    <w:rsid w:val="00924623"/>
    <w:rsid w:val="00950A38"/>
    <w:rsid w:val="00953CA4"/>
    <w:rsid w:val="009712F5"/>
    <w:rsid w:val="00971476"/>
    <w:rsid w:val="00976181"/>
    <w:rsid w:val="009A76AC"/>
    <w:rsid w:val="009E2FEC"/>
    <w:rsid w:val="00A21C8D"/>
    <w:rsid w:val="00A2523E"/>
    <w:rsid w:val="00A36320"/>
    <w:rsid w:val="00A53683"/>
    <w:rsid w:val="00A61044"/>
    <w:rsid w:val="00A61A89"/>
    <w:rsid w:val="00A87587"/>
    <w:rsid w:val="00AB56AF"/>
    <w:rsid w:val="00B00C35"/>
    <w:rsid w:val="00B1125D"/>
    <w:rsid w:val="00B36A78"/>
    <w:rsid w:val="00B37951"/>
    <w:rsid w:val="00B503BF"/>
    <w:rsid w:val="00B60E71"/>
    <w:rsid w:val="00B9123D"/>
    <w:rsid w:val="00BA65CD"/>
    <w:rsid w:val="00BD124A"/>
    <w:rsid w:val="00BE2C42"/>
    <w:rsid w:val="00C51270"/>
    <w:rsid w:val="00C540E1"/>
    <w:rsid w:val="00C70298"/>
    <w:rsid w:val="00C957E3"/>
    <w:rsid w:val="00CA1D53"/>
    <w:rsid w:val="00CB3B5B"/>
    <w:rsid w:val="00CB4E74"/>
    <w:rsid w:val="00CD6807"/>
    <w:rsid w:val="00CE147D"/>
    <w:rsid w:val="00D35362"/>
    <w:rsid w:val="00D944CC"/>
    <w:rsid w:val="00DD48AE"/>
    <w:rsid w:val="00E00656"/>
    <w:rsid w:val="00E171A6"/>
    <w:rsid w:val="00E35AA0"/>
    <w:rsid w:val="00E520EE"/>
    <w:rsid w:val="00EF018D"/>
    <w:rsid w:val="00EF445C"/>
    <w:rsid w:val="00F07471"/>
    <w:rsid w:val="00F32021"/>
    <w:rsid w:val="00FA5AD9"/>
    <w:rsid w:val="00FD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1FE3BB"/>
  <w15:docId w15:val="{C8F3B1B6-172F-48FA-807B-63E8E2EC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4F5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27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72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7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272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272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D143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C1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904"/>
  </w:style>
  <w:style w:type="paragraph" w:styleId="Piedepgina">
    <w:name w:val="footer"/>
    <w:basedOn w:val="Normal"/>
    <w:link w:val="PiedepginaCar"/>
    <w:uiPriority w:val="99"/>
    <w:unhideWhenUsed/>
    <w:rsid w:val="006C1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904"/>
  </w:style>
  <w:style w:type="table" w:styleId="Tablaconcuadrcula">
    <w:name w:val="Table Grid"/>
    <w:basedOn w:val="Tablanormal"/>
    <w:uiPriority w:val="39"/>
    <w:rsid w:val="001B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79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E4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17E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7E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272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272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72F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272F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272F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5272FB"/>
    <w:pPr>
      <w:spacing w:line="276" w:lineRule="auto"/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272F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272F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20EE"/>
    <w:pPr>
      <w:spacing w:after="100"/>
      <w:ind w:left="220"/>
    </w:pPr>
  </w:style>
  <w:style w:type="paragraph" w:styleId="Sinespaciado">
    <w:name w:val="No Spacing"/>
    <w:uiPriority w:val="1"/>
    <w:qFormat/>
    <w:rsid w:val="002D25B3"/>
    <w:pPr>
      <w:spacing w:after="0" w:line="240" w:lineRule="auto"/>
    </w:pPr>
  </w:style>
  <w:style w:type="paragraph" w:customStyle="1" w:styleId="Default">
    <w:name w:val="Default"/>
    <w:rsid w:val="00023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9589">
      <w:bodyDiv w:val="1"/>
      <w:marLeft w:val="0"/>
      <w:marRight w:val="0"/>
      <w:marTop w:val="5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3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0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8171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6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9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5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920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2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7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2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3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5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iapchiapas.org.mx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0A5F30-BFA0-491B-8F83-8E4A4855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 JUAN</dc:creator>
  <cp:lastModifiedBy>F LOPEZ JUAN</cp:lastModifiedBy>
  <cp:revision>25</cp:revision>
  <dcterms:created xsi:type="dcterms:W3CDTF">2016-04-24T00:04:00Z</dcterms:created>
  <dcterms:modified xsi:type="dcterms:W3CDTF">2016-04-24T01:16:00Z</dcterms:modified>
</cp:coreProperties>
</file>