
<file path=[Content_Types].xml><?xml version="1.0" encoding="utf-8"?>
<Types xmlns="http://schemas.openxmlformats.org/package/2006/content-types">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1028628"/>
        <w:docPartObj>
          <w:docPartGallery w:val="Cover Pages"/>
          <w:docPartUnique/>
        </w:docPartObj>
      </w:sdtPr>
      <w:sdtEndPr>
        <w:rPr>
          <w:caps w:val="0"/>
          <w:sz w:val="76"/>
          <w:szCs w:val="72"/>
          <w:lang w:val="es-ES"/>
        </w:rPr>
      </w:sdtEndPr>
      <w:sdtContent>
        <w:tbl>
          <w:tblPr>
            <w:tblW w:w="5000" w:type="pct"/>
            <w:jc w:val="center"/>
            <w:tblLook w:val="04A0"/>
          </w:tblPr>
          <w:tblGrid>
            <w:gridCol w:w="9054"/>
          </w:tblGrid>
          <w:tr w:rsidR="00EF4C69" w:rsidTr="00905686">
            <w:trPr>
              <w:trHeight w:val="2880"/>
              <w:jc w:val="center"/>
            </w:trPr>
            <w:tc>
              <w:tcPr>
                <w:tcW w:w="5000" w:type="pct"/>
              </w:tcPr>
              <w:p w:rsidR="00EF4C69" w:rsidRDefault="00EF4C69" w:rsidP="00905686">
                <w:pPr>
                  <w:rPr>
                    <w:lang w:val="es-ES"/>
                  </w:rPr>
                </w:pPr>
              </w:p>
              <w:p w:rsidR="00EF4C69" w:rsidRPr="00593054" w:rsidRDefault="00EF4C69" w:rsidP="00905686">
                <w:pPr>
                  <w:tabs>
                    <w:tab w:val="left" w:pos="954"/>
                  </w:tabs>
                  <w:rPr>
                    <w:lang w:val="es-ES"/>
                  </w:rPr>
                </w:pPr>
                <w:r>
                  <w:rPr>
                    <w:lang w:val="es-ES"/>
                  </w:rPr>
                  <w:tab/>
                </w:r>
                <w:r w:rsidRPr="00032B2E">
                  <w:rPr>
                    <w:noProof/>
                    <w:lang w:eastAsia="es-MX"/>
                  </w:rPr>
                  <w:drawing>
                    <wp:anchor distT="0" distB="0" distL="114300" distR="114300" simplePos="0" relativeHeight="251659264" behindDoc="1" locked="0" layoutInCell="1" allowOverlap="1">
                      <wp:simplePos x="1028453" y="902525"/>
                      <wp:positionH relativeFrom="margin">
                        <wp:align>left</wp:align>
                      </wp:positionH>
                      <wp:positionV relativeFrom="margin">
                        <wp:align>top</wp:align>
                      </wp:positionV>
                      <wp:extent cx="3377292" cy="1318161"/>
                      <wp:effectExtent l="19050" t="0" r="0" b="0"/>
                      <wp:wrapSquare wrapText="bothSides"/>
                      <wp:docPr id="4" name="Imagen 1" descr="http://iapchiapas.org.mx/img/logos/Logo.png"/>
                      <wp:cNvGraphicFramePr/>
                      <a:graphic xmlns:a="http://schemas.openxmlformats.org/drawingml/2006/main">
                        <a:graphicData uri="http://schemas.openxmlformats.org/drawingml/2006/picture">
                          <pic:pic xmlns:pic="http://schemas.openxmlformats.org/drawingml/2006/picture">
                            <pic:nvPicPr>
                              <pic:cNvPr id="1026" name="Picture 2" descr="http://iapchiapas.org.mx/img/logos/Logo.png"/>
                              <pic:cNvPicPr>
                                <a:picLocks noChangeAspect="1" noChangeArrowheads="1"/>
                              </pic:cNvPicPr>
                            </pic:nvPicPr>
                            <pic:blipFill>
                              <a:blip r:embed="rId4" cstate="print"/>
                              <a:srcRect/>
                              <a:stretch>
                                <a:fillRect/>
                              </a:stretch>
                            </pic:blipFill>
                            <pic:spPr bwMode="auto">
                              <a:xfrm>
                                <a:off x="0" y="0"/>
                                <a:ext cx="3377292" cy="1318161"/>
                              </a:xfrm>
                              <a:prstGeom prst="rect">
                                <a:avLst/>
                              </a:prstGeom>
                              <a:noFill/>
                            </pic:spPr>
                          </pic:pic>
                        </a:graphicData>
                      </a:graphic>
                    </wp:anchor>
                  </w:drawing>
                </w:r>
              </w:p>
            </w:tc>
          </w:tr>
          <w:tr w:rsidR="00EF4C69" w:rsidTr="00905686">
            <w:trPr>
              <w:trHeight w:val="1440"/>
              <w:jc w:val="center"/>
            </w:trPr>
            <w:sdt>
              <w:sdtPr>
                <w:rPr>
                  <w:rFonts w:asciiTheme="majorHAnsi" w:eastAsiaTheme="majorEastAsia" w:hAnsiTheme="majorHAnsi" w:cstheme="majorBidi"/>
                  <w:sz w:val="80"/>
                  <w:szCs w:val="80"/>
                </w:rPr>
                <w:alias w:val="Título"/>
                <w:id w:val="15524250"/>
                <w:placeholder>
                  <w:docPart w:val="F65899CE475843FE932BDBFE748BB604"/>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EF4C69" w:rsidRDefault="00EF4C69" w:rsidP="00EF4C69">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DISEÑO DE ESCENARIO</w:t>
                    </w:r>
                  </w:p>
                </w:tc>
              </w:sdtContent>
            </w:sdt>
          </w:tr>
          <w:tr w:rsidR="00EF4C69" w:rsidTr="00905686">
            <w:trPr>
              <w:trHeight w:val="720"/>
              <w:jc w:val="center"/>
            </w:trPr>
            <w:sdt>
              <w:sdtPr>
                <w:rPr>
                  <w:rFonts w:asciiTheme="majorHAnsi" w:eastAsiaTheme="majorEastAsia" w:hAnsiTheme="majorHAnsi" w:cstheme="majorBidi"/>
                  <w:sz w:val="48"/>
                  <w:szCs w:val="44"/>
                </w:rPr>
                <w:alias w:val="Subtítulo"/>
                <w:id w:val="15524255"/>
                <w:placeholder>
                  <w:docPart w:val="2D8005FAB97C49F68D412C91D80DD78A"/>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EF4C69" w:rsidRDefault="00EF4C69" w:rsidP="00EF4C69">
                    <w:pPr>
                      <w:pStyle w:val="Sinespaciado"/>
                      <w:jc w:val="center"/>
                      <w:rPr>
                        <w:rFonts w:asciiTheme="majorHAnsi" w:eastAsiaTheme="majorEastAsia" w:hAnsiTheme="majorHAnsi" w:cstheme="majorBidi"/>
                        <w:sz w:val="44"/>
                        <w:szCs w:val="44"/>
                      </w:rPr>
                    </w:pPr>
                    <w:r>
                      <w:rPr>
                        <w:rFonts w:asciiTheme="majorHAnsi" w:eastAsiaTheme="majorEastAsia" w:hAnsiTheme="majorHAnsi" w:cstheme="majorBidi"/>
                        <w:sz w:val="48"/>
                        <w:szCs w:val="44"/>
                      </w:rPr>
                      <w:t>Planeación Estratégica</w:t>
                    </w:r>
                  </w:p>
                </w:tc>
              </w:sdtContent>
            </w:sdt>
          </w:tr>
          <w:tr w:rsidR="00EF4C69" w:rsidTr="00905686">
            <w:trPr>
              <w:trHeight w:val="360"/>
              <w:jc w:val="center"/>
            </w:trPr>
            <w:tc>
              <w:tcPr>
                <w:tcW w:w="5000" w:type="pct"/>
                <w:vAlign w:val="center"/>
              </w:tcPr>
              <w:p w:rsidR="00EF4C69" w:rsidRPr="00EF4C69" w:rsidRDefault="00EF4C69" w:rsidP="00905686">
                <w:pPr>
                  <w:pStyle w:val="Sinespaciado"/>
                  <w:jc w:val="center"/>
                  <w:rPr>
                    <w:rFonts w:ascii="Cambria" w:hAnsi="Cambria"/>
                    <w:sz w:val="36"/>
                  </w:rPr>
                </w:pPr>
              </w:p>
              <w:p w:rsidR="00EF4C69" w:rsidRPr="00EF4C69" w:rsidRDefault="00EF4C69" w:rsidP="00905686">
                <w:pPr>
                  <w:pStyle w:val="Sinespaciado"/>
                  <w:jc w:val="center"/>
                  <w:rPr>
                    <w:rFonts w:ascii="Cambria" w:hAnsi="Cambria"/>
                    <w:sz w:val="36"/>
                  </w:rPr>
                </w:pPr>
              </w:p>
              <w:p w:rsidR="00EF4C69" w:rsidRPr="00EF4C69" w:rsidRDefault="00EF4C69" w:rsidP="00905686">
                <w:pPr>
                  <w:pStyle w:val="Sinespaciado"/>
                  <w:jc w:val="center"/>
                  <w:rPr>
                    <w:rFonts w:ascii="Cambria" w:hAnsi="Cambria"/>
                    <w:sz w:val="36"/>
                  </w:rPr>
                </w:pPr>
                <w:r w:rsidRPr="00EF4C69">
                  <w:rPr>
                    <w:rFonts w:ascii="Cambria" w:hAnsi="Cambria"/>
                    <w:sz w:val="36"/>
                  </w:rPr>
                  <w:t>Actividad 2</w:t>
                </w:r>
              </w:p>
              <w:p w:rsidR="00EF4C69" w:rsidRPr="00EF4C69" w:rsidRDefault="00EF4C69" w:rsidP="00905686">
                <w:pPr>
                  <w:pStyle w:val="Sinespaciado"/>
                  <w:jc w:val="center"/>
                  <w:rPr>
                    <w:rFonts w:ascii="Cambria" w:hAnsi="Cambria"/>
                    <w:sz w:val="36"/>
                  </w:rPr>
                </w:pPr>
              </w:p>
              <w:p w:rsidR="00EF4C69" w:rsidRPr="00EF4C69" w:rsidRDefault="00EF4C69" w:rsidP="00905686">
                <w:pPr>
                  <w:pStyle w:val="Sinespaciado"/>
                  <w:rPr>
                    <w:rFonts w:ascii="Cambria" w:hAnsi="Cambria"/>
                    <w:sz w:val="36"/>
                  </w:rPr>
                </w:pPr>
              </w:p>
            </w:tc>
          </w:tr>
          <w:tr w:rsidR="00EF4C69" w:rsidRPr="00E40F3A" w:rsidTr="00905686">
            <w:trPr>
              <w:trHeight w:val="360"/>
              <w:jc w:val="center"/>
            </w:trPr>
            <w:sdt>
              <w:sdtPr>
                <w:rPr>
                  <w:rFonts w:ascii="Cambria" w:hAnsi="Cambria"/>
                  <w:b/>
                  <w:bCs/>
                  <w:sz w:val="36"/>
                </w:rPr>
                <w:alias w:val="Autor"/>
                <w:id w:val="15524260"/>
                <w:placeholder>
                  <w:docPart w:val="C8B161FE2AD240BBA6E3D88FD8AB7158"/>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EF4C69" w:rsidRPr="00EF4C69" w:rsidRDefault="00EF4C69" w:rsidP="00EF4C69">
                    <w:pPr>
                      <w:pStyle w:val="Sinespaciado"/>
                      <w:jc w:val="center"/>
                      <w:rPr>
                        <w:rFonts w:ascii="Cambria" w:hAnsi="Cambria"/>
                        <w:b/>
                        <w:bCs/>
                        <w:sz w:val="36"/>
                      </w:rPr>
                    </w:pPr>
                    <w:r w:rsidRPr="00EF4C69">
                      <w:rPr>
                        <w:rFonts w:ascii="Cambria" w:hAnsi="Cambria"/>
                        <w:b/>
                        <w:bCs/>
                        <w:sz w:val="36"/>
                        <w:lang w:val="es-MX"/>
                      </w:rPr>
                      <w:t>Mónica Rodríguez Arreola</w:t>
                    </w:r>
                  </w:p>
                </w:tc>
              </w:sdtContent>
            </w:sdt>
          </w:tr>
          <w:tr w:rsidR="00EF4C69" w:rsidRPr="00E40F3A" w:rsidTr="00905686">
            <w:trPr>
              <w:trHeight w:val="360"/>
              <w:jc w:val="center"/>
            </w:trPr>
            <w:sdt>
              <w:sdtPr>
                <w:rPr>
                  <w:rFonts w:ascii="Cambria" w:hAnsi="Cambria"/>
                  <w:b/>
                  <w:bCs/>
                  <w:sz w:val="36"/>
                </w:rPr>
                <w:alias w:val="Fecha"/>
                <w:id w:val="516659546"/>
                <w:showingPlcHdr/>
                <w:dataBinding w:prefixMappings="xmlns:ns0='http://schemas.microsoft.com/office/2006/coverPageProps'" w:xpath="/ns0:CoverPageProperties[1]/ns0:PublishDate[1]" w:storeItemID="{55AF091B-3C7A-41E3-B477-F2FDAA23CFDA}"/>
                <w:date w:fullDate="2016-04-16T00:00:00Z">
                  <w:dateFormat w:val="dd/MM/yyyy"/>
                  <w:lid w:val="es-ES"/>
                  <w:storeMappedDataAs w:val="dateTime"/>
                  <w:calendar w:val="gregorian"/>
                </w:date>
              </w:sdtPr>
              <w:sdtContent>
                <w:tc>
                  <w:tcPr>
                    <w:tcW w:w="5000" w:type="pct"/>
                    <w:vAlign w:val="center"/>
                  </w:tcPr>
                  <w:p w:rsidR="00EF4C69" w:rsidRPr="00EF4C69" w:rsidRDefault="00EF4C69" w:rsidP="00905686">
                    <w:pPr>
                      <w:pStyle w:val="Sinespaciado"/>
                      <w:jc w:val="center"/>
                      <w:rPr>
                        <w:rFonts w:ascii="Cambria" w:hAnsi="Cambria"/>
                        <w:b/>
                        <w:bCs/>
                        <w:sz w:val="36"/>
                      </w:rPr>
                    </w:pPr>
                    <w:r w:rsidRPr="00EF4C69">
                      <w:rPr>
                        <w:rFonts w:ascii="Cambria" w:hAnsi="Cambria"/>
                        <w:b/>
                        <w:bCs/>
                        <w:sz w:val="36"/>
                      </w:rPr>
                      <w:t xml:space="preserve">     </w:t>
                    </w:r>
                  </w:p>
                </w:tc>
              </w:sdtContent>
            </w:sdt>
          </w:tr>
        </w:tbl>
        <w:p w:rsidR="00EF4C69" w:rsidRPr="00E40F3A" w:rsidRDefault="00EF4C69" w:rsidP="00EF4C69">
          <w:pPr>
            <w:jc w:val="center"/>
            <w:rPr>
              <w:rFonts w:ascii="Century Gothic" w:hAnsi="Century Gothic"/>
              <w:sz w:val="28"/>
              <w:lang w:val="es-ES"/>
            </w:rPr>
          </w:pPr>
        </w:p>
        <w:p w:rsidR="00EF4C69" w:rsidRDefault="00EF4C69" w:rsidP="00EF4C69">
          <w:pPr>
            <w:rPr>
              <w:lang w:val="es-ES"/>
            </w:rPr>
          </w:pPr>
        </w:p>
        <w:tbl>
          <w:tblPr>
            <w:tblpPr w:leftFromText="187" w:rightFromText="187" w:horzAnchor="margin" w:tblpXSpec="center" w:tblpYSpec="bottom"/>
            <w:tblW w:w="5000" w:type="pct"/>
            <w:tblLook w:val="04A0"/>
          </w:tblPr>
          <w:tblGrid>
            <w:gridCol w:w="9054"/>
          </w:tblGrid>
          <w:tr w:rsidR="00EF4C69" w:rsidTr="00905686">
            <w:tc>
              <w:tcPr>
                <w:tcW w:w="5000" w:type="pct"/>
              </w:tcPr>
              <w:p w:rsidR="00EF4C69" w:rsidRDefault="00EF4C69" w:rsidP="00905686">
                <w:pPr>
                  <w:pStyle w:val="Sinespaciado"/>
                </w:pPr>
              </w:p>
            </w:tc>
          </w:tr>
        </w:tbl>
        <w:p w:rsidR="00EF4C69" w:rsidRDefault="00EF4C69" w:rsidP="00EF4C69">
          <w:pPr>
            <w:rPr>
              <w:lang w:val="es-ES"/>
            </w:rPr>
          </w:pPr>
        </w:p>
        <w:p w:rsidR="00EF4C69" w:rsidRDefault="00EF4C69" w:rsidP="00EF4C69">
          <w:pPr>
            <w:rPr>
              <w:lang w:val="es-ES"/>
            </w:rPr>
          </w:pPr>
        </w:p>
        <w:p w:rsidR="00EF4C69" w:rsidRDefault="00EF4C69" w:rsidP="00EF4C69">
          <w:pPr>
            <w:rPr>
              <w:lang w:val="es-ES"/>
            </w:rPr>
          </w:pPr>
        </w:p>
        <w:p w:rsidR="00EF4C69" w:rsidRDefault="00EF4C69" w:rsidP="00EF4C69">
          <w:pPr>
            <w:rPr>
              <w:lang w:val="es-ES"/>
            </w:rPr>
          </w:pPr>
        </w:p>
        <w:p w:rsidR="00EF4C69" w:rsidRDefault="00EF4C69" w:rsidP="00EF4C69">
          <w:pPr>
            <w:rPr>
              <w:lang w:val="es-ES"/>
            </w:rPr>
          </w:pPr>
        </w:p>
        <w:p w:rsidR="00EF4C69" w:rsidRDefault="00EF4C69" w:rsidP="00EF4C69">
          <w:pPr>
            <w:rPr>
              <w:lang w:val="es-ES"/>
            </w:rPr>
          </w:pPr>
        </w:p>
        <w:p w:rsidR="00EF4C69" w:rsidRDefault="00EF4C69" w:rsidP="00EF4C69">
          <w:pPr>
            <w:rPr>
              <w:lang w:val="es-ES"/>
            </w:rPr>
          </w:pPr>
        </w:p>
        <w:p w:rsidR="0033604B" w:rsidRDefault="00EF4C69" w:rsidP="0033604B">
          <w:pPr>
            <w:jc w:val="center"/>
            <w:rPr>
              <w:rFonts w:ascii="Arial" w:hAnsi="Arial" w:cs="Arial"/>
              <w:b/>
              <w:sz w:val="36"/>
              <w:szCs w:val="32"/>
              <w:lang w:val="es-ES"/>
            </w:rPr>
          </w:pPr>
          <w:r w:rsidRPr="00EF4C69">
            <w:rPr>
              <w:rFonts w:ascii="Arial" w:hAnsi="Arial" w:cs="Arial"/>
              <w:b/>
              <w:sz w:val="36"/>
              <w:szCs w:val="32"/>
              <w:lang w:val="es-ES"/>
            </w:rPr>
            <w:lastRenderedPageBreak/>
            <w:t>Actividad 2</w:t>
          </w:r>
        </w:p>
        <w:p w:rsidR="0033604B" w:rsidRPr="0033604B" w:rsidRDefault="0033604B" w:rsidP="0033604B">
          <w:pPr>
            <w:jc w:val="center"/>
            <w:rPr>
              <w:rFonts w:ascii="Arial" w:hAnsi="Arial" w:cs="Arial"/>
              <w:b/>
              <w:sz w:val="36"/>
              <w:szCs w:val="32"/>
              <w:lang w:val="es-ES"/>
            </w:rPr>
          </w:pPr>
        </w:p>
        <w:p w:rsidR="0033604B" w:rsidRDefault="0033604B" w:rsidP="00EF4C69">
          <w:pPr>
            <w:jc w:val="both"/>
            <w:rPr>
              <w:rFonts w:ascii="Arial" w:hAnsi="Arial" w:cs="Arial"/>
              <w:lang w:val="es-ES"/>
            </w:rPr>
          </w:pPr>
          <w:r>
            <w:rPr>
              <w:rFonts w:ascii="Arial" w:hAnsi="Arial" w:cs="Arial"/>
              <w:lang w:val="es-ES"/>
            </w:rPr>
            <w:t>Como se sabe todas las organizaciones tratan con incertidumbre de una forma u otra, las estrategias que se implementan se basan en pronósticos de sus propios estrategas o bien, se basan en situaciones pasadas.</w:t>
          </w:r>
        </w:p>
        <w:p w:rsidR="0033604B" w:rsidRDefault="0033604B" w:rsidP="00EF4C69">
          <w:pPr>
            <w:jc w:val="both"/>
            <w:rPr>
              <w:rFonts w:ascii="Arial" w:hAnsi="Arial" w:cs="Arial"/>
              <w:lang w:val="es-ES"/>
            </w:rPr>
          </w:pPr>
          <w:r>
            <w:rPr>
              <w:rFonts w:ascii="Arial" w:hAnsi="Arial" w:cs="Arial"/>
              <w:lang w:val="es-ES"/>
            </w:rPr>
            <w:t xml:space="preserve">Un posible escenario representa un punto de vista de lo que podría ser el futuro, la organización </w:t>
          </w:r>
          <w:r w:rsidR="00B1351F">
            <w:rPr>
              <w:rFonts w:ascii="Arial" w:hAnsi="Arial" w:cs="Arial"/>
              <w:lang w:val="es-ES"/>
            </w:rPr>
            <w:t xml:space="preserve">debe </w:t>
          </w:r>
          <w:r>
            <w:rPr>
              <w:rFonts w:ascii="Arial" w:hAnsi="Arial" w:cs="Arial"/>
              <w:lang w:val="es-ES"/>
            </w:rPr>
            <w:t xml:space="preserve"> explorar sistemáticamente la posible consecuencia de la incertidumbre para su elección de estrategias.</w:t>
          </w:r>
        </w:p>
        <w:p w:rsidR="0033604B" w:rsidRDefault="0033604B" w:rsidP="00EF4C69">
          <w:pPr>
            <w:jc w:val="both"/>
            <w:rPr>
              <w:rFonts w:ascii="Arial" w:hAnsi="Arial" w:cs="Arial"/>
              <w:lang w:val="es-ES"/>
            </w:rPr>
          </w:pPr>
          <w:r>
            <w:rPr>
              <w:rFonts w:ascii="Arial" w:hAnsi="Arial" w:cs="Arial"/>
              <w:lang w:val="es-ES"/>
            </w:rPr>
            <w:t xml:space="preserve">Para construir un escenario se deben tomar en cuenta varios factores, se analizan variables constantes que son parte de todos los escenarios, y variables inciertas, que son las que definen los diferentes escenarios. </w:t>
          </w:r>
        </w:p>
        <w:p w:rsidR="00B1351F" w:rsidRDefault="00B1351F" w:rsidP="00EF4C69">
          <w:pPr>
            <w:jc w:val="both"/>
            <w:rPr>
              <w:rFonts w:ascii="Arial" w:hAnsi="Arial" w:cs="Arial"/>
              <w:lang w:val="es-ES"/>
            </w:rPr>
          </w:pPr>
          <w:r>
            <w:rPr>
              <w:rFonts w:ascii="Arial" w:hAnsi="Arial" w:cs="Arial"/>
              <w:lang w:val="es-ES"/>
            </w:rPr>
            <w:t xml:space="preserve">Para </w:t>
          </w:r>
          <w:r w:rsidR="0033604B">
            <w:rPr>
              <w:rFonts w:ascii="Arial" w:hAnsi="Arial" w:cs="Arial"/>
              <w:lang w:val="es-ES"/>
            </w:rPr>
            <w:t xml:space="preserve">analizar el futuro se construyen escenarios, que son descripciones provisorias y exploratorias de un futuro probable. </w:t>
          </w:r>
        </w:p>
        <w:p w:rsidR="00B1351F" w:rsidRDefault="00B1351F" w:rsidP="00EF4C69">
          <w:pPr>
            <w:jc w:val="both"/>
            <w:rPr>
              <w:rFonts w:ascii="Arial" w:hAnsi="Arial" w:cs="Arial"/>
              <w:lang w:val="es-ES"/>
            </w:rPr>
          </w:pPr>
          <w:r>
            <w:rPr>
              <w:rFonts w:ascii="Arial" w:hAnsi="Arial" w:cs="Arial"/>
              <w:lang w:val="es-ES"/>
            </w:rPr>
            <w:t>De acuerdo al área administrativa de la Institución en la que actualmente me encuentro laborando (ISSTECH), la construcción del escenario dependerá de distintos factores que se deben considerar para su construcción.</w:t>
          </w:r>
        </w:p>
        <w:p w:rsidR="00E91F98" w:rsidRDefault="00E91F98" w:rsidP="00EF4C69">
          <w:pPr>
            <w:jc w:val="both"/>
            <w:rPr>
              <w:rFonts w:ascii="Arial" w:hAnsi="Arial" w:cs="Arial"/>
              <w:lang w:val="es-ES"/>
            </w:rPr>
          </w:pPr>
        </w:p>
        <w:p w:rsidR="00E91F98" w:rsidRDefault="00E91F98" w:rsidP="00EF4C69">
          <w:pPr>
            <w:jc w:val="both"/>
            <w:rPr>
              <w:rFonts w:ascii="Arial" w:hAnsi="Arial" w:cs="Arial"/>
              <w:lang w:val="es-ES"/>
            </w:rPr>
          </w:pPr>
        </w:p>
        <w:p w:rsidR="00E91F98" w:rsidRDefault="00E91F98" w:rsidP="00EF4C69">
          <w:pPr>
            <w:jc w:val="both"/>
            <w:rPr>
              <w:rFonts w:ascii="Arial" w:hAnsi="Arial" w:cs="Arial"/>
              <w:lang w:val="es-ES"/>
            </w:rPr>
          </w:pPr>
        </w:p>
        <w:p w:rsidR="00E91F98" w:rsidRDefault="00E91F98" w:rsidP="00EF4C69">
          <w:pPr>
            <w:jc w:val="both"/>
            <w:rPr>
              <w:rFonts w:ascii="Arial" w:hAnsi="Arial" w:cs="Arial"/>
              <w:lang w:val="es-ES"/>
            </w:rPr>
          </w:pPr>
        </w:p>
        <w:p w:rsidR="00E91F98" w:rsidRDefault="00E91F98" w:rsidP="00EF4C69">
          <w:pPr>
            <w:jc w:val="both"/>
            <w:rPr>
              <w:rFonts w:ascii="Arial" w:hAnsi="Arial" w:cs="Arial"/>
              <w:lang w:val="es-ES"/>
            </w:rPr>
          </w:pPr>
        </w:p>
        <w:p w:rsidR="00E91F98" w:rsidRDefault="00E91F98" w:rsidP="00EF4C69">
          <w:pPr>
            <w:jc w:val="both"/>
            <w:rPr>
              <w:rFonts w:ascii="Arial" w:hAnsi="Arial" w:cs="Arial"/>
              <w:lang w:val="es-ES"/>
            </w:rPr>
          </w:pPr>
        </w:p>
        <w:p w:rsidR="00E91F98" w:rsidRDefault="00E91F98" w:rsidP="00EF4C69">
          <w:pPr>
            <w:jc w:val="both"/>
            <w:rPr>
              <w:rFonts w:ascii="Arial" w:hAnsi="Arial" w:cs="Arial"/>
              <w:lang w:val="es-ES"/>
            </w:rPr>
          </w:pPr>
        </w:p>
        <w:p w:rsidR="00E91F98" w:rsidRDefault="00E91F98" w:rsidP="00EF4C69">
          <w:pPr>
            <w:jc w:val="both"/>
            <w:rPr>
              <w:rFonts w:ascii="Arial" w:hAnsi="Arial" w:cs="Arial"/>
              <w:lang w:val="es-ES"/>
            </w:rPr>
          </w:pPr>
        </w:p>
        <w:p w:rsidR="00E91F98" w:rsidRDefault="00E91F98" w:rsidP="00EF4C69">
          <w:pPr>
            <w:jc w:val="both"/>
            <w:rPr>
              <w:rFonts w:ascii="Arial" w:hAnsi="Arial" w:cs="Arial"/>
              <w:lang w:val="es-ES"/>
            </w:rPr>
          </w:pPr>
        </w:p>
        <w:p w:rsidR="00E91F98" w:rsidRDefault="00E91F98" w:rsidP="00EF4C69">
          <w:pPr>
            <w:jc w:val="both"/>
            <w:rPr>
              <w:rFonts w:ascii="Arial" w:hAnsi="Arial" w:cs="Arial"/>
              <w:lang w:val="es-ES"/>
            </w:rPr>
          </w:pPr>
        </w:p>
        <w:p w:rsidR="00E91F98" w:rsidRDefault="00E91F98" w:rsidP="00EF4C69">
          <w:pPr>
            <w:jc w:val="both"/>
            <w:rPr>
              <w:rFonts w:ascii="Arial" w:hAnsi="Arial" w:cs="Arial"/>
              <w:lang w:val="es-ES"/>
            </w:rPr>
          </w:pPr>
        </w:p>
        <w:p w:rsidR="00E91F98" w:rsidRDefault="00E91F98" w:rsidP="00EF4C69">
          <w:pPr>
            <w:jc w:val="both"/>
            <w:rPr>
              <w:rFonts w:ascii="Arial" w:hAnsi="Arial" w:cs="Arial"/>
              <w:lang w:val="es-ES"/>
            </w:rPr>
          </w:pPr>
        </w:p>
        <w:p w:rsidR="00E91F98" w:rsidRDefault="00E91F98" w:rsidP="00EF4C69">
          <w:pPr>
            <w:jc w:val="both"/>
            <w:rPr>
              <w:rFonts w:ascii="Arial" w:hAnsi="Arial" w:cs="Arial"/>
              <w:lang w:val="es-ES"/>
            </w:rPr>
          </w:pPr>
        </w:p>
        <w:p w:rsidR="00E91F98" w:rsidRPr="00E91F98" w:rsidRDefault="00E91F98" w:rsidP="00E91F98">
          <w:pPr>
            <w:jc w:val="center"/>
            <w:rPr>
              <w:rFonts w:ascii="Arial" w:hAnsi="Arial" w:cs="Arial"/>
              <w:b/>
              <w:sz w:val="28"/>
              <w:lang w:val="es-ES"/>
            </w:rPr>
          </w:pPr>
          <w:r w:rsidRPr="00E91F98">
            <w:rPr>
              <w:rFonts w:ascii="Arial" w:hAnsi="Arial" w:cs="Arial"/>
              <w:b/>
              <w:sz w:val="28"/>
              <w:lang w:val="es-ES"/>
            </w:rPr>
            <w:lastRenderedPageBreak/>
            <w:t>CONSTRUCCIÓN DEL ESCENARIO</w:t>
          </w:r>
        </w:p>
        <w:p w:rsidR="00E91F98" w:rsidRPr="00E91F98" w:rsidRDefault="00E91F98" w:rsidP="00EF4C69">
          <w:pPr>
            <w:jc w:val="both"/>
            <w:rPr>
              <w:rFonts w:ascii="Arial" w:hAnsi="Arial" w:cs="Arial"/>
              <w:lang w:val="es-ES"/>
            </w:rPr>
          </w:pPr>
        </w:p>
        <w:p w:rsidR="008601A7" w:rsidRPr="008D74F9" w:rsidRDefault="008601A7" w:rsidP="008D74F9">
          <w:pPr>
            <w:spacing w:line="360" w:lineRule="auto"/>
            <w:jc w:val="both"/>
            <w:rPr>
              <w:rFonts w:ascii="Arial" w:hAnsi="Arial" w:cs="Arial"/>
              <w:lang w:val="es-ES"/>
            </w:rPr>
          </w:pPr>
          <w:r w:rsidRPr="008D74F9">
            <w:rPr>
              <w:rFonts w:ascii="Arial" w:hAnsi="Arial" w:cs="Arial"/>
              <w:lang w:val="es-ES"/>
            </w:rPr>
            <w:t xml:space="preserve">Actualmente el Instituto de Seguridad Social de los Trabajadores del Estado de Chiapas (ISSTECH), enfrenta la problemática de contar con una ley que ha sido rebasada por la evolución </w:t>
          </w:r>
          <w:r w:rsidRPr="008D74F9">
            <w:rPr>
              <w:rFonts w:ascii="Arial" w:hAnsi="Arial" w:cs="Arial"/>
              <w:b/>
              <w:lang w:val="es-ES"/>
            </w:rPr>
            <w:t xml:space="preserve">demográfica </w:t>
          </w:r>
          <w:r w:rsidRPr="008D74F9">
            <w:rPr>
              <w:rFonts w:ascii="Arial" w:hAnsi="Arial" w:cs="Arial"/>
              <w:lang w:val="es-ES"/>
            </w:rPr>
            <w:t xml:space="preserve">y </w:t>
          </w:r>
          <w:r w:rsidRPr="008D74F9">
            <w:rPr>
              <w:rFonts w:ascii="Arial" w:hAnsi="Arial" w:cs="Arial"/>
              <w:b/>
              <w:lang w:val="es-ES"/>
            </w:rPr>
            <w:t>epidemiológica</w:t>
          </w:r>
          <w:r w:rsidRPr="008D74F9">
            <w:rPr>
              <w:rFonts w:ascii="Arial" w:hAnsi="Arial" w:cs="Arial"/>
              <w:lang w:val="es-ES"/>
            </w:rPr>
            <w:t>, presionando fuertemente su sistema financiero, lo que pone en riesgo el otorgamiento de las prestaciones, seguros y servicios a los derechohabientes.</w:t>
          </w:r>
        </w:p>
        <w:p w:rsidR="00E91F98" w:rsidRPr="008D74F9" w:rsidRDefault="00E91F98" w:rsidP="008D74F9">
          <w:pPr>
            <w:spacing w:line="360" w:lineRule="auto"/>
            <w:jc w:val="both"/>
            <w:rPr>
              <w:rFonts w:ascii="Arial" w:hAnsi="Arial" w:cs="Arial"/>
              <w:lang w:val="es-ES"/>
            </w:rPr>
          </w:pPr>
          <w:r w:rsidRPr="008D74F9">
            <w:rPr>
              <w:rFonts w:ascii="Arial" w:hAnsi="Arial" w:cs="Arial"/>
              <w:lang w:val="es-ES"/>
            </w:rPr>
            <w:t>Se construirá es escenario con una proyección de 5 años, describiendo la Misión y Visión del ISSTECH, su diagnostico, los factores de riesgo y sus objetivos.</w:t>
          </w:r>
        </w:p>
        <w:p w:rsidR="00E91F98" w:rsidRPr="008D74F9" w:rsidRDefault="00E91F98" w:rsidP="008D74F9">
          <w:pPr>
            <w:spacing w:line="360" w:lineRule="auto"/>
            <w:jc w:val="both"/>
            <w:rPr>
              <w:rFonts w:ascii="Arial" w:hAnsi="Arial" w:cs="Arial"/>
              <w:b/>
              <w:lang w:val="es-ES"/>
            </w:rPr>
          </w:pPr>
          <w:r w:rsidRPr="008D74F9">
            <w:rPr>
              <w:rFonts w:ascii="Arial" w:hAnsi="Arial" w:cs="Arial"/>
              <w:b/>
              <w:lang w:val="es-ES"/>
            </w:rPr>
            <w:t>Misión</w:t>
          </w:r>
        </w:p>
        <w:p w:rsidR="00E91F98" w:rsidRPr="008D74F9" w:rsidRDefault="00E91F98" w:rsidP="008D74F9">
          <w:pPr>
            <w:spacing w:line="360" w:lineRule="auto"/>
            <w:jc w:val="both"/>
            <w:rPr>
              <w:rFonts w:ascii="Arial" w:hAnsi="Arial" w:cs="Arial"/>
            </w:rPr>
          </w:pPr>
          <w:r w:rsidRPr="008D74F9">
            <w:rPr>
              <w:rFonts w:ascii="Arial" w:hAnsi="Arial" w:cs="Arial"/>
            </w:rPr>
            <w:t>Otorgar servicios médicos y prestaciones económicas y sociales con un enfoque de calidad, a los servidores públicos afiliados al ISSTECH y sus familiares derechohabientes; para dar protección suficiente y oportuna, ante contingencias tales como la enfermedad y la invalidez, así como la vejez o la muerte, buscando siempre el bienestar integral, mediante el uso eficiente, racional y transparente de sus recursos; el trabajo en equipo, y una actitud corresponsable y con sentido humano.</w:t>
          </w:r>
        </w:p>
        <w:p w:rsidR="00E91F98" w:rsidRPr="008D74F9" w:rsidRDefault="00E91F98" w:rsidP="008D74F9">
          <w:pPr>
            <w:spacing w:line="360" w:lineRule="auto"/>
            <w:jc w:val="both"/>
            <w:rPr>
              <w:rFonts w:ascii="Arial" w:hAnsi="Arial" w:cs="Arial"/>
              <w:b/>
            </w:rPr>
          </w:pPr>
          <w:r w:rsidRPr="008D74F9">
            <w:rPr>
              <w:rFonts w:ascii="Arial" w:hAnsi="Arial" w:cs="Arial"/>
              <w:b/>
            </w:rPr>
            <w:t>Visión</w:t>
          </w:r>
        </w:p>
        <w:p w:rsidR="00E91F98" w:rsidRPr="008D74F9" w:rsidRDefault="00E91F98" w:rsidP="008D74F9">
          <w:pPr>
            <w:spacing w:line="360" w:lineRule="auto"/>
            <w:jc w:val="both"/>
            <w:rPr>
              <w:rFonts w:ascii="Arial" w:hAnsi="Arial" w:cs="Arial"/>
            </w:rPr>
          </w:pPr>
          <w:r w:rsidRPr="008D74F9">
            <w:rPr>
              <w:rFonts w:ascii="Arial" w:hAnsi="Arial" w:cs="Arial"/>
            </w:rPr>
            <w:t>Ser una institución exitosa en el campo de la seguridad social, con un esquema de protección acorde al nuevo entorno social, económico, demográfico y epidemiológico; sustentado en los principios de solidaridad, equidad y corresponsabilidad, que brinde servicios y prestaciones con un enfoque de calidad, a través de una estructura y procedimientos operativos y administrativos modernos, ágiles y flexibles, que permitan generar cambios sustantivos en los hábitos y estilos de vida de la población derechohabiente, para la mejora sostenida de su bienestar y calidad de vida; a fin de asegurar la viabilidad del ISSTECH en el corto, mediano y largo plazo.</w:t>
          </w:r>
        </w:p>
        <w:p w:rsidR="00E91F98" w:rsidRPr="008D74F9" w:rsidRDefault="00E91F98" w:rsidP="008D74F9">
          <w:pPr>
            <w:spacing w:line="360" w:lineRule="auto"/>
            <w:jc w:val="both"/>
            <w:rPr>
              <w:rFonts w:ascii="Arial" w:hAnsi="Arial" w:cs="Arial"/>
            </w:rPr>
          </w:pPr>
          <w:r w:rsidRPr="008D74F9">
            <w:rPr>
              <w:rFonts w:ascii="Arial" w:hAnsi="Arial" w:cs="Arial"/>
            </w:rPr>
            <w:t xml:space="preserve">Los sistemas de seguridad social están enfrentando diferentes retos que tienen que ver con la transición demográfica y epidemiológica. Los esquemas estatales de pensiones, fueron diseñados con base en las leyes creadas en los años 40´s, cuando las condiciones demográficas eran muy diferentes a las actuales, otorgando pensiones por antigüedad cuando el trabajador alcanzaba entre 25 y 30 años de servicio sin importar la edad. En </w:t>
          </w:r>
          <w:r w:rsidRPr="008D74F9">
            <w:rPr>
              <w:rFonts w:ascii="Arial" w:hAnsi="Arial" w:cs="Arial"/>
            </w:rPr>
            <w:lastRenderedPageBreak/>
            <w:t xml:space="preserve">México las condiciones generales de salud han mejorado considerablemente en los últimos 50 años. Esto quiere decir que la esperanza de vida ha mejorado lo que </w:t>
          </w:r>
          <w:r w:rsidR="008D74F9" w:rsidRPr="008D74F9">
            <w:rPr>
              <w:rFonts w:ascii="Arial" w:hAnsi="Arial" w:cs="Arial"/>
            </w:rPr>
            <w:t>implica por un lado, que aumente el número de trabajadores que lleguen a la edad de retiro; y por el otro, que se incremente el número de años que reciben su pensión, lo que provoca que dichos esquemas se descapitalicen, al incrementarse de manera considerable los tiempos de pago de pensiones, perjudicando directamente a las finanzas públicas estatales e indirectamente al trabajador, pues éste último no sólo corre el riesgo de no recibir pensión, sino de perder su fuente de trabajo.</w:t>
          </w:r>
        </w:p>
        <w:p w:rsidR="008D74F9" w:rsidRPr="008D74F9" w:rsidRDefault="008D74F9" w:rsidP="008D74F9">
          <w:pPr>
            <w:spacing w:line="360" w:lineRule="auto"/>
            <w:jc w:val="both"/>
            <w:rPr>
              <w:rFonts w:ascii="Arial" w:hAnsi="Arial" w:cs="Arial"/>
            </w:rPr>
          </w:pPr>
          <w:r w:rsidRPr="008D74F9">
            <w:rPr>
              <w:rFonts w:ascii="Arial" w:hAnsi="Arial" w:cs="Arial"/>
            </w:rPr>
            <w:t>Otro problema con el que actualmente lidia la Institución es en el Incremento de los precios de los insumos médicos, así como los incrementos en los salarios de trabajadores asegurados.</w:t>
          </w:r>
        </w:p>
        <w:p w:rsidR="008D74F9" w:rsidRPr="008D74F9" w:rsidRDefault="008D74F9" w:rsidP="008D74F9">
          <w:pPr>
            <w:spacing w:line="360" w:lineRule="auto"/>
            <w:jc w:val="both"/>
            <w:rPr>
              <w:rFonts w:ascii="Arial" w:hAnsi="Arial" w:cs="Arial"/>
            </w:rPr>
          </w:pPr>
          <w:r w:rsidRPr="008D74F9">
            <w:rPr>
              <w:rFonts w:ascii="Arial" w:hAnsi="Arial" w:cs="Arial"/>
            </w:rPr>
            <w:t xml:space="preserve">La transición demográfica y epidemiológica que ha implicado una elevación considerable de la proporción de personas en edades avanzadas y la evolución del cuadro de enfermedades hacia algunos padecimientos que son más costosos de atender, como es el caso de las enfermedades cardiovasculares, el cáncer, las insuficiencias renales y otros, entre los que se encuentran la diabetes y el sida; lo que se traduce en un incremento significativo en el gasto de servicios médicos. </w:t>
          </w:r>
        </w:p>
        <w:p w:rsidR="008D74F9" w:rsidRPr="008D74F9" w:rsidRDefault="008D74F9" w:rsidP="008D74F9">
          <w:pPr>
            <w:spacing w:line="360" w:lineRule="auto"/>
            <w:jc w:val="both"/>
            <w:rPr>
              <w:rFonts w:ascii="Arial" w:hAnsi="Arial" w:cs="Arial"/>
            </w:rPr>
          </w:pPr>
          <w:r w:rsidRPr="008D74F9">
            <w:rPr>
              <w:rFonts w:ascii="Arial" w:hAnsi="Arial" w:cs="Arial"/>
            </w:rPr>
            <w:t>El desarrollo de la medicina, apoyada en el uso de los avances tecnológicos, que implica procedimientos cada vez más costosos y medicinas caras.</w:t>
          </w:r>
        </w:p>
        <w:p w:rsidR="008D74F9" w:rsidRPr="008D74F9" w:rsidRDefault="008D74F9" w:rsidP="008D74F9">
          <w:pPr>
            <w:spacing w:line="360" w:lineRule="auto"/>
            <w:jc w:val="both"/>
            <w:rPr>
              <w:rFonts w:ascii="Arial" w:hAnsi="Arial" w:cs="Arial"/>
            </w:rPr>
          </w:pPr>
          <w:r w:rsidRPr="008D74F9">
            <w:rPr>
              <w:rFonts w:ascii="Arial" w:hAnsi="Arial" w:cs="Arial"/>
            </w:rPr>
            <w:t>El uso excesivo de los servicios de salud por los derechohabientes, algo que tiende a elevar fuertemente los costos de operación y constituye una fuerte presión financiera.</w:t>
          </w:r>
        </w:p>
        <w:p w:rsidR="008D74F9" w:rsidRPr="008D74F9" w:rsidRDefault="008D74F9" w:rsidP="008D74F9">
          <w:pPr>
            <w:spacing w:line="360" w:lineRule="auto"/>
            <w:jc w:val="both"/>
            <w:rPr>
              <w:rFonts w:ascii="Arial" w:hAnsi="Arial" w:cs="Arial"/>
            </w:rPr>
          </w:pPr>
          <w:r w:rsidRPr="008D74F9">
            <w:rPr>
              <w:rFonts w:ascii="Arial" w:hAnsi="Arial" w:cs="Arial"/>
            </w:rPr>
            <w:t>El objetivo es lograr que toda la población chiapaneca tenga acceso a los servicios de salud, estableciendo un modelo de atención universal con criterios de equidad y calidad, creando la infraestructura necesaria y garantizando el abasto de medicamentos.</w:t>
          </w:r>
        </w:p>
        <w:p w:rsidR="00EF4C69" w:rsidRPr="008D74F9" w:rsidRDefault="008D74F9" w:rsidP="008D74F9">
          <w:pPr>
            <w:spacing w:line="360" w:lineRule="auto"/>
            <w:jc w:val="both"/>
            <w:rPr>
              <w:rFonts w:ascii="Arial" w:hAnsi="Arial" w:cs="Arial"/>
            </w:rPr>
          </w:pPr>
          <w:r w:rsidRPr="008D74F9">
            <w:rPr>
              <w:rFonts w:ascii="Arial" w:hAnsi="Arial" w:cs="Arial"/>
            </w:rPr>
            <w:t>Para que se puedan cumplir los objetivos, el ISSTECH debe implementar acciones para asegurar la calidad y la oportunidad de los servicios médicos, a través de la reforma al modelo de atención médica y el fortalecimiento de la infraestructura física, basado en un diagnóstico actual de salud.</w:t>
          </w:r>
        </w:p>
        <w:p w:rsidR="002A76F5" w:rsidRPr="008D74F9" w:rsidRDefault="00EF4C69">
          <w:pPr>
            <w:rPr>
              <w:rFonts w:asciiTheme="majorHAnsi" w:eastAsiaTheme="majorEastAsia" w:hAnsiTheme="majorHAnsi" w:cstheme="majorBidi"/>
              <w:sz w:val="76"/>
              <w:szCs w:val="72"/>
              <w:lang w:val="es-ES"/>
            </w:rPr>
          </w:pPr>
        </w:p>
      </w:sdtContent>
    </w:sdt>
    <w:sectPr w:rsidR="002A76F5" w:rsidRPr="008D74F9" w:rsidSect="002A76F5">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compat/>
  <w:rsids>
    <w:rsidRoot w:val="00EF4C69"/>
    <w:rsid w:val="002A76F5"/>
    <w:rsid w:val="0033604B"/>
    <w:rsid w:val="00574D42"/>
    <w:rsid w:val="008601A7"/>
    <w:rsid w:val="008D74F9"/>
    <w:rsid w:val="00B1351F"/>
    <w:rsid w:val="00BE3DCA"/>
    <w:rsid w:val="00E91F98"/>
    <w:rsid w:val="00EF4C69"/>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4C6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F4C69"/>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EF4C69"/>
    <w:rPr>
      <w:rFonts w:eastAsiaTheme="minorEastAsia"/>
      <w:lang w:val="es-ES"/>
    </w:rPr>
  </w:style>
  <w:style w:type="paragraph" w:styleId="Textodeglobo">
    <w:name w:val="Balloon Text"/>
    <w:basedOn w:val="Normal"/>
    <w:link w:val="TextodegloboCar"/>
    <w:uiPriority w:val="99"/>
    <w:semiHidden/>
    <w:unhideWhenUsed/>
    <w:rsid w:val="00EF4C6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F4C6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65899CE475843FE932BDBFE748BB604"/>
        <w:category>
          <w:name w:val="General"/>
          <w:gallery w:val="placeholder"/>
        </w:category>
        <w:types>
          <w:type w:val="bbPlcHdr"/>
        </w:types>
        <w:behaviors>
          <w:behavior w:val="content"/>
        </w:behaviors>
        <w:guid w:val="{ECB5FE49-1768-4A4D-9750-0394CE094C15}"/>
      </w:docPartPr>
      <w:docPartBody>
        <w:p w:rsidR="00000000" w:rsidRDefault="007C2A85" w:rsidP="007C2A85">
          <w:pPr>
            <w:pStyle w:val="F65899CE475843FE932BDBFE748BB604"/>
          </w:pPr>
          <w:r>
            <w:rPr>
              <w:rFonts w:asciiTheme="majorHAnsi" w:eastAsiaTheme="majorEastAsia" w:hAnsiTheme="majorHAnsi" w:cstheme="majorBidi"/>
              <w:sz w:val="80"/>
              <w:szCs w:val="80"/>
              <w:lang w:val="es-ES"/>
            </w:rPr>
            <w:t>[Escribir el título del documento]</w:t>
          </w:r>
        </w:p>
      </w:docPartBody>
    </w:docPart>
    <w:docPart>
      <w:docPartPr>
        <w:name w:val="2D8005FAB97C49F68D412C91D80DD78A"/>
        <w:category>
          <w:name w:val="General"/>
          <w:gallery w:val="placeholder"/>
        </w:category>
        <w:types>
          <w:type w:val="bbPlcHdr"/>
        </w:types>
        <w:behaviors>
          <w:behavior w:val="content"/>
        </w:behaviors>
        <w:guid w:val="{51B4628B-1689-4259-A88B-B0CAF0EA9EF7}"/>
      </w:docPartPr>
      <w:docPartBody>
        <w:p w:rsidR="00000000" w:rsidRDefault="007C2A85" w:rsidP="007C2A85">
          <w:pPr>
            <w:pStyle w:val="2D8005FAB97C49F68D412C91D80DD78A"/>
          </w:pPr>
          <w:r>
            <w:rPr>
              <w:rFonts w:asciiTheme="majorHAnsi" w:eastAsiaTheme="majorEastAsia" w:hAnsiTheme="majorHAnsi" w:cstheme="majorBidi"/>
              <w:sz w:val="44"/>
              <w:szCs w:val="44"/>
              <w:lang w:val="es-ES"/>
            </w:rPr>
            <w:t>[Escribir el subtítulo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7C2A85"/>
    <w:rsid w:val="00163763"/>
    <w:rsid w:val="007C2A85"/>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65899CE475843FE932BDBFE748BB604">
    <w:name w:val="F65899CE475843FE932BDBFE748BB604"/>
    <w:rsid w:val="007C2A85"/>
  </w:style>
  <w:style w:type="paragraph" w:customStyle="1" w:styleId="2D8005FAB97C49F68D412C91D80DD78A">
    <w:name w:val="2D8005FAB97C49F68D412C91D80DD78A"/>
    <w:rsid w:val="007C2A85"/>
  </w:style>
  <w:style w:type="paragraph" w:customStyle="1" w:styleId="C8B161FE2AD240BBA6E3D88FD8AB7158">
    <w:name w:val="C8B161FE2AD240BBA6E3D88FD8AB7158"/>
    <w:rsid w:val="007C2A8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4</Pages>
  <Words>835</Words>
  <Characters>4595</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5420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DE ESCENARIO</dc:title>
  <dc:subject>Planeación Estratégica</dc:subject>
  <dc:creator>Mónica Rodríguez Arreola</dc:creator>
  <cp:lastModifiedBy>Usuario</cp:lastModifiedBy>
  <cp:revision>1</cp:revision>
  <dcterms:created xsi:type="dcterms:W3CDTF">2016-04-18T00:01:00Z</dcterms:created>
  <dcterms:modified xsi:type="dcterms:W3CDTF">2016-04-18T00:59:00Z</dcterms:modified>
</cp:coreProperties>
</file>