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054"/>
      </w:tblGrid>
      <w:tr w:rsidR="00B52411" w:rsidTr="00922C8C">
        <w:trPr>
          <w:trHeight w:val="2880"/>
          <w:jc w:val="center"/>
        </w:trPr>
        <w:tc>
          <w:tcPr>
            <w:tcW w:w="5000" w:type="pct"/>
          </w:tcPr>
          <w:p w:rsidR="00B52411" w:rsidRDefault="00B52411" w:rsidP="00922C8C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:rsidR="00B52411" w:rsidRPr="00964ECB" w:rsidRDefault="00B52411" w:rsidP="00922C8C">
            <w:pPr>
              <w:tabs>
                <w:tab w:val="left" w:pos="1384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  <w:r w:rsidRPr="00964ECB"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377292" cy="1318161"/>
                  <wp:effectExtent l="19050" t="0" r="0" b="0"/>
                  <wp:wrapSquare wrapText="bothSides"/>
                  <wp:docPr id="2" name="Imagen 1" descr="http://iapchiapas.org.mx/img/logos/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iapchiapas.org.mx/img/logo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292" cy="13181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2411" w:rsidTr="00922C8C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placeholder>
              <w:docPart w:val="C6A99E7E0F59447DA0F16879598F47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B52411" w:rsidRDefault="00B52411" w:rsidP="00B5241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PLAN ESTRATÉGICO</w:t>
                </w:r>
              </w:p>
            </w:tc>
          </w:sdtContent>
        </w:sdt>
      </w:tr>
      <w:tr w:rsidR="00B52411" w:rsidTr="00922C8C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21433F33F2834BF6985377E5ADD0D1D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52411" w:rsidRDefault="00B52411" w:rsidP="00B5241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Planeación Estratégica</w:t>
                </w:r>
              </w:p>
            </w:tc>
          </w:sdtContent>
        </w:sdt>
      </w:tr>
      <w:tr w:rsidR="00B52411" w:rsidRPr="00B52411" w:rsidTr="00922C8C">
        <w:trPr>
          <w:trHeight w:val="360"/>
          <w:jc w:val="center"/>
        </w:trPr>
        <w:tc>
          <w:tcPr>
            <w:tcW w:w="5000" w:type="pct"/>
            <w:vAlign w:val="center"/>
          </w:tcPr>
          <w:p w:rsidR="00B52411" w:rsidRPr="00B52411" w:rsidRDefault="00B52411" w:rsidP="00922C8C">
            <w:pPr>
              <w:pStyle w:val="Sinespaciado"/>
              <w:jc w:val="center"/>
              <w:rPr>
                <w:rFonts w:ascii="Cambria" w:hAnsi="Cambria"/>
              </w:rPr>
            </w:pPr>
          </w:p>
          <w:p w:rsidR="00B52411" w:rsidRPr="00B52411" w:rsidRDefault="00B52411" w:rsidP="00922C8C">
            <w:pPr>
              <w:pStyle w:val="Sinespaciado"/>
              <w:jc w:val="center"/>
              <w:rPr>
                <w:rFonts w:ascii="Cambria" w:hAnsi="Cambria"/>
              </w:rPr>
            </w:pPr>
          </w:p>
          <w:p w:rsidR="00B52411" w:rsidRPr="00B52411" w:rsidRDefault="00B52411" w:rsidP="00922C8C">
            <w:pPr>
              <w:pStyle w:val="Sinespaciado"/>
              <w:jc w:val="center"/>
              <w:rPr>
                <w:rFonts w:ascii="Cambria" w:hAnsi="Cambria"/>
                <w:b/>
                <w:sz w:val="36"/>
              </w:rPr>
            </w:pPr>
            <w:r w:rsidRPr="00B52411">
              <w:rPr>
                <w:rFonts w:ascii="Cambria" w:hAnsi="Cambria"/>
                <w:b/>
                <w:sz w:val="36"/>
              </w:rPr>
              <w:t>ACTIVIDAD 6</w:t>
            </w:r>
          </w:p>
          <w:p w:rsidR="00B52411" w:rsidRPr="00B52411" w:rsidRDefault="00B52411" w:rsidP="00922C8C">
            <w:pPr>
              <w:pStyle w:val="Sinespaciado"/>
              <w:jc w:val="center"/>
              <w:rPr>
                <w:rFonts w:ascii="Cambria" w:hAnsi="Cambria"/>
              </w:rPr>
            </w:pPr>
          </w:p>
          <w:p w:rsidR="00B52411" w:rsidRPr="00B52411" w:rsidRDefault="00B52411" w:rsidP="00922C8C">
            <w:pPr>
              <w:pStyle w:val="Sinespaciado"/>
              <w:jc w:val="center"/>
              <w:rPr>
                <w:rFonts w:ascii="Cambria" w:hAnsi="Cambria"/>
              </w:rPr>
            </w:pPr>
          </w:p>
        </w:tc>
      </w:tr>
      <w:tr w:rsidR="00B52411" w:rsidRPr="00B52411" w:rsidTr="00922C8C">
        <w:trPr>
          <w:trHeight w:val="360"/>
          <w:jc w:val="center"/>
        </w:trPr>
        <w:sdt>
          <w:sdtPr>
            <w:rPr>
              <w:rFonts w:ascii="Cambria" w:hAnsi="Cambria"/>
              <w:b/>
              <w:bCs/>
              <w:sz w:val="32"/>
            </w:rPr>
            <w:alias w:val="Autor"/>
            <w:id w:val="15524260"/>
            <w:placeholder>
              <w:docPart w:val="3AB7F40CB6E7416DAE4480BA1905AC99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B52411" w:rsidRPr="00B52411" w:rsidRDefault="00B52411" w:rsidP="00B52411">
                <w:pPr>
                  <w:pStyle w:val="Sinespaciado"/>
                  <w:jc w:val="center"/>
                  <w:rPr>
                    <w:rFonts w:ascii="Cambria" w:hAnsi="Cambria"/>
                    <w:b/>
                    <w:bCs/>
                    <w:sz w:val="36"/>
                  </w:rPr>
                </w:pPr>
                <w:r w:rsidRPr="00B52411">
                  <w:rPr>
                    <w:rFonts w:ascii="Cambria" w:hAnsi="Cambria"/>
                    <w:b/>
                    <w:bCs/>
                    <w:sz w:val="32"/>
                    <w:lang w:val="es-MX"/>
                  </w:rPr>
                  <w:t>Mónica Rodríguez Arreola</w:t>
                </w:r>
              </w:p>
            </w:tc>
          </w:sdtContent>
        </w:sdt>
      </w:tr>
      <w:tr w:rsidR="00B52411" w:rsidRPr="00B52411" w:rsidTr="00922C8C">
        <w:trPr>
          <w:trHeight w:val="360"/>
          <w:jc w:val="center"/>
        </w:trPr>
        <w:sdt>
          <w:sdtPr>
            <w:rPr>
              <w:rFonts w:ascii="Cambria" w:hAnsi="Cambria"/>
              <w:b/>
              <w:bCs/>
              <w:sz w:val="28"/>
            </w:rPr>
            <w:alias w:val="Fecha"/>
            <w:id w:val="516659546"/>
            <w:placeholder>
              <w:docPart w:val="4E06DDCED70E4A378FF7C83F07F72A9C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04-28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B52411" w:rsidRPr="00B52411" w:rsidRDefault="00B52411" w:rsidP="00B52411">
                <w:pPr>
                  <w:pStyle w:val="Sinespaciado"/>
                  <w:jc w:val="center"/>
                  <w:rPr>
                    <w:rFonts w:ascii="Cambria" w:hAnsi="Cambria"/>
                    <w:b/>
                    <w:bCs/>
                    <w:sz w:val="36"/>
                  </w:rPr>
                </w:pPr>
                <w:r w:rsidRPr="00B52411">
                  <w:rPr>
                    <w:rFonts w:ascii="Cambria" w:hAnsi="Cambria"/>
                    <w:b/>
                    <w:bCs/>
                    <w:sz w:val="28"/>
                  </w:rPr>
                  <w:t>28/04/2016</w:t>
                </w:r>
              </w:p>
            </w:tc>
          </w:sdtContent>
        </w:sdt>
      </w:tr>
    </w:tbl>
    <w:p w:rsidR="002A76F5" w:rsidRDefault="002A76F5">
      <w:pPr>
        <w:rPr>
          <w:rFonts w:ascii="Cambria" w:hAnsi="Cambria"/>
        </w:rPr>
      </w:pPr>
    </w:p>
    <w:p w:rsidR="00B52411" w:rsidRDefault="00B52411">
      <w:pPr>
        <w:rPr>
          <w:rFonts w:ascii="Cambria" w:hAnsi="Cambria"/>
        </w:rPr>
      </w:pPr>
    </w:p>
    <w:p w:rsidR="00B52411" w:rsidRDefault="00B52411">
      <w:pPr>
        <w:rPr>
          <w:rFonts w:ascii="Cambria" w:hAnsi="Cambria"/>
        </w:rPr>
      </w:pPr>
    </w:p>
    <w:p w:rsidR="00B52411" w:rsidRDefault="00B52411">
      <w:pPr>
        <w:rPr>
          <w:rFonts w:ascii="Cambria" w:hAnsi="Cambria"/>
        </w:rPr>
      </w:pPr>
    </w:p>
    <w:p w:rsidR="00B52411" w:rsidRDefault="00B52411">
      <w:pPr>
        <w:rPr>
          <w:rFonts w:ascii="Cambria" w:hAnsi="Cambria"/>
        </w:rPr>
      </w:pPr>
    </w:p>
    <w:p w:rsidR="00B52411" w:rsidRDefault="00B52411">
      <w:pPr>
        <w:rPr>
          <w:rFonts w:ascii="Cambria" w:hAnsi="Cambria"/>
        </w:rPr>
      </w:pPr>
    </w:p>
    <w:p w:rsidR="00B52411" w:rsidRDefault="00B52411">
      <w:pPr>
        <w:rPr>
          <w:rFonts w:ascii="Cambria" w:hAnsi="Cambria"/>
        </w:rPr>
      </w:pPr>
    </w:p>
    <w:p w:rsidR="00B52411" w:rsidRDefault="00B52411">
      <w:pPr>
        <w:rPr>
          <w:rFonts w:ascii="Cambria" w:hAnsi="Cambria"/>
        </w:rPr>
      </w:pPr>
    </w:p>
    <w:p w:rsidR="00B52411" w:rsidRDefault="00B52411">
      <w:pPr>
        <w:rPr>
          <w:rFonts w:ascii="Cambria" w:hAnsi="Cambria"/>
        </w:rPr>
      </w:pPr>
    </w:p>
    <w:p w:rsidR="00B52411" w:rsidRDefault="00B52411">
      <w:pPr>
        <w:rPr>
          <w:rFonts w:ascii="Cambria" w:hAnsi="Cambria"/>
        </w:rPr>
      </w:pPr>
    </w:p>
    <w:p w:rsidR="00B52411" w:rsidRDefault="00B52411">
      <w:pPr>
        <w:rPr>
          <w:rFonts w:ascii="Cambria" w:hAnsi="Cambria"/>
        </w:rPr>
      </w:pPr>
    </w:p>
    <w:p w:rsidR="00B52411" w:rsidRDefault="00B52411">
      <w:pPr>
        <w:rPr>
          <w:rFonts w:ascii="Cambria" w:hAnsi="Cambria"/>
        </w:rPr>
      </w:pPr>
    </w:p>
    <w:p w:rsidR="00BD2C2E" w:rsidRPr="00BD2C2E" w:rsidRDefault="00BD2C2E" w:rsidP="00BD2C2E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BD2C2E">
        <w:rPr>
          <w:rFonts w:ascii="Arial" w:hAnsi="Arial" w:cs="Arial"/>
          <w:b/>
          <w:sz w:val="28"/>
        </w:rPr>
        <w:lastRenderedPageBreak/>
        <w:t>PLAN ESTRATÉGICO</w:t>
      </w:r>
    </w:p>
    <w:p w:rsidR="00B52411" w:rsidRPr="00BD2C2E" w:rsidRDefault="000720AC" w:rsidP="00BD2C2E">
      <w:pPr>
        <w:spacing w:line="360" w:lineRule="auto"/>
        <w:jc w:val="both"/>
        <w:rPr>
          <w:rFonts w:ascii="Arial" w:hAnsi="Arial" w:cs="Arial"/>
        </w:rPr>
      </w:pPr>
      <w:r w:rsidRPr="00BD2C2E">
        <w:rPr>
          <w:rFonts w:ascii="Arial" w:hAnsi="Arial" w:cs="Arial"/>
        </w:rPr>
        <w:t>El Instituto tiene como objetivo elevar el nivel de vida de los servidores públicos del Gobierno del Estado y de sus familiares derechohabientes, a través del otorgamiento de prestaciones, seguros y servicios enfocados a la preservación de la salud; al acondicionamiento físico; a la sociabilidad e integración familiar; al provisionamiento de los medios de subsistencia cuando la enfermedad impide al trabajador continuar ejerciendo su actividad productiva; y a la protección de los trabajadores retirados y de sus beneficiarios.</w:t>
      </w:r>
    </w:p>
    <w:p w:rsidR="000720AC" w:rsidRPr="00BD2C2E" w:rsidRDefault="000720AC" w:rsidP="00BD2C2E">
      <w:pPr>
        <w:spacing w:line="360" w:lineRule="auto"/>
        <w:rPr>
          <w:rFonts w:ascii="Arial" w:hAnsi="Arial" w:cs="Arial"/>
          <w:b/>
          <w:sz w:val="28"/>
        </w:rPr>
      </w:pPr>
    </w:p>
    <w:p w:rsidR="00B52411" w:rsidRPr="00BD2C2E" w:rsidRDefault="00B52411" w:rsidP="00BD2C2E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BD2C2E">
        <w:rPr>
          <w:rFonts w:ascii="Arial" w:hAnsi="Arial" w:cs="Arial"/>
          <w:b/>
          <w:sz w:val="28"/>
        </w:rPr>
        <w:t>MISIÓN</w:t>
      </w:r>
    </w:p>
    <w:p w:rsidR="00B52411" w:rsidRPr="00BD2C2E" w:rsidRDefault="00B52411" w:rsidP="00BD2C2E">
      <w:pPr>
        <w:spacing w:line="360" w:lineRule="auto"/>
        <w:jc w:val="both"/>
        <w:rPr>
          <w:rFonts w:ascii="Arial" w:hAnsi="Arial" w:cs="Arial"/>
        </w:rPr>
      </w:pPr>
      <w:r w:rsidRPr="00BD2C2E">
        <w:rPr>
          <w:rFonts w:ascii="Arial" w:hAnsi="Arial" w:cs="Arial"/>
        </w:rPr>
        <w:t>Otorgar servicios médicos y prestaciones económicas y sociales con un enfoque de calidad, a los servidores públicos afiliados al ISSTECH y sus familiares derechohabientes; para dar protección suficiente y oportuna, ante contingencias tales como la enfermedad y la invalidez, así como la vejez o la muerte, buscando siempre el bienestar integral, mediante el uso eficiente, racional y transparente de sus recursos; el trabajo en equipo, y una actitud corresponsable y con sentido humano.</w:t>
      </w:r>
    </w:p>
    <w:p w:rsidR="00B52411" w:rsidRPr="00BD2C2E" w:rsidRDefault="00B52411" w:rsidP="00BD2C2E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BD2C2E">
        <w:rPr>
          <w:rFonts w:ascii="Arial" w:hAnsi="Arial" w:cs="Arial"/>
          <w:b/>
          <w:sz w:val="28"/>
        </w:rPr>
        <w:t>VISIÓN</w:t>
      </w:r>
    </w:p>
    <w:p w:rsidR="00B52411" w:rsidRPr="00BD2C2E" w:rsidRDefault="00B52411" w:rsidP="00BD2C2E">
      <w:pPr>
        <w:spacing w:line="360" w:lineRule="auto"/>
        <w:jc w:val="both"/>
        <w:rPr>
          <w:rFonts w:ascii="Arial" w:hAnsi="Arial" w:cs="Arial"/>
        </w:rPr>
      </w:pPr>
      <w:r w:rsidRPr="00BD2C2E">
        <w:rPr>
          <w:rFonts w:ascii="Arial" w:hAnsi="Arial" w:cs="Arial"/>
        </w:rPr>
        <w:t>Ser una institución exitosa en el campo de la seguridad social, con un esquema de protección acorde al nuevo entorno social, económico, demográfico y epidemiológico; sustentado en los principios de solidaridad, equidad y corresponsabilidad, que brinde servicios y prestaciones con un enfoque de calidad, a través de una estructura y procedimientos operativos y administrativos modernos, ágiles y flexibles, que permitan generar cambios sustantivos en los hábitos y estilos de vida de la población derechohabiente, para la mejora sostenida de su bienestar y calidad de vida; a fin de asegurar la viabilidad del ISSTECH en el corto, mediano y largo plazo.</w:t>
      </w:r>
    </w:p>
    <w:p w:rsidR="007D1453" w:rsidRPr="00BD2C2E" w:rsidRDefault="007D1453" w:rsidP="00BD2C2E">
      <w:pPr>
        <w:spacing w:line="360" w:lineRule="auto"/>
        <w:rPr>
          <w:rFonts w:ascii="Arial" w:hAnsi="Arial" w:cs="Arial"/>
          <w:b/>
          <w:sz w:val="28"/>
        </w:rPr>
      </w:pPr>
    </w:p>
    <w:p w:rsidR="007D1453" w:rsidRPr="00BD2C2E" w:rsidRDefault="007D1453" w:rsidP="00BD2C2E">
      <w:pPr>
        <w:spacing w:line="360" w:lineRule="auto"/>
        <w:rPr>
          <w:rFonts w:ascii="Arial" w:hAnsi="Arial" w:cs="Arial"/>
          <w:b/>
          <w:sz w:val="28"/>
        </w:rPr>
      </w:pPr>
    </w:p>
    <w:p w:rsidR="00BD2C2E" w:rsidRPr="00BD2C2E" w:rsidRDefault="00BD2C2E" w:rsidP="00BD2C2E">
      <w:pPr>
        <w:spacing w:line="360" w:lineRule="auto"/>
        <w:rPr>
          <w:rFonts w:ascii="Arial" w:hAnsi="Arial" w:cs="Arial"/>
          <w:b/>
          <w:sz w:val="28"/>
        </w:rPr>
      </w:pPr>
    </w:p>
    <w:p w:rsidR="00B52411" w:rsidRPr="00BD2C2E" w:rsidRDefault="00B52411" w:rsidP="00BD2C2E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BD2C2E">
        <w:rPr>
          <w:rFonts w:ascii="Arial" w:hAnsi="Arial" w:cs="Arial"/>
          <w:b/>
          <w:sz w:val="28"/>
        </w:rPr>
        <w:lastRenderedPageBreak/>
        <w:t>VALORES</w:t>
      </w:r>
    </w:p>
    <w:p w:rsidR="00B52411" w:rsidRPr="00BD2C2E" w:rsidRDefault="00B52411" w:rsidP="00BD2C2E">
      <w:pPr>
        <w:spacing w:line="360" w:lineRule="auto"/>
        <w:jc w:val="both"/>
        <w:rPr>
          <w:rFonts w:ascii="Arial" w:hAnsi="Arial" w:cs="Arial"/>
        </w:rPr>
      </w:pPr>
      <w:r w:rsidRPr="00BD2C2E">
        <w:rPr>
          <w:rFonts w:ascii="Arial" w:hAnsi="Arial" w:cs="Arial"/>
          <w:b/>
        </w:rPr>
        <w:t>SOLIDARIRAD:</w:t>
      </w:r>
      <w:r w:rsidRPr="00BD2C2E">
        <w:rPr>
          <w:rFonts w:ascii="Arial" w:hAnsi="Arial" w:cs="Arial"/>
        </w:rPr>
        <w:t xml:space="preserve"> Sostener la solidaridad </w:t>
      </w:r>
      <w:proofErr w:type="spellStart"/>
      <w:r w:rsidRPr="00BD2C2E">
        <w:rPr>
          <w:rFonts w:ascii="Arial" w:hAnsi="Arial" w:cs="Arial"/>
        </w:rPr>
        <w:t>intergeneracional</w:t>
      </w:r>
      <w:proofErr w:type="spellEnd"/>
      <w:r w:rsidRPr="00BD2C2E">
        <w:rPr>
          <w:rFonts w:ascii="Arial" w:hAnsi="Arial" w:cs="Arial"/>
        </w:rPr>
        <w:t xml:space="preserve"> en el sistema de pensiones, satisfaciendo las demandas de todos los trabajadores al servicio del Gobierno del Estado. </w:t>
      </w:r>
    </w:p>
    <w:p w:rsidR="007D1453" w:rsidRPr="00BD2C2E" w:rsidRDefault="007D1453" w:rsidP="00BD2C2E">
      <w:pPr>
        <w:spacing w:line="360" w:lineRule="auto"/>
        <w:jc w:val="both"/>
        <w:rPr>
          <w:rFonts w:ascii="Arial" w:hAnsi="Arial" w:cs="Arial"/>
        </w:rPr>
      </w:pPr>
      <w:r w:rsidRPr="00BD2C2E">
        <w:rPr>
          <w:rFonts w:ascii="Arial" w:hAnsi="Arial" w:cs="Arial"/>
          <w:b/>
        </w:rPr>
        <w:t>HONESTIDAD:</w:t>
      </w:r>
      <w:r w:rsidRPr="00BD2C2E">
        <w:rPr>
          <w:rFonts w:ascii="Arial" w:hAnsi="Arial" w:cs="Arial"/>
        </w:rPr>
        <w:t xml:space="preserve"> Generar confianza en los trabajadores, derechohabientes, instituciones, dependencias y sociedad en general, sobre la gestión institucional, siempre con base en la verdad y en la auténtica justicia.</w:t>
      </w:r>
    </w:p>
    <w:p w:rsidR="007D1453" w:rsidRPr="00BD2C2E" w:rsidRDefault="007D1453" w:rsidP="00BD2C2E">
      <w:pPr>
        <w:spacing w:line="360" w:lineRule="auto"/>
        <w:jc w:val="both"/>
        <w:rPr>
          <w:rFonts w:ascii="Arial" w:hAnsi="Arial" w:cs="Arial"/>
        </w:rPr>
      </w:pPr>
      <w:r w:rsidRPr="00BD2C2E">
        <w:rPr>
          <w:rFonts w:ascii="Arial" w:hAnsi="Arial" w:cs="Arial"/>
          <w:b/>
        </w:rPr>
        <w:t>RESPONSABILIDAD:</w:t>
      </w:r>
      <w:r w:rsidRPr="00BD2C2E">
        <w:rPr>
          <w:rFonts w:ascii="Arial" w:hAnsi="Arial" w:cs="Arial"/>
        </w:rPr>
        <w:t xml:space="preserve"> Asegurar la calidad en el otorgamiento de los servicios a la </w:t>
      </w:r>
      <w:proofErr w:type="spellStart"/>
      <w:r w:rsidRPr="00BD2C2E">
        <w:rPr>
          <w:rFonts w:ascii="Arial" w:hAnsi="Arial" w:cs="Arial"/>
        </w:rPr>
        <w:t>derechohabiencia</w:t>
      </w:r>
      <w:proofErr w:type="spellEnd"/>
      <w:r w:rsidRPr="00BD2C2E">
        <w:rPr>
          <w:rFonts w:ascii="Arial" w:hAnsi="Arial" w:cs="Arial"/>
        </w:rPr>
        <w:t>, en un marco de respeto, calidez y tolerancia.</w:t>
      </w:r>
    </w:p>
    <w:p w:rsidR="007D1453" w:rsidRPr="00BD2C2E" w:rsidRDefault="007D1453" w:rsidP="00BD2C2E">
      <w:pPr>
        <w:spacing w:line="360" w:lineRule="auto"/>
        <w:jc w:val="both"/>
        <w:rPr>
          <w:rFonts w:ascii="Arial" w:hAnsi="Arial" w:cs="Arial"/>
        </w:rPr>
      </w:pPr>
      <w:r w:rsidRPr="00BD2C2E">
        <w:rPr>
          <w:rFonts w:ascii="Arial" w:hAnsi="Arial" w:cs="Arial"/>
          <w:b/>
        </w:rPr>
        <w:t xml:space="preserve">RESPETO: </w:t>
      </w:r>
      <w:r w:rsidRPr="00BD2C2E">
        <w:rPr>
          <w:rFonts w:ascii="Arial" w:hAnsi="Arial" w:cs="Arial"/>
        </w:rPr>
        <w:t>Otorgar los beneficios de la seguridad social bajo estricto orden jurídico normativo y con ética profesional a todos los derechohabientes, sin distinto alguno.</w:t>
      </w:r>
    </w:p>
    <w:p w:rsidR="007D1453" w:rsidRPr="00BD2C2E" w:rsidRDefault="007D1453" w:rsidP="00BD2C2E">
      <w:pPr>
        <w:spacing w:line="360" w:lineRule="auto"/>
        <w:jc w:val="both"/>
        <w:rPr>
          <w:rFonts w:ascii="Arial" w:hAnsi="Arial" w:cs="Arial"/>
        </w:rPr>
      </w:pPr>
      <w:r w:rsidRPr="00BD2C2E">
        <w:rPr>
          <w:rFonts w:ascii="Arial" w:hAnsi="Arial" w:cs="Arial"/>
          <w:b/>
        </w:rPr>
        <w:t>UNIDAD:</w:t>
      </w:r>
      <w:r w:rsidRPr="00BD2C2E">
        <w:rPr>
          <w:rFonts w:ascii="Arial" w:hAnsi="Arial" w:cs="Arial"/>
        </w:rPr>
        <w:t xml:space="preserve"> Promover y desarrollar el trabajo en equipo, prevaleciendo el trabajo coordinado y la armonía entre los servidores públicos de todos los niveles jerárquicos.</w:t>
      </w:r>
    </w:p>
    <w:p w:rsidR="007D1453" w:rsidRPr="00BD2C2E" w:rsidRDefault="007D1453" w:rsidP="00BD2C2E">
      <w:pPr>
        <w:spacing w:line="360" w:lineRule="auto"/>
        <w:jc w:val="both"/>
        <w:rPr>
          <w:rFonts w:ascii="Arial" w:hAnsi="Arial" w:cs="Arial"/>
        </w:rPr>
      </w:pPr>
      <w:r w:rsidRPr="00BD2C2E">
        <w:rPr>
          <w:rFonts w:ascii="Arial" w:hAnsi="Arial" w:cs="Arial"/>
          <w:b/>
        </w:rPr>
        <w:t>TOLERANCIA:</w:t>
      </w:r>
      <w:r w:rsidRPr="00BD2C2E">
        <w:rPr>
          <w:rFonts w:ascii="Arial" w:hAnsi="Arial" w:cs="Arial"/>
        </w:rPr>
        <w:t xml:space="preserve"> Fomentar las buenas relaciones interpersonales al interior y al exterior de la institución, para el logro de consensos y la construcción de acuerdos favorables, con pleno respeto a la diversidad de opiniones.</w:t>
      </w:r>
    </w:p>
    <w:p w:rsidR="007D1453" w:rsidRPr="00BD2C2E" w:rsidRDefault="007D1453" w:rsidP="00BD2C2E">
      <w:pPr>
        <w:spacing w:line="360" w:lineRule="auto"/>
        <w:jc w:val="both"/>
        <w:rPr>
          <w:rFonts w:ascii="Arial" w:hAnsi="Arial" w:cs="Arial"/>
        </w:rPr>
      </w:pPr>
      <w:r w:rsidRPr="00BD2C2E">
        <w:rPr>
          <w:rFonts w:ascii="Arial" w:hAnsi="Arial" w:cs="Arial"/>
          <w:b/>
        </w:rPr>
        <w:t>SUSTENTABILIDAD</w:t>
      </w:r>
      <w:r w:rsidRPr="00BD2C2E">
        <w:rPr>
          <w:rFonts w:ascii="Arial" w:hAnsi="Arial" w:cs="Arial"/>
        </w:rPr>
        <w:t>: Implementar acciones tendientes a la reforma del sistema de seguridad social, para lograr la sustentabilidad en el corto, mediano y largo plazo.</w:t>
      </w:r>
    </w:p>
    <w:p w:rsidR="007D1453" w:rsidRPr="00BD2C2E" w:rsidRDefault="007D1453" w:rsidP="00BD2C2E">
      <w:pPr>
        <w:spacing w:line="360" w:lineRule="auto"/>
        <w:jc w:val="both"/>
        <w:rPr>
          <w:rFonts w:ascii="Arial" w:hAnsi="Arial" w:cs="Arial"/>
        </w:rPr>
      </w:pPr>
      <w:r w:rsidRPr="00BD2C2E">
        <w:rPr>
          <w:rFonts w:ascii="Arial" w:hAnsi="Arial" w:cs="Arial"/>
          <w:b/>
        </w:rPr>
        <w:t xml:space="preserve">EQUIDAD: </w:t>
      </w:r>
      <w:r w:rsidRPr="00BD2C2E">
        <w:rPr>
          <w:rFonts w:ascii="Arial" w:hAnsi="Arial" w:cs="Arial"/>
        </w:rPr>
        <w:t>Diseñar un sistema de seguridad social racional, acorde con la necesidad de protección de los trabajadores, un costo compartido con equidad y congruente con la capacidad económica de los contribuyentes.</w:t>
      </w:r>
    </w:p>
    <w:p w:rsidR="00CF0F56" w:rsidRDefault="00CF0F56" w:rsidP="006F64E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F0F56" w:rsidRDefault="00CF0F56" w:rsidP="006F64E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F0F56" w:rsidRDefault="00CF0F56" w:rsidP="006F64E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F0F56" w:rsidRDefault="00CF0F56" w:rsidP="006F64E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F0F56" w:rsidRDefault="00CF0F56" w:rsidP="006F64E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F0F56" w:rsidRDefault="00CF0F56" w:rsidP="006F64E0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D1453" w:rsidRDefault="006F64E0" w:rsidP="006F64E0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POLÍTICAS</w:t>
      </w:r>
    </w:p>
    <w:p w:rsidR="00CF0F56" w:rsidRPr="00CF0F56" w:rsidRDefault="00CF0F56" w:rsidP="00CF0F5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CF0F56">
        <w:rPr>
          <w:rFonts w:ascii="Arial" w:hAnsi="Arial" w:cs="Arial"/>
          <w:b/>
        </w:rPr>
        <w:t>Integridad</w:t>
      </w:r>
      <w:r w:rsidRPr="00CF0F56">
        <w:rPr>
          <w:rFonts w:ascii="Arial" w:hAnsi="Arial" w:cs="Arial"/>
        </w:rPr>
        <w:t>: Compromiso sincero y permanente de practicar una relación honesta y confiable.</w:t>
      </w:r>
    </w:p>
    <w:p w:rsidR="00CF0F56" w:rsidRPr="00CF0F56" w:rsidRDefault="00CF0F56" w:rsidP="00CF0F5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CF0F56">
        <w:rPr>
          <w:rFonts w:ascii="Arial" w:hAnsi="Arial" w:cs="Arial"/>
          <w:b/>
        </w:rPr>
        <w:t>Compromiso social</w:t>
      </w:r>
      <w:r w:rsidRPr="00CF0F56">
        <w:rPr>
          <w:rFonts w:ascii="Arial" w:hAnsi="Arial" w:cs="Arial"/>
        </w:rPr>
        <w:t>: Ampliar la cobertura de la seguridad social a todos los trabajadores del Gobierno del Estado.</w:t>
      </w:r>
    </w:p>
    <w:p w:rsidR="00CF0F56" w:rsidRPr="00CF0F56" w:rsidRDefault="00CF0F56" w:rsidP="00CF0F5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CF0F56">
        <w:rPr>
          <w:rFonts w:ascii="Arial" w:hAnsi="Arial" w:cs="Arial"/>
          <w:b/>
        </w:rPr>
        <w:t>Calidad</w:t>
      </w:r>
      <w:r w:rsidRPr="00CF0F56">
        <w:rPr>
          <w:rFonts w:ascii="Arial" w:hAnsi="Arial" w:cs="Arial"/>
        </w:rPr>
        <w:t>: Asegurar la calidad y la oportunidad de los servicios médicos.</w:t>
      </w:r>
    </w:p>
    <w:p w:rsidR="00CF0F56" w:rsidRPr="00CF0F56" w:rsidRDefault="00CF0F56" w:rsidP="00CF0F5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</w:rPr>
      </w:pPr>
      <w:r w:rsidRPr="00CF0F56">
        <w:rPr>
          <w:rFonts w:ascii="Arial" w:hAnsi="Arial" w:cs="Arial"/>
          <w:b/>
        </w:rPr>
        <w:t xml:space="preserve">Amabilidad en el servicio y agilidad en los procesos: </w:t>
      </w:r>
      <w:r w:rsidRPr="00CF0F56">
        <w:rPr>
          <w:rFonts w:ascii="Arial" w:hAnsi="Arial" w:cs="Arial"/>
        </w:rPr>
        <w:t>Brindar el mejor servicio, con un equipo de trabajo capacitado y con la mejor disposición de ayudar a los derechohabientes.</w:t>
      </w:r>
    </w:p>
    <w:p w:rsidR="00CF0F56" w:rsidRPr="00CF0F56" w:rsidRDefault="00CF0F56" w:rsidP="00CF0F56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CF0F56">
        <w:rPr>
          <w:rFonts w:ascii="Arial" w:hAnsi="Arial" w:cs="Arial"/>
          <w:b/>
        </w:rPr>
        <w:t>Polifuncional</w:t>
      </w:r>
      <w:proofErr w:type="spellEnd"/>
      <w:r w:rsidRPr="00CF0F56">
        <w:rPr>
          <w:rFonts w:ascii="Arial" w:hAnsi="Arial" w:cs="Arial"/>
          <w:b/>
        </w:rPr>
        <w:t xml:space="preserve">: </w:t>
      </w:r>
      <w:r w:rsidRPr="00CF0F56">
        <w:rPr>
          <w:rFonts w:ascii="Arial" w:hAnsi="Arial" w:cs="Arial"/>
        </w:rPr>
        <w:t>Asumiendo responsablemente las funciones que demande cumplir un servicio de calidad</w:t>
      </w:r>
      <w:r>
        <w:rPr>
          <w:rFonts w:ascii="Arial" w:hAnsi="Arial" w:cs="Arial"/>
        </w:rPr>
        <w:t>.</w:t>
      </w:r>
    </w:p>
    <w:p w:rsid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CF0F56" w:rsidRPr="00CF0F56" w:rsidRDefault="00CF0F56" w:rsidP="00CF0F56">
      <w:pPr>
        <w:spacing w:line="360" w:lineRule="auto"/>
        <w:jc w:val="both"/>
        <w:rPr>
          <w:rFonts w:ascii="Arial" w:hAnsi="Arial" w:cs="Arial"/>
          <w:b/>
        </w:rPr>
      </w:pPr>
    </w:p>
    <w:p w:rsidR="006F64E0" w:rsidRDefault="006F64E0" w:rsidP="00BD2C2E">
      <w:pPr>
        <w:spacing w:line="360" w:lineRule="auto"/>
        <w:jc w:val="both"/>
        <w:rPr>
          <w:rFonts w:ascii="Arial" w:hAnsi="Arial" w:cs="Arial"/>
        </w:rPr>
      </w:pPr>
    </w:p>
    <w:p w:rsidR="0091767E" w:rsidRPr="00AD0852" w:rsidRDefault="0091767E" w:rsidP="00AD0852">
      <w:pPr>
        <w:spacing w:after="0" w:line="360" w:lineRule="auto"/>
        <w:jc w:val="both"/>
        <w:rPr>
          <w:rFonts w:ascii="Arial" w:hAnsi="Arial" w:cs="Arial"/>
          <w:b/>
        </w:rPr>
      </w:pPr>
      <w:r w:rsidRPr="00AD0852">
        <w:rPr>
          <w:rFonts w:ascii="Arial" w:hAnsi="Arial" w:cs="Arial"/>
          <w:b/>
        </w:rPr>
        <w:lastRenderedPageBreak/>
        <w:t>OBJETIVOS</w:t>
      </w:r>
    </w:p>
    <w:tbl>
      <w:tblPr>
        <w:tblStyle w:val="Sombreadoclaro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78"/>
      </w:tblGrid>
      <w:tr w:rsidR="002E2CD6" w:rsidRPr="00AD0852" w:rsidTr="002E2CD6">
        <w:trPr>
          <w:cnfStyle w:val="100000000000"/>
        </w:trPr>
        <w:tc>
          <w:tcPr>
            <w:cnfStyle w:val="001000000000"/>
            <w:tcW w:w="89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:rsidR="002E2CD6" w:rsidRPr="00AD0852" w:rsidRDefault="002E2CD6" w:rsidP="00AD0852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AD0852">
              <w:rPr>
                <w:rFonts w:ascii="Arial" w:hAnsi="Arial" w:cs="Arial"/>
                <w:color w:val="FFFFFF" w:themeColor="background1"/>
              </w:rPr>
              <w:t>OBJETIVOS</w:t>
            </w:r>
          </w:p>
        </w:tc>
      </w:tr>
      <w:tr w:rsidR="002E2CD6" w:rsidRPr="00AD0852" w:rsidTr="002E2CD6">
        <w:trPr>
          <w:cnfStyle w:val="000000100000"/>
        </w:trPr>
        <w:tc>
          <w:tcPr>
            <w:cnfStyle w:val="001000000000"/>
            <w:tcW w:w="897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E2CD6" w:rsidRPr="00AD0852" w:rsidRDefault="002E2CD6" w:rsidP="00AD0852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1F497D" w:themeColor="text2"/>
              </w:rPr>
            </w:pPr>
            <w:r w:rsidRPr="00AD0852">
              <w:rPr>
                <w:rFonts w:ascii="Arial" w:hAnsi="Arial" w:cs="Arial"/>
                <w:b w:val="0"/>
                <w:color w:val="1F497D" w:themeColor="text2"/>
              </w:rPr>
              <w:t>Ampliar la cobertura de la seguridad social a todos los trabajadores al servicio del Gobierno del Estado de Chiapas.</w:t>
            </w:r>
          </w:p>
        </w:tc>
      </w:tr>
      <w:tr w:rsidR="002E2CD6" w:rsidRPr="00AD0852" w:rsidTr="002E2CD6">
        <w:tc>
          <w:tcPr>
            <w:cnfStyle w:val="001000000000"/>
            <w:tcW w:w="8978" w:type="dxa"/>
            <w:vAlign w:val="center"/>
          </w:tcPr>
          <w:p w:rsidR="002E2CD6" w:rsidRPr="00AD0852" w:rsidRDefault="002E2CD6" w:rsidP="00AD0852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1F497D" w:themeColor="text2"/>
              </w:rPr>
            </w:pPr>
            <w:r w:rsidRPr="00AD0852">
              <w:rPr>
                <w:rFonts w:ascii="Arial" w:hAnsi="Arial" w:cs="Arial"/>
                <w:b w:val="0"/>
                <w:color w:val="1F497D" w:themeColor="text2"/>
              </w:rPr>
              <w:t>Asegurar la calidad y la oportunidad de los servicios médicos del ISSTECH.</w:t>
            </w:r>
          </w:p>
        </w:tc>
      </w:tr>
      <w:tr w:rsidR="002E2CD6" w:rsidRPr="00AD0852" w:rsidTr="002E2CD6">
        <w:trPr>
          <w:cnfStyle w:val="000000100000"/>
        </w:trPr>
        <w:tc>
          <w:tcPr>
            <w:cnfStyle w:val="001000000000"/>
            <w:tcW w:w="897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E2CD6" w:rsidRPr="00AD0852" w:rsidRDefault="002E2CD6" w:rsidP="00AD0852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1F497D" w:themeColor="text2"/>
              </w:rPr>
            </w:pPr>
            <w:r w:rsidRPr="00AD0852">
              <w:rPr>
                <w:rFonts w:ascii="Arial" w:hAnsi="Arial" w:cs="Arial"/>
                <w:b w:val="0"/>
                <w:color w:val="1F497D" w:themeColor="text2"/>
              </w:rPr>
              <w:t>Incrementar la oferta de créditos hipotecarios y préstamos a corto plazo, accesibles a los trabajadores.</w:t>
            </w:r>
          </w:p>
        </w:tc>
      </w:tr>
    </w:tbl>
    <w:p w:rsidR="002E2CD6" w:rsidRPr="00AD0852" w:rsidRDefault="002E2CD6" w:rsidP="00AD0852">
      <w:pPr>
        <w:spacing w:after="0" w:line="360" w:lineRule="auto"/>
        <w:jc w:val="both"/>
        <w:rPr>
          <w:rFonts w:ascii="Arial" w:hAnsi="Arial" w:cs="Arial"/>
          <w:b/>
        </w:rPr>
      </w:pPr>
    </w:p>
    <w:p w:rsidR="008E0D67" w:rsidRDefault="008E0D67" w:rsidP="00AD0852">
      <w:pPr>
        <w:spacing w:after="0" w:line="360" w:lineRule="auto"/>
        <w:jc w:val="both"/>
        <w:rPr>
          <w:rFonts w:ascii="Arial" w:hAnsi="Arial" w:cs="Arial"/>
          <w:b/>
        </w:rPr>
      </w:pPr>
    </w:p>
    <w:p w:rsidR="008E0D67" w:rsidRDefault="008E0D67" w:rsidP="00AD0852">
      <w:pPr>
        <w:spacing w:after="0" w:line="360" w:lineRule="auto"/>
        <w:jc w:val="both"/>
        <w:rPr>
          <w:rFonts w:ascii="Arial" w:hAnsi="Arial" w:cs="Arial"/>
          <w:b/>
        </w:rPr>
      </w:pPr>
    </w:p>
    <w:p w:rsidR="002E2CD6" w:rsidRPr="00AD0852" w:rsidRDefault="002E2CD6" w:rsidP="00AD0852">
      <w:pPr>
        <w:spacing w:after="0" w:line="360" w:lineRule="auto"/>
        <w:jc w:val="both"/>
        <w:rPr>
          <w:rFonts w:ascii="Arial" w:hAnsi="Arial" w:cs="Arial"/>
          <w:b/>
        </w:rPr>
      </w:pPr>
      <w:r w:rsidRPr="00AD0852">
        <w:rPr>
          <w:rFonts w:ascii="Arial" w:hAnsi="Arial" w:cs="Arial"/>
          <w:b/>
        </w:rPr>
        <w:t>ESTRATEGIAS</w:t>
      </w:r>
    </w:p>
    <w:tbl>
      <w:tblPr>
        <w:tblStyle w:val="Listaclara-nfasis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74"/>
        <w:gridCol w:w="5280"/>
      </w:tblGrid>
      <w:tr w:rsidR="002E2CD6" w:rsidRPr="00AD0852" w:rsidTr="002E2CD6">
        <w:trPr>
          <w:cnfStyle w:val="100000000000"/>
        </w:trPr>
        <w:tc>
          <w:tcPr>
            <w:cnfStyle w:val="001000000000"/>
            <w:tcW w:w="2084" w:type="pct"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Objetivo</w:t>
            </w:r>
          </w:p>
        </w:tc>
        <w:tc>
          <w:tcPr>
            <w:tcW w:w="2916" w:type="pct"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cnfStyle w:val="1000000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Estrategias</w:t>
            </w:r>
          </w:p>
        </w:tc>
      </w:tr>
      <w:tr w:rsidR="002E2CD6" w:rsidRPr="00AD0852" w:rsidTr="002E2CD6">
        <w:trPr>
          <w:cnfStyle w:val="000000100000"/>
          <w:trHeight w:val="379"/>
        </w:trPr>
        <w:tc>
          <w:tcPr>
            <w:cnfStyle w:val="001000000000"/>
            <w:tcW w:w="2084" w:type="pct"/>
            <w:vMerge w:val="restart"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Ampliar la cobertura de la seguridad social a todos los trabajadores al servicio del Gobierno del Estado de Chiapas.</w:t>
            </w:r>
          </w:p>
        </w:tc>
        <w:tc>
          <w:tcPr>
            <w:tcW w:w="2916" w:type="pct"/>
            <w:vMerge w:val="restart"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Un modelo de atención médica reformado, acorde al entorno epidemiológico de la población derechohabiente, que privilegie la medicina preventiva sobre la curativa y refuerce los servicios en los tres niveles, bajo procesos eficientes y racionales de atención.</w:t>
            </w:r>
          </w:p>
        </w:tc>
      </w:tr>
      <w:tr w:rsidR="002E2CD6" w:rsidRPr="00AD0852" w:rsidTr="002E2CD6">
        <w:trPr>
          <w:trHeight w:val="379"/>
        </w:trPr>
        <w:tc>
          <w:tcPr>
            <w:cnfStyle w:val="001000000000"/>
            <w:tcW w:w="2084" w:type="pct"/>
            <w:vMerge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2916" w:type="pct"/>
            <w:vMerge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</w:tc>
      </w:tr>
      <w:tr w:rsidR="002E2CD6" w:rsidRPr="00AD0852" w:rsidTr="002E2CD6">
        <w:trPr>
          <w:cnfStyle w:val="000000100000"/>
          <w:trHeight w:val="379"/>
        </w:trPr>
        <w:tc>
          <w:tcPr>
            <w:cnfStyle w:val="001000000000"/>
            <w:tcW w:w="2084" w:type="pct"/>
            <w:vMerge w:val="restart"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Asegurar la calidad y la oportunidad de los servicios médicos del ISSTECH.</w:t>
            </w:r>
          </w:p>
        </w:tc>
        <w:tc>
          <w:tcPr>
            <w:tcW w:w="2916" w:type="pct"/>
            <w:vMerge w:val="restart"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La incorporación de nuevos grupos de trabajadores con esquemas de beneficios soportados técnicamente por valuaciones actuariales.</w:t>
            </w:r>
          </w:p>
          <w:p w:rsidR="002E2CD6" w:rsidRPr="00AD0852" w:rsidRDefault="002E2CD6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Modernización administrativa y tecnológica de los procesos administrativos y operativos y, capacitación para el trabajo.</w:t>
            </w:r>
          </w:p>
        </w:tc>
      </w:tr>
      <w:tr w:rsidR="002E2CD6" w:rsidRPr="00AD0852" w:rsidTr="002E2CD6">
        <w:trPr>
          <w:trHeight w:val="379"/>
        </w:trPr>
        <w:tc>
          <w:tcPr>
            <w:cnfStyle w:val="001000000000"/>
            <w:tcW w:w="2084" w:type="pct"/>
            <w:vMerge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2916" w:type="pct"/>
            <w:vMerge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</w:tc>
      </w:tr>
      <w:tr w:rsidR="002E2CD6" w:rsidRPr="00AD0852" w:rsidTr="002E2CD6">
        <w:trPr>
          <w:cnfStyle w:val="000000100000"/>
          <w:trHeight w:val="379"/>
        </w:trPr>
        <w:tc>
          <w:tcPr>
            <w:cnfStyle w:val="001000000000"/>
            <w:tcW w:w="2084" w:type="pct"/>
            <w:vMerge w:val="restart"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Incrementar la oferta de créditos hipotecarios y préstamos a corto plazo, accesibles a los trabajadores.</w:t>
            </w:r>
          </w:p>
        </w:tc>
        <w:tc>
          <w:tcPr>
            <w:tcW w:w="2916" w:type="pct"/>
            <w:vMerge w:val="restart"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La reforma al sistema de pensiones y jubilaciones, garantizando su viabilidad en el largo plazo.</w:t>
            </w:r>
          </w:p>
          <w:p w:rsidR="002E2CD6" w:rsidRPr="00AD0852" w:rsidRDefault="002E2CD6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Innovación al actual sistema de préstamos que deriven mayores beneficios para los trabajadores y fortalecimiento de la reserva técnica.</w:t>
            </w:r>
          </w:p>
        </w:tc>
      </w:tr>
      <w:tr w:rsidR="002E2CD6" w:rsidRPr="00AD0852" w:rsidTr="002E2CD6">
        <w:trPr>
          <w:trHeight w:val="379"/>
        </w:trPr>
        <w:tc>
          <w:tcPr>
            <w:cnfStyle w:val="001000000000"/>
            <w:tcW w:w="2084" w:type="pct"/>
            <w:vMerge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2916" w:type="pct"/>
            <w:vMerge/>
            <w:vAlign w:val="center"/>
          </w:tcPr>
          <w:p w:rsidR="002E2CD6" w:rsidRPr="00AD0852" w:rsidRDefault="002E2CD6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</w:tc>
      </w:tr>
    </w:tbl>
    <w:p w:rsidR="002E2CD6" w:rsidRPr="00AD0852" w:rsidRDefault="002E2CD6" w:rsidP="00AD0852">
      <w:pPr>
        <w:pStyle w:val="Sinespaciado"/>
        <w:jc w:val="both"/>
        <w:rPr>
          <w:rFonts w:ascii="Arial" w:hAnsi="Arial" w:cs="Arial"/>
        </w:rPr>
      </w:pPr>
    </w:p>
    <w:p w:rsidR="002E2CD6" w:rsidRPr="00AD0852" w:rsidRDefault="002E2CD6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8E0D67" w:rsidRDefault="008E0D67" w:rsidP="00AD0852">
      <w:pPr>
        <w:pStyle w:val="Sinespaciado"/>
        <w:jc w:val="both"/>
        <w:rPr>
          <w:rFonts w:ascii="Arial" w:hAnsi="Arial" w:cs="Arial"/>
        </w:rPr>
      </w:pPr>
    </w:p>
    <w:p w:rsidR="00AD0852" w:rsidRP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2E2CD6" w:rsidRPr="00AD0852" w:rsidRDefault="002E2CD6" w:rsidP="00AD0852">
      <w:pPr>
        <w:pStyle w:val="Sinespaciado"/>
        <w:jc w:val="both"/>
        <w:rPr>
          <w:rFonts w:ascii="Arial" w:hAnsi="Arial" w:cs="Arial"/>
        </w:rPr>
      </w:pPr>
    </w:p>
    <w:p w:rsidR="002E2CD6" w:rsidRPr="00AD0852" w:rsidRDefault="002E2CD6" w:rsidP="00AD0852">
      <w:pPr>
        <w:pStyle w:val="Sinespaciado"/>
        <w:jc w:val="both"/>
        <w:rPr>
          <w:rFonts w:ascii="Arial" w:hAnsi="Arial" w:cs="Arial"/>
          <w:b/>
        </w:rPr>
      </w:pPr>
      <w:r w:rsidRPr="00AD0852">
        <w:rPr>
          <w:rFonts w:ascii="Arial" w:hAnsi="Arial" w:cs="Arial"/>
          <w:b/>
        </w:rPr>
        <w:lastRenderedPageBreak/>
        <w:t>METAS</w:t>
      </w:r>
    </w:p>
    <w:p w:rsidR="00AD0852" w:rsidRPr="00AD0852" w:rsidRDefault="00AD0852" w:rsidP="00AD0852">
      <w:pPr>
        <w:pStyle w:val="Sinespaciado"/>
        <w:jc w:val="both"/>
        <w:rPr>
          <w:rFonts w:ascii="Arial" w:hAnsi="Arial" w:cs="Arial"/>
        </w:rPr>
      </w:pPr>
    </w:p>
    <w:tbl>
      <w:tblPr>
        <w:tblStyle w:val="Listaclara-nfasis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3769"/>
        <w:gridCol w:w="3334"/>
      </w:tblGrid>
      <w:tr w:rsidR="00AD0852" w:rsidRPr="00AD0852" w:rsidTr="00AD0852">
        <w:trPr>
          <w:cnfStyle w:val="100000000000"/>
        </w:trPr>
        <w:tc>
          <w:tcPr>
            <w:cnfStyle w:val="001000000000"/>
            <w:tcW w:w="1077" w:type="pct"/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Objetivo</w:t>
            </w:r>
          </w:p>
        </w:tc>
        <w:tc>
          <w:tcPr>
            <w:tcW w:w="2081" w:type="pct"/>
          </w:tcPr>
          <w:p w:rsidR="002E2CD6" w:rsidRPr="00AD0852" w:rsidRDefault="002E2CD6" w:rsidP="00AD0852">
            <w:pPr>
              <w:pStyle w:val="Sinespaciado"/>
              <w:jc w:val="both"/>
              <w:cnfStyle w:val="1000000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Estrategias</w:t>
            </w:r>
          </w:p>
        </w:tc>
        <w:tc>
          <w:tcPr>
            <w:tcW w:w="1841" w:type="pct"/>
          </w:tcPr>
          <w:p w:rsidR="002E2CD6" w:rsidRPr="00AD0852" w:rsidRDefault="002E2CD6" w:rsidP="00AD0852">
            <w:pPr>
              <w:pStyle w:val="Sinespaciado"/>
              <w:jc w:val="both"/>
              <w:cnfStyle w:val="1000000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Metas</w:t>
            </w:r>
          </w:p>
        </w:tc>
      </w:tr>
      <w:tr w:rsidR="002E2CD6" w:rsidRPr="00AD0852" w:rsidTr="00AD0852">
        <w:trPr>
          <w:cnfStyle w:val="000000100000"/>
          <w:trHeight w:val="253"/>
        </w:trPr>
        <w:tc>
          <w:tcPr>
            <w:cnfStyle w:val="001000000000"/>
            <w:tcW w:w="1077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Ampliar la cobertura de la seguridad social a todos los trabajadores al servicio del Gobierno del Estado de Chiapas.</w:t>
            </w:r>
          </w:p>
        </w:tc>
        <w:tc>
          <w:tcPr>
            <w:tcW w:w="2081" w:type="pct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2E2CD6" w:rsidRPr="00AD0852" w:rsidRDefault="002E2CD6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Un modelo de atención médica reformado, acorde al entorno epidemiológico de la población derechohabiente, que privilegie la medicina preventiva sobre la curativa y refuerce los servicios en los tres niveles, bajo procesos eficientes y racionales de atención.</w:t>
            </w:r>
          </w:p>
        </w:tc>
        <w:tc>
          <w:tcPr>
            <w:tcW w:w="184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2CD6" w:rsidRPr="00AD0852" w:rsidRDefault="002E2CD6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 xml:space="preserve">1 </w:t>
            </w:r>
            <w:r w:rsidRPr="00AD0852">
              <w:rPr>
                <w:rFonts w:ascii="Arial" w:hAnsi="Arial" w:cs="Arial"/>
              </w:rPr>
              <w:t>Un anteproyecto de nueva Ley del ISSTECH.</w:t>
            </w:r>
          </w:p>
        </w:tc>
      </w:tr>
      <w:tr w:rsidR="002E2CD6" w:rsidRPr="00AD0852" w:rsidTr="00AD0852">
        <w:trPr>
          <w:trHeight w:val="253"/>
        </w:trPr>
        <w:tc>
          <w:tcPr>
            <w:cnfStyle w:val="001000000000"/>
            <w:tcW w:w="1077" w:type="pct"/>
            <w:vMerge/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2081" w:type="pct"/>
            <w:vMerge/>
          </w:tcPr>
          <w:p w:rsidR="002E2CD6" w:rsidRPr="00AD0852" w:rsidRDefault="002E2CD6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841" w:type="pct"/>
          </w:tcPr>
          <w:p w:rsidR="002E2CD6" w:rsidRPr="00AD0852" w:rsidRDefault="002E2CD6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  <w:p w:rsidR="002E2CD6" w:rsidRPr="00AD0852" w:rsidRDefault="002E2CD6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  <w:p w:rsidR="002E2CD6" w:rsidRPr="00AD0852" w:rsidRDefault="002E2CD6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 xml:space="preserve">1 </w:t>
            </w:r>
            <w:r w:rsidRPr="00AD0852">
              <w:rPr>
                <w:rFonts w:ascii="Arial" w:hAnsi="Arial" w:cs="Arial"/>
              </w:rPr>
              <w:t>Un nuevo esquema de protección y financiamiento de la seguridad social.</w:t>
            </w:r>
          </w:p>
        </w:tc>
      </w:tr>
      <w:tr w:rsidR="002E2CD6" w:rsidRPr="00AD0852" w:rsidTr="00AD0852">
        <w:trPr>
          <w:cnfStyle w:val="000000100000"/>
          <w:trHeight w:val="253"/>
        </w:trPr>
        <w:tc>
          <w:tcPr>
            <w:cnfStyle w:val="001000000000"/>
            <w:tcW w:w="1077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Asegurar la calidad y la oportunidad de los servicios médicos del ISSTECH.</w:t>
            </w:r>
          </w:p>
        </w:tc>
        <w:tc>
          <w:tcPr>
            <w:tcW w:w="2081" w:type="pct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2E2CD6" w:rsidRPr="00AD0852" w:rsidRDefault="002E2CD6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La incorporación de nuevos grupos de trabajadores con esquemas de beneficios soportados técnicamente por valuaciones actuariales.</w:t>
            </w:r>
          </w:p>
          <w:p w:rsidR="002E2CD6" w:rsidRPr="00AD0852" w:rsidRDefault="002E2CD6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Modernización administrativa y tecnológica de los procesos administrativos y operativos y, capacitación para el trabajo.</w:t>
            </w:r>
          </w:p>
        </w:tc>
        <w:tc>
          <w:tcPr>
            <w:tcW w:w="184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2CD6" w:rsidRPr="00AD0852" w:rsidRDefault="002E2CD6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 xml:space="preserve">1 </w:t>
            </w:r>
            <w:r w:rsidRPr="00AD0852">
              <w:rPr>
                <w:rFonts w:ascii="Arial" w:hAnsi="Arial" w:cs="Arial"/>
              </w:rPr>
              <w:t>Fortalecimiento de los servicios médicos de primer nivel, con énfasis en la prevención</w:t>
            </w:r>
          </w:p>
        </w:tc>
      </w:tr>
      <w:tr w:rsidR="002E2CD6" w:rsidRPr="00AD0852" w:rsidTr="00AD0852">
        <w:trPr>
          <w:trHeight w:val="253"/>
        </w:trPr>
        <w:tc>
          <w:tcPr>
            <w:cnfStyle w:val="001000000000"/>
            <w:tcW w:w="1077" w:type="pct"/>
            <w:vMerge/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2081" w:type="pct"/>
            <w:vMerge/>
          </w:tcPr>
          <w:p w:rsidR="002E2CD6" w:rsidRPr="00AD0852" w:rsidRDefault="002E2CD6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841" w:type="pct"/>
          </w:tcPr>
          <w:p w:rsidR="002E2CD6" w:rsidRPr="00AD0852" w:rsidRDefault="002E2CD6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  <w:p w:rsidR="002E2CD6" w:rsidRPr="00AD0852" w:rsidRDefault="002E2CD6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 xml:space="preserve">1 </w:t>
            </w:r>
            <w:r w:rsidRPr="00AD0852">
              <w:rPr>
                <w:rFonts w:ascii="Arial" w:hAnsi="Arial" w:cs="Arial"/>
              </w:rPr>
              <w:t>Expediente clínico electrónico por cada unidad médica.</w:t>
            </w:r>
          </w:p>
        </w:tc>
      </w:tr>
      <w:tr w:rsidR="002E2CD6" w:rsidRPr="00AD0852" w:rsidTr="00AD0852">
        <w:trPr>
          <w:cnfStyle w:val="000000100000"/>
          <w:trHeight w:val="253"/>
        </w:trPr>
        <w:tc>
          <w:tcPr>
            <w:cnfStyle w:val="001000000000"/>
            <w:tcW w:w="1077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Incrementar la oferta de créditos hipotecarios y préstamos a corto plazo, accesibles a los trabajadores.</w:t>
            </w:r>
          </w:p>
        </w:tc>
        <w:tc>
          <w:tcPr>
            <w:tcW w:w="2081" w:type="pct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2E2CD6" w:rsidRPr="00AD0852" w:rsidRDefault="002E2CD6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La reforma al sistema de pensiones y jubilaciones, garantizando su viabilidad en el largo plazo.</w:t>
            </w:r>
          </w:p>
          <w:p w:rsidR="002E2CD6" w:rsidRPr="00AD0852" w:rsidRDefault="002E2CD6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Innovación al actual sistema de préstamos que deriven mayores beneficios para los trabajadores y fortalecimiento de la reserva técnica.</w:t>
            </w:r>
          </w:p>
        </w:tc>
        <w:tc>
          <w:tcPr>
            <w:tcW w:w="184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E2CD6" w:rsidRPr="00AD0852" w:rsidRDefault="002E2CD6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 xml:space="preserve"> 1 </w:t>
            </w:r>
            <w:r w:rsidRPr="00AD0852">
              <w:rPr>
                <w:rFonts w:ascii="Arial" w:hAnsi="Arial" w:cs="Arial"/>
              </w:rPr>
              <w:t>Destinar recursos del Fideicomiso de inversión y administración del fondo de pensiones y jubilaciones, para el otorgamiento de los préstamos a corto plazo.</w:t>
            </w:r>
          </w:p>
        </w:tc>
      </w:tr>
      <w:tr w:rsidR="002E2CD6" w:rsidRPr="00AD0852" w:rsidTr="00AD0852">
        <w:trPr>
          <w:trHeight w:val="253"/>
        </w:trPr>
        <w:tc>
          <w:tcPr>
            <w:cnfStyle w:val="001000000000"/>
            <w:tcW w:w="1077" w:type="pct"/>
            <w:vMerge/>
          </w:tcPr>
          <w:p w:rsidR="002E2CD6" w:rsidRPr="00AD0852" w:rsidRDefault="002E2CD6" w:rsidP="00AD0852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2081" w:type="pct"/>
            <w:vMerge/>
          </w:tcPr>
          <w:p w:rsidR="002E2CD6" w:rsidRPr="00AD0852" w:rsidRDefault="002E2CD6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841" w:type="pct"/>
          </w:tcPr>
          <w:p w:rsidR="002E2CD6" w:rsidRPr="00AD0852" w:rsidRDefault="002E2CD6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 xml:space="preserve">1 </w:t>
            </w:r>
            <w:r w:rsidRPr="00AD0852">
              <w:rPr>
                <w:rFonts w:ascii="Arial" w:hAnsi="Arial" w:cs="Arial"/>
              </w:rPr>
              <w:t>Incrementar el número de créditos hipotecarios otorgados anualmente, con recursos del fondo de préstamos.</w:t>
            </w:r>
          </w:p>
        </w:tc>
      </w:tr>
    </w:tbl>
    <w:p w:rsidR="002E2CD6" w:rsidRPr="00AD0852" w:rsidRDefault="002E2CD6" w:rsidP="00AD0852">
      <w:pPr>
        <w:pStyle w:val="Sinespaciado"/>
        <w:jc w:val="both"/>
        <w:rPr>
          <w:rFonts w:ascii="Arial" w:hAnsi="Arial" w:cs="Arial"/>
        </w:rPr>
      </w:pPr>
    </w:p>
    <w:p w:rsidR="00AD0852" w:rsidRP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Pr="00AD0852" w:rsidRDefault="00AD0852" w:rsidP="00AD0852">
      <w:pPr>
        <w:pStyle w:val="Sinespaciado"/>
        <w:jc w:val="both"/>
        <w:rPr>
          <w:rFonts w:ascii="Arial" w:hAnsi="Arial" w:cs="Arial"/>
        </w:rPr>
      </w:pPr>
    </w:p>
    <w:p w:rsidR="00AD0852" w:rsidRPr="00AD0852" w:rsidRDefault="00AD0852" w:rsidP="00AD0852">
      <w:pPr>
        <w:pStyle w:val="Sinespaciado"/>
        <w:jc w:val="both"/>
        <w:rPr>
          <w:rFonts w:ascii="Arial" w:hAnsi="Arial" w:cs="Arial"/>
          <w:b/>
        </w:rPr>
      </w:pPr>
      <w:r w:rsidRPr="00AD0852">
        <w:rPr>
          <w:rFonts w:ascii="Arial" w:hAnsi="Arial" w:cs="Arial"/>
          <w:b/>
        </w:rPr>
        <w:lastRenderedPageBreak/>
        <w:t>TÁCTICAS – INICIATIVAS</w:t>
      </w:r>
    </w:p>
    <w:p w:rsidR="00AD0852" w:rsidRPr="00AD0852" w:rsidRDefault="00AD0852" w:rsidP="00AD0852">
      <w:pPr>
        <w:pStyle w:val="Sinespaciado"/>
        <w:jc w:val="both"/>
        <w:rPr>
          <w:rFonts w:ascii="Arial" w:hAnsi="Arial" w:cs="Arial"/>
        </w:rPr>
      </w:pPr>
    </w:p>
    <w:tbl>
      <w:tblPr>
        <w:tblStyle w:val="Listaclara-nfasis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0"/>
        <w:gridCol w:w="3201"/>
        <w:gridCol w:w="1820"/>
        <w:gridCol w:w="2283"/>
      </w:tblGrid>
      <w:tr w:rsidR="00AD0852" w:rsidRPr="00AD0852" w:rsidTr="00AD0852">
        <w:trPr>
          <w:cnfStyle w:val="100000000000"/>
        </w:trPr>
        <w:tc>
          <w:tcPr>
            <w:cnfStyle w:val="001000000000"/>
            <w:tcW w:w="966" w:type="pc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Objetivo</w:t>
            </w:r>
          </w:p>
        </w:tc>
        <w:tc>
          <w:tcPr>
            <w:tcW w:w="1768" w:type="pc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1000000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Estrategias</w:t>
            </w:r>
          </w:p>
        </w:tc>
        <w:tc>
          <w:tcPr>
            <w:tcW w:w="1005" w:type="pc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1000000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Metas</w:t>
            </w:r>
          </w:p>
        </w:tc>
        <w:tc>
          <w:tcPr>
            <w:tcW w:w="1261" w:type="pc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1000000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Tácticas</w:t>
            </w:r>
          </w:p>
        </w:tc>
      </w:tr>
      <w:tr w:rsidR="00AD0852" w:rsidRPr="00AD0852" w:rsidTr="00AD0852">
        <w:trPr>
          <w:cnfStyle w:val="000000100000"/>
        </w:trPr>
        <w:tc>
          <w:tcPr>
            <w:cnfStyle w:val="001000000000"/>
            <w:tcW w:w="966" w:type="pct"/>
            <w:vMerge w:val="restar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Ampliar la cobertura de la seguridad social a todos los trabajadores al servicio del Gobierno del Estado de Chiapas.</w:t>
            </w:r>
          </w:p>
        </w:tc>
        <w:tc>
          <w:tcPr>
            <w:tcW w:w="1768" w:type="pct"/>
            <w:vMerge w:val="restar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Un modelo de atención médica reformado, acorde al entorno epidemiológico de la población derechohabiente, que privilegie la medicina preventiva sobre la curativa y refuerce los servicios en los tres niveles, bajo procesos eficientes y racionales de atención.</w:t>
            </w:r>
          </w:p>
        </w:tc>
        <w:tc>
          <w:tcPr>
            <w:tcW w:w="1005" w:type="pc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1 Un anteproyecto de nueva Ley del ISSTECH.</w:t>
            </w:r>
          </w:p>
        </w:tc>
        <w:tc>
          <w:tcPr>
            <w:tcW w:w="1261" w:type="pct"/>
            <w:vMerge w:val="restar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  <w:b/>
              </w:rPr>
              <w:t>TI1</w:t>
            </w:r>
            <w:r w:rsidRPr="00AD0852">
              <w:rPr>
                <w:rFonts w:ascii="Arial" w:hAnsi="Arial" w:cs="Arial"/>
              </w:rPr>
              <w:t xml:space="preserve"> </w:t>
            </w:r>
            <w:r w:rsidRPr="00AD0852">
              <w:rPr>
                <w:rFonts w:ascii="Arial" w:hAnsi="Arial" w:cs="Arial"/>
              </w:rPr>
              <w:t>Reforma de la Ley del ISSTECH</w:t>
            </w:r>
          </w:p>
        </w:tc>
      </w:tr>
      <w:tr w:rsidR="00AD0852" w:rsidRPr="00AD0852" w:rsidTr="00AD0852">
        <w:tc>
          <w:tcPr>
            <w:cnfStyle w:val="001000000000"/>
            <w:tcW w:w="966" w:type="pct"/>
            <w:vMerge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pct"/>
            <w:vMerge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005" w:type="pc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  <w:p w:rsidR="00AD0852" w:rsidRPr="00AD0852" w:rsidRDefault="00AD0852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1 Un nuevo esquema de protección y financiamiento de la seguridad social.</w:t>
            </w:r>
          </w:p>
        </w:tc>
        <w:tc>
          <w:tcPr>
            <w:tcW w:w="1261" w:type="pct"/>
            <w:vMerge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</w:tc>
      </w:tr>
      <w:tr w:rsidR="00AD0852" w:rsidRPr="00AD0852" w:rsidTr="00AD0852">
        <w:trPr>
          <w:cnfStyle w:val="000000100000"/>
        </w:trPr>
        <w:tc>
          <w:tcPr>
            <w:cnfStyle w:val="001000000000"/>
            <w:tcW w:w="966" w:type="pct"/>
            <w:vMerge w:val="restar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Asegurar la calidad y la oportunidad de los servicios médicos del ISSTECH.</w:t>
            </w:r>
          </w:p>
        </w:tc>
        <w:tc>
          <w:tcPr>
            <w:tcW w:w="1768" w:type="pct"/>
            <w:vMerge w:val="restar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La incorporación de nuevos grupos de trabajadores con esquemas de beneficios soportados técnicamente por valuaciones actuariales.</w:t>
            </w:r>
          </w:p>
          <w:p w:rsidR="00AD0852" w:rsidRPr="00AD0852" w:rsidRDefault="00AD0852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Modernización administrativa y tecnológica de los procesos administrativos y operativos y, capacitación para el trabajo.</w:t>
            </w:r>
          </w:p>
        </w:tc>
        <w:tc>
          <w:tcPr>
            <w:tcW w:w="1005" w:type="pc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 xml:space="preserve">1 </w:t>
            </w:r>
            <w:r w:rsidRPr="00AD0852">
              <w:rPr>
                <w:rFonts w:ascii="Arial" w:hAnsi="Arial" w:cs="Arial"/>
              </w:rPr>
              <w:t>Fortalecimiento de los servicios médicos de primer nivel, con énfasis en la prevención</w:t>
            </w:r>
          </w:p>
        </w:tc>
        <w:tc>
          <w:tcPr>
            <w:tcW w:w="1261" w:type="pct"/>
            <w:vMerge w:val="restar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  <w:b/>
              </w:rPr>
              <w:t xml:space="preserve">TI2 </w:t>
            </w:r>
            <w:r w:rsidRPr="00AD0852">
              <w:rPr>
                <w:rFonts w:ascii="Arial" w:hAnsi="Arial" w:cs="Arial"/>
              </w:rPr>
              <w:t>Reformas al Modelo de Atención Médica.</w:t>
            </w:r>
          </w:p>
        </w:tc>
      </w:tr>
      <w:tr w:rsidR="00AD0852" w:rsidRPr="00AD0852" w:rsidTr="00AD0852">
        <w:tc>
          <w:tcPr>
            <w:cnfStyle w:val="001000000000"/>
            <w:tcW w:w="966" w:type="pct"/>
            <w:vMerge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pct"/>
            <w:vMerge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005" w:type="pc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  <w:p w:rsidR="00AD0852" w:rsidRPr="00AD0852" w:rsidRDefault="00AD0852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1 Expediente clínico electrónico por cada unidad médica.</w:t>
            </w:r>
          </w:p>
        </w:tc>
        <w:tc>
          <w:tcPr>
            <w:tcW w:w="1261" w:type="pct"/>
            <w:vMerge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</w:tc>
      </w:tr>
      <w:tr w:rsidR="00AD0852" w:rsidRPr="00AD0852" w:rsidTr="00AD0852">
        <w:trPr>
          <w:cnfStyle w:val="000000100000"/>
        </w:trPr>
        <w:tc>
          <w:tcPr>
            <w:cnfStyle w:val="001000000000"/>
            <w:tcW w:w="966" w:type="pct"/>
            <w:vMerge w:val="restar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Incrementar la oferta de créditos hipotecarios y préstamos a corto plazo, accesibles a los trabajadores.</w:t>
            </w:r>
          </w:p>
        </w:tc>
        <w:tc>
          <w:tcPr>
            <w:tcW w:w="1768" w:type="pct"/>
            <w:vMerge w:val="restar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La reforma al sistema de pensiones y jubilaciones, garantizando su viabilidad en el largo plazo.</w:t>
            </w:r>
          </w:p>
          <w:p w:rsidR="00AD0852" w:rsidRPr="00AD0852" w:rsidRDefault="00AD0852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Innovación al actual sistema de préstamos que deriven mayores beneficios para los trabajadores y fortalecimiento de la reserva técnica.</w:t>
            </w:r>
          </w:p>
        </w:tc>
        <w:tc>
          <w:tcPr>
            <w:tcW w:w="1005" w:type="pc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1 Destinar recursos del Fideicomiso de inversión y administración del fondo de pensiones y jubilaciones, para el otorgamiento de los préstamos a corto plazo.</w:t>
            </w:r>
          </w:p>
        </w:tc>
        <w:tc>
          <w:tcPr>
            <w:tcW w:w="1261" w:type="pct"/>
            <w:vMerge w:val="restar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1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  <w:b/>
              </w:rPr>
              <w:t>TI3</w:t>
            </w:r>
            <w:r>
              <w:rPr>
                <w:rFonts w:ascii="Arial" w:hAnsi="Arial" w:cs="Arial"/>
              </w:rPr>
              <w:t xml:space="preserve"> </w:t>
            </w:r>
            <w:r w:rsidRPr="00AD0852">
              <w:rPr>
                <w:rFonts w:ascii="Arial" w:hAnsi="Arial" w:cs="Arial"/>
              </w:rPr>
              <w:t>Fortalecimiento del sistema de préstamos</w:t>
            </w:r>
          </w:p>
        </w:tc>
      </w:tr>
      <w:tr w:rsidR="00AD0852" w:rsidRPr="00AD0852" w:rsidTr="00AD0852">
        <w:tc>
          <w:tcPr>
            <w:cnfStyle w:val="001000000000"/>
            <w:tcW w:w="966" w:type="pct"/>
            <w:vMerge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768" w:type="pct"/>
            <w:vMerge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005" w:type="pct"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  <w:r w:rsidRPr="00AD0852">
              <w:rPr>
                <w:rFonts w:ascii="Arial" w:hAnsi="Arial" w:cs="Arial"/>
              </w:rPr>
              <w:t>1 Incrementar el número de créditos hipotecarios otorgados anualmente, con recursos del fondo de préstamos.</w:t>
            </w:r>
          </w:p>
        </w:tc>
        <w:tc>
          <w:tcPr>
            <w:tcW w:w="1261" w:type="pct"/>
            <w:vMerge/>
            <w:vAlign w:val="center"/>
          </w:tcPr>
          <w:p w:rsidR="00AD0852" w:rsidRPr="00AD0852" w:rsidRDefault="00AD0852" w:rsidP="00AD0852">
            <w:pPr>
              <w:pStyle w:val="Sinespaciado"/>
              <w:jc w:val="both"/>
              <w:cnfStyle w:val="000000000000"/>
              <w:rPr>
                <w:rFonts w:ascii="Arial" w:hAnsi="Arial" w:cs="Arial"/>
              </w:rPr>
            </w:pPr>
          </w:p>
        </w:tc>
      </w:tr>
    </w:tbl>
    <w:p w:rsidR="00AD0852" w:rsidRDefault="00AD0852" w:rsidP="008E0D67">
      <w:pPr>
        <w:spacing w:line="360" w:lineRule="auto"/>
        <w:rPr>
          <w:rFonts w:ascii="Arial" w:hAnsi="Arial" w:cs="Arial"/>
          <w:b/>
          <w:sz w:val="28"/>
        </w:rPr>
      </w:pPr>
    </w:p>
    <w:p w:rsidR="00FB2603" w:rsidRDefault="00FB2603" w:rsidP="00FB2603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FB2603">
        <w:rPr>
          <w:rFonts w:ascii="Arial" w:hAnsi="Arial" w:cs="Arial"/>
          <w:b/>
          <w:sz w:val="28"/>
        </w:rPr>
        <w:lastRenderedPageBreak/>
        <w:t>MATRIZ DE PRIORIDADES</w:t>
      </w:r>
    </w:p>
    <w:p w:rsidR="00FB2603" w:rsidRDefault="00FB2603" w:rsidP="00FB2603">
      <w:pPr>
        <w:spacing w:line="360" w:lineRule="auto"/>
        <w:jc w:val="both"/>
        <w:rPr>
          <w:rFonts w:ascii="Arial" w:hAnsi="Arial" w:cs="Arial"/>
        </w:rPr>
      </w:pPr>
    </w:p>
    <w:p w:rsidR="00FB2603" w:rsidRDefault="008E0D67" w:rsidP="00FB26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103505</wp:posOffset>
            </wp:positionV>
            <wp:extent cx="5403850" cy="3716655"/>
            <wp:effectExtent l="19050" t="0" r="6350" b="0"/>
            <wp:wrapTight wrapText="bothSides">
              <wp:wrapPolygon edited="0">
                <wp:start x="-76" y="0"/>
                <wp:lineTo x="-76" y="21478"/>
                <wp:lineTo x="21625" y="21478"/>
                <wp:lineTo x="21625" y="0"/>
                <wp:lineTo x="-76" y="0"/>
              </wp:wrapPolygon>
            </wp:wrapTight>
            <wp:docPr id="3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572000" cy="2743200"/>
                      <a:chOff x="0" y="0"/>
                      <a:chExt cx="4572000" cy="2743200"/>
                    </a:xfrm>
                  </a:grpSpPr>
                  <a:grpSp>
                    <a:nvGrpSpPr>
                      <a:cNvPr id="9" name="8 Grupo"/>
                      <a:cNvGrpSpPr/>
                    </a:nvGrpSpPr>
                    <a:grpSpPr>
                      <a:xfrm>
                        <a:off x="0" y="0"/>
                        <a:ext cx="4572000" cy="2743200"/>
                        <a:chOff x="0" y="0"/>
                        <a:chExt cx="4572000" cy="2743200"/>
                      </a:xfrm>
                    </a:grpSpPr>
                    <a:graphicFrame>
                      <a:nvGraphicFramePr>
                        <a:cNvPr id="4" name="3 Gráfico"/>
                        <a:cNvGraphicFramePr/>
                      </a:nvGraphicFramePr>
                      <a:graphic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7"/>
                        </a:graphicData>
                      </a:graphic>
                      <a:xfrm>
                        <a:off x="0" y="0"/>
                        <a:ext cx="4572000" cy="2743200"/>
                      </a:xfrm>
                    </a:graphicFrame>
                    <a:sp>
                      <a:nvSpPr>
                        <a:cNvPr id="6" name="5 Elipse"/>
                        <a:cNvSpPr/>
                      </a:nvSpPr>
                      <a:spPr>
                        <a:xfrm>
                          <a:off x="3656286" y="328778"/>
                          <a:ext cx="551793" cy="30217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MX" sz="800" b="1">
                                <a:latin typeface="Arial" pitchFamily="34" charset="0"/>
                                <a:cs typeface="Arial" pitchFamily="34" charset="0"/>
                              </a:rPr>
                              <a:t>TL2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6 Elipse"/>
                        <a:cNvSpPr/>
                      </a:nvSpPr>
                      <a:spPr>
                        <a:xfrm>
                          <a:off x="2711669" y="645402"/>
                          <a:ext cx="551793" cy="30217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MX" sz="800" b="1">
                                <a:latin typeface="Arial" pitchFamily="34" charset="0"/>
                                <a:cs typeface="Arial" pitchFamily="34" charset="0"/>
                              </a:rPr>
                              <a:t>TL1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7 Elipse"/>
                        <a:cNvSpPr/>
                      </a:nvSpPr>
                      <a:spPr>
                        <a:xfrm>
                          <a:off x="1753914" y="824078"/>
                          <a:ext cx="551793" cy="30217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MX" sz="800" b="1">
                                <a:latin typeface="Arial" pitchFamily="34" charset="0"/>
                                <a:cs typeface="Arial" pitchFamily="34" charset="0"/>
                              </a:rPr>
                              <a:t>TL3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</w:p>
    <w:p w:rsidR="008E0D67" w:rsidRPr="00FB2603" w:rsidRDefault="008E0D67" w:rsidP="00FB2603">
      <w:pPr>
        <w:spacing w:line="360" w:lineRule="auto"/>
        <w:jc w:val="both"/>
        <w:rPr>
          <w:rFonts w:ascii="Arial" w:hAnsi="Arial" w:cs="Arial"/>
        </w:rPr>
      </w:pPr>
    </w:p>
    <w:p w:rsidR="00FB2603" w:rsidRPr="00FB2603" w:rsidRDefault="00FB2603" w:rsidP="00FB2603">
      <w:pPr>
        <w:spacing w:line="360" w:lineRule="auto"/>
        <w:jc w:val="both"/>
        <w:rPr>
          <w:rFonts w:ascii="Arial" w:hAnsi="Arial" w:cs="Arial"/>
        </w:rPr>
      </w:pPr>
    </w:p>
    <w:p w:rsidR="00FB2603" w:rsidRPr="00FB2603" w:rsidRDefault="00FB2603" w:rsidP="00FB2603">
      <w:pPr>
        <w:spacing w:line="360" w:lineRule="auto"/>
        <w:jc w:val="both"/>
        <w:rPr>
          <w:rFonts w:ascii="Arial" w:hAnsi="Arial" w:cs="Arial"/>
        </w:rPr>
      </w:pPr>
    </w:p>
    <w:sectPr w:rsidR="00FB2603" w:rsidRPr="00FB2603" w:rsidSect="002A7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AA2"/>
    <w:multiLevelType w:val="hybridMultilevel"/>
    <w:tmpl w:val="7BCCD8CA"/>
    <w:lvl w:ilvl="0" w:tplc="47E46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3380E"/>
    <w:multiLevelType w:val="hybridMultilevel"/>
    <w:tmpl w:val="B6241366"/>
    <w:lvl w:ilvl="0" w:tplc="60F62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450D81"/>
    <w:multiLevelType w:val="hybridMultilevel"/>
    <w:tmpl w:val="73086B9A"/>
    <w:lvl w:ilvl="0" w:tplc="61E63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0C3DDB"/>
    <w:multiLevelType w:val="hybridMultilevel"/>
    <w:tmpl w:val="8B1C160E"/>
    <w:lvl w:ilvl="0" w:tplc="5F302014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3E5C62"/>
    <w:multiLevelType w:val="hybridMultilevel"/>
    <w:tmpl w:val="8DEAB7DE"/>
    <w:lvl w:ilvl="0" w:tplc="5E86D69A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4906E9"/>
    <w:multiLevelType w:val="hybridMultilevel"/>
    <w:tmpl w:val="07F23204"/>
    <w:lvl w:ilvl="0" w:tplc="65806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B1C14"/>
    <w:multiLevelType w:val="hybridMultilevel"/>
    <w:tmpl w:val="5E4874F6"/>
    <w:lvl w:ilvl="0" w:tplc="92123786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72A39"/>
    <w:multiLevelType w:val="hybridMultilevel"/>
    <w:tmpl w:val="A342AF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B36D43"/>
    <w:multiLevelType w:val="hybridMultilevel"/>
    <w:tmpl w:val="CEC61D60"/>
    <w:lvl w:ilvl="0" w:tplc="C9484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C01978"/>
    <w:multiLevelType w:val="hybridMultilevel"/>
    <w:tmpl w:val="DE2495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F232A6"/>
    <w:multiLevelType w:val="hybridMultilevel"/>
    <w:tmpl w:val="5A7EF99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2D1F78"/>
    <w:multiLevelType w:val="hybridMultilevel"/>
    <w:tmpl w:val="6CFEB6CE"/>
    <w:lvl w:ilvl="0" w:tplc="40DA5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B9267A0"/>
    <w:multiLevelType w:val="hybridMultilevel"/>
    <w:tmpl w:val="2B98AA2C"/>
    <w:lvl w:ilvl="0" w:tplc="9ADED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DBF5872"/>
    <w:multiLevelType w:val="hybridMultilevel"/>
    <w:tmpl w:val="08CAAC06"/>
    <w:lvl w:ilvl="0" w:tplc="C6706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2"/>
  </w:num>
  <w:num w:numId="7">
    <w:abstractNumId w:val="13"/>
  </w:num>
  <w:num w:numId="8">
    <w:abstractNumId w:val="10"/>
  </w:num>
  <w:num w:numId="9">
    <w:abstractNumId w:val="9"/>
  </w:num>
  <w:num w:numId="10">
    <w:abstractNumId w:val="7"/>
  </w:num>
  <w:num w:numId="11">
    <w:abstractNumId w:val="11"/>
  </w:num>
  <w:num w:numId="12">
    <w:abstractNumId w:val="1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52411"/>
    <w:rsid w:val="000720AC"/>
    <w:rsid w:val="002A76F5"/>
    <w:rsid w:val="002E2CD6"/>
    <w:rsid w:val="0038050C"/>
    <w:rsid w:val="00481988"/>
    <w:rsid w:val="0053705D"/>
    <w:rsid w:val="00574D42"/>
    <w:rsid w:val="006F64E0"/>
    <w:rsid w:val="007D1453"/>
    <w:rsid w:val="008E0D67"/>
    <w:rsid w:val="0091767E"/>
    <w:rsid w:val="00931C44"/>
    <w:rsid w:val="00AD0852"/>
    <w:rsid w:val="00B52411"/>
    <w:rsid w:val="00BD2C2E"/>
    <w:rsid w:val="00CF0F56"/>
    <w:rsid w:val="00D821F3"/>
    <w:rsid w:val="00FB2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241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2411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4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81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0720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0720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720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53705D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2E2CD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MX"/>
  <c:style val="39"/>
  <c:chart>
    <c:autoTitleDeleted val="1"/>
    <c:plotArea>
      <c:layout/>
      <c:scatterChart>
        <c:scatterStyle val="lineMarker"/>
        <c:ser>
          <c:idx val="0"/>
          <c:order val="0"/>
          <c:spPr>
            <a:ln w="47625">
              <a:noFill/>
            </a:ln>
          </c:spPr>
          <c:xVal>
            <c:numRef>
              <c:f>Hoja1!$C$3:$C$5</c:f>
              <c:numCache>
                <c:formatCode>General</c:formatCode>
                <c:ptCount val="3"/>
                <c:pt idx="0">
                  <c:v>5</c:v>
                </c:pt>
                <c:pt idx="1">
                  <c:v>7</c:v>
                </c:pt>
                <c:pt idx="2">
                  <c:v>3</c:v>
                </c:pt>
              </c:numCache>
            </c:numRef>
          </c:xVal>
          <c:yVal>
            <c:numRef>
              <c:f>Hoja1!$D$3:$D$5</c:f>
              <c:numCache>
                <c:formatCode>General</c:formatCode>
                <c:ptCount val="3"/>
                <c:pt idx="0">
                  <c:v>8</c:v>
                </c:pt>
                <c:pt idx="1">
                  <c:v>10</c:v>
                </c:pt>
                <c:pt idx="2">
                  <c:v>7</c:v>
                </c:pt>
              </c:numCache>
            </c:numRef>
          </c:yVal>
        </c:ser>
        <c:axId val="163533568"/>
        <c:axId val="163536256"/>
      </c:scatterChart>
      <c:valAx>
        <c:axId val="163533568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COMPLEJIDAD EN LA EJECUCIÓN</a:t>
                </a:r>
              </a:p>
            </c:rich>
          </c:tx>
        </c:title>
        <c:numFmt formatCode="General" sourceLinked="1"/>
        <c:tickLblPos val="nextTo"/>
        <c:crossAx val="163536256"/>
        <c:crosses val="autoZero"/>
        <c:crossBetween val="midCat"/>
      </c:valAx>
      <c:valAx>
        <c:axId val="16353625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IMPACTO</a:t>
                </a:r>
              </a:p>
            </c:rich>
          </c:tx>
        </c:title>
        <c:numFmt formatCode="General" sourceLinked="1"/>
        <c:tickLblPos val="nextTo"/>
        <c:crossAx val="163533568"/>
        <c:crosses val="autoZero"/>
        <c:crossBetween val="midCat"/>
      </c:valAx>
    </c:plotArea>
    <c:plotVisOnly val="1"/>
  </c:chart>
  <c:spPr>
    <a:solidFill>
      <a:schemeClr val="accent5">
        <a:lumMod val="75000"/>
      </a:schemeClr>
    </a:solidFill>
  </c:spPr>
  <c:txPr>
    <a:bodyPr/>
    <a:lstStyle/>
    <a:p>
      <a:pPr>
        <a:defRPr>
          <a:solidFill>
            <a:schemeClr val="bg1"/>
          </a:solidFill>
        </a:defRPr>
      </a:pPr>
      <a:endParaRPr lang="es-MX"/>
    </a:p>
  </c:tx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A99E7E0F59447DA0F16879598F4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BDE40-C555-479D-862A-81EF8BCC4EE9}"/>
      </w:docPartPr>
      <w:docPartBody>
        <w:p w:rsidR="00066480" w:rsidRDefault="00B5627D" w:rsidP="00B5627D">
          <w:pPr>
            <w:pStyle w:val="C6A99E7E0F59447DA0F16879598F47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21433F33F2834BF6985377E5ADD0D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D0560-3762-4C62-AEEF-A63A9592B611}"/>
      </w:docPartPr>
      <w:docPartBody>
        <w:p w:rsidR="00066480" w:rsidRDefault="00B5627D" w:rsidP="00B5627D">
          <w:pPr>
            <w:pStyle w:val="21433F33F2834BF6985377E5ADD0D1D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3AB7F40CB6E7416DAE4480BA1905A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CBA35-05AE-47EA-AA60-2591F3BEBFF9}"/>
      </w:docPartPr>
      <w:docPartBody>
        <w:p w:rsidR="00066480" w:rsidRDefault="00B5627D" w:rsidP="00B5627D">
          <w:pPr>
            <w:pStyle w:val="3AB7F40CB6E7416DAE4480BA1905AC99"/>
          </w:pPr>
          <w:r>
            <w:rPr>
              <w:b/>
              <w:bCs/>
              <w:lang w:val="es-ES"/>
            </w:rPr>
            <w:t>[Escribir el nombre del autor]</w:t>
          </w:r>
        </w:p>
      </w:docPartBody>
    </w:docPart>
    <w:docPart>
      <w:docPartPr>
        <w:name w:val="4E06DDCED70E4A378FF7C83F07F72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0E4A9-B407-4C9B-A42F-1E6A0BADBC40}"/>
      </w:docPartPr>
      <w:docPartBody>
        <w:p w:rsidR="00066480" w:rsidRDefault="00B5627D" w:rsidP="00B5627D">
          <w:pPr>
            <w:pStyle w:val="4E06DDCED70E4A378FF7C83F07F72A9C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5627D"/>
    <w:rsid w:val="00066480"/>
    <w:rsid w:val="006D4A15"/>
    <w:rsid w:val="00B56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A99E7E0F59447DA0F16879598F47C3">
    <w:name w:val="C6A99E7E0F59447DA0F16879598F47C3"/>
    <w:rsid w:val="00B5627D"/>
  </w:style>
  <w:style w:type="paragraph" w:customStyle="1" w:styleId="21433F33F2834BF6985377E5ADD0D1DF">
    <w:name w:val="21433F33F2834BF6985377E5ADD0D1DF"/>
    <w:rsid w:val="00B5627D"/>
  </w:style>
  <w:style w:type="paragraph" w:customStyle="1" w:styleId="3AB7F40CB6E7416DAE4480BA1905AC99">
    <w:name w:val="3AB7F40CB6E7416DAE4480BA1905AC99"/>
    <w:rsid w:val="00B5627D"/>
  </w:style>
  <w:style w:type="paragraph" w:customStyle="1" w:styleId="4E06DDCED70E4A378FF7C83F07F72A9C">
    <w:name w:val="4E06DDCED70E4A378FF7C83F07F72A9C"/>
    <w:rsid w:val="00B562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1345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ESTRATÉGICO</vt:lpstr>
    </vt:vector>
  </TitlesOfParts>
  <Company> </Company>
  <LinksUpToDate>false</LinksUpToDate>
  <CharactersWithSpaces>8728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ESTRATÉGICO</dc:title>
  <dc:subject>Planeación Estratégica</dc:subject>
  <dc:creator>Mónica Rodríguez Arreola</dc:creator>
  <cp:lastModifiedBy>Usuario</cp:lastModifiedBy>
  <cp:revision>5</cp:revision>
  <dcterms:created xsi:type="dcterms:W3CDTF">2016-04-24T05:00:00Z</dcterms:created>
  <dcterms:modified xsi:type="dcterms:W3CDTF">2016-04-28T07:23:00Z</dcterms:modified>
</cp:coreProperties>
</file>