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C525" w14:textId="77777777" w:rsidR="00FB66AD" w:rsidRDefault="00000000">
      <w:pPr>
        <w:pBdr>
          <w:bottom w:val="single" w:sz="6" w:space="0" w:color="C49A00"/>
        </w:pBdr>
        <w:shd w:val="clear" w:color="auto" w:fill="1F3864"/>
        <w:ind w:left="200" w:right="200"/>
      </w:pPr>
      <w:r>
        <w:rPr>
          <w:b/>
          <w:bCs/>
          <w:color w:val="FFFFFF"/>
          <w:sz w:val="36"/>
          <w:szCs w:val="36"/>
        </w:rPr>
        <w:t>IXDS 709 — Systems Innovation: Beyond Human-Centered Design</w:t>
      </w:r>
    </w:p>
    <w:p w14:paraId="533E0C02" w14:textId="77777777" w:rsidR="00FB66AD" w:rsidRDefault="00000000">
      <w:pPr>
        <w:shd w:val="clear" w:color="auto" w:fill="1F3864"/>
        <w:ind w:left="200" w:right="200"/>
      </w:pPr>
      <w:r>
        <w:rPr>
          <w:b/>
          <w:bCs/>
          <w:color w:val="D6E4F0"/>
          <w:sz w:val="24"/>
          <w:szCs w:val="24"/>
        </w:rPr>
        <w:t>Case Study Candidate List — 14 Entries Across 10 Domains</w:t>
      </w:r>
    </w:p>
    <w:p w14:paraId="0E5F9454" w14:textId="77777777" w:rsidR="00FB66AD" w:rsidRDefault="00000000">
      <w:pPr>
        <w:shd w:val="clear" w:color="auto" w:fill="1F3864"/>
        <w:spacing w:after="360"/>
        <w:ind w:left="200" w:right="200"/>
      </w:pPr>
      <w:r>
        <w:rPr>
          <w:color w:val="9DC3E6"/>
          <w:sz w:val="20"/>
          <w:szCs w:val="20"/>
        </w:rPr>
        <w:t>Prepared for in-class selection | Spring 2026</w:t>
      </w:r>
    </w:p>
    <w:p w14:paraId="03CA07B4" w14:textId="77777777" w:rsidR="00FB66AD" w:rsidRDefault="00000000">
      <w:pPr>
        <w:pStyle w:val="Heading2"/>
      </w:pPr>
      <w:r>
        <w:rPr>
          <w:color w:val="1F3864"/>
        </w:rPr>
        <w:t>How to Read Each Entry</w:t>
      </w:r>
    </w:p>
    <w:p w14:paraId="789625CE" w14:textId="77777777" w:rsidR="00FB66AD" w:rsidRDefault="00000000">
      <w:pPr>
        <w:spacing w:after="80" w:line="300" w:lineRule="auto"/>
      </w:pPr>
      <w:r>
        <w:rPr>
          <w:color w:val="404040"/>
          <w:sz w:val="20"/>
          <w:szCs w:val="20"/>
        </w:rPr>
        <w:t>Each candidate block has four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8580"/>
      </w:tblGrid>
      <w:tr w:rsidR="00FB66AD" w14:paraId="65E721F0"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3335507D" w14:textId="77777777" w:rsidR="00FB66AD" w:rsidRDefault="00000000">
            <w:pPr>
              <w:jc w:val="center"/>
            </w:pPr>
            <w:r>
              <w:rPr>
                <w:b/>
                <w:bCs/>
                <w:color w:val="375623"/>
                <w:sz w:val="18"/>
                <w:szCs w:val="18"/>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40" w:type="dxa"/>
              <w:bottom w:w="60" w:type="dxa"/>
              <w:right w:w="140" w:type="dxa"/>
            </w:tcMar>
          </w:tcPr>
          <w:p w14:paraId="1F5DA09B" w14:textId="77777777" w:rsidR="00FB66AD" w:rsidRDefault="00000000">
            <w:r>
              <w:rPr>
                <w:color w:val="404040"/>
                <w:sz w:val="19"/>
                <w:szCs w:val="19"/>
              </w:rPr>
              <w:t>What it is — a plain description of the product or project, written as if you're explaining it to someone who has never heard of it.</w:t>
            </w:r>
          </w:p>
        </w:tc>
      </w:tr>
      <w:tr w:rsidR="00FB66AD" w14:paraId="1650CF39"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F0DE6E6" w14:textId="77777777" w:rsidR="00FB66AD" w:rsidRDefault="00000000">
            <w:pPr>
              <w:jc w:val="center"/>
            </w:pPr>
            <w:r>
              <w:rPr>
                <w:b/>
                <w:bCs/>
                <w:color w:val="1F3864"/>
                <w:sz w:val="18"/>
                <w:szCs w:val="18"/>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40" w:type="dxa"/>
              <w:bottom w:w="60" w:type="dxa"/>
              <w:right w:w="140" w:type="dxa"/>
            </w:tcMar>
          </w:tcPr>
          <w:p w14:paraId="03600948" w14:textId="77777777" w:rsidR="00FB66AD" w:rsidRDefault="00000000">
            <w:r>
              <w:rPr>
                <w:color w:val="404040"/>
                <w:sz w:val="19"/>
                <w:szCs w:val="19"/>
              </w:rPr>
              <w:t xml:space="preserve">Root cause question — the upstream question the designers </w:t>
            </w:r>
            <w:proofErr w:type="gramStart"/>
            <w:r>
              <w:rPr>
                <w:color w:val="404040"/>
                <w:sz w:val="19"/>
                <w:szCs w:val="19"/>
              </w:rPr>
              <w:t>actually asked</w:t>
            </w:r>
            <w:proofErr w:type="gramEnd"/>
            <w:r>
              <w:rPr>
                <w:color w:val="404040"/>
                <w:sz w:val="19"/>
                <w:szCs w:val="19"/>
              </w:rPr>
              <w:t>, not just 'how do we improve the interface.'</w:t>
            </w:r>
          </w:p>
        </w:tc>
      </w:tr>
      <w:tr w:rsidR="00FB66AD" w14:paraId="0B6A3AD5"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2A7CCC" w14:textId="77777777" w:rsidR="00FB66AD" w:rsidRDefault="00000000">
            <w:pPr>
              <w:jc w:val="center"/>
            </w:pPr>
            <w:r>
              <w:rPr>
                <w:b/>
                <w:bCs/>
                <w:color w:val="595959"/>
                <w:sz w:val="18"/>
                <w:szCs w:val="18"/>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40" w:type="dxa"/>
              <w:bottom w:w="60" w:type="dxa"/>
              <w:right w:w="140" w:type="dxa"/>
            </w:tcMar>
          </w:tcPr>
          <w:p w14:paraId="3A0275B4" w14:textId="77777777" w:rsidR="00FB66AD" w:rsidRDefault="00000000">
            <w:r>
              <w:rPr>
                <w:color w:val="404040"/>
                <w:sz w:val="19"/>
                <w:szCs w:val="19"/>
              </w:rPr>
              <w:t xml:space="preserve">Why </w:t>
            </w:r>
            <w:proofErr w:type="gramStart"/>
            <w:r>
              <w:rPr>
                <w:color w:val="404040"/>
                <w:sz w:val="19"/>
                <w:szCs w:val="19"/>
              </w:rPr>
              <w:t>it</w:t>
            </w:r>
            <w:proofErr w:type="gramEnd"/>
            <w:r>
              <w:rPr>
                <w:color w:val="404040"/>
                <w:sz w:val="19"/>
                <w:szCs w:val="19"/>
              </w:rPr>
              <w:t xml:space="preserve"> qualifies — the systems-level reasoning: what feedback loops were redesigned, what assumptions were challenged</w:t>
            </w:r>
            <w:proofErr w:type="gramStart"/>
            <w:r>
              <w:rPr>
                <w:color w:val="404040"/>
                <w:sz w:val="19"/>
                <w:szCs w:val="19"/>
              </w:rPr>
              <w:t>, which</w:t>
            </w:r>
            <w:proofErr w:type="gramEnd"/>
            <w:r>
              <w:rPr>
                <w:color w:val="404040"/>
                <w:sz w:val="19"/>
                <w:szCs w:val="19"/>
              </w:rPr>
              <w:t xml:space="preserve"> domains were touched simultaneously.</w:t>
            </w:r>
          </w:p>
        </w:tc>
      </w:tr>
      <w:tr w:rsidR="00FB66AD" w14:paraId="73A1C40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20" w:type="dxa"/>
              <w:bottom w:w="60" w:type="dxa"/>
              <w:right w:w="120" w:type="dxa"/>
            </w:tcMar>
            <w:vAlign w:val="center"/>
          </w:tcPr>
          <w:p w14:paraId="055FB8F3" w14:textId="77777777" w:rsidR="00FB66AD" w:rsidRDefault="00000000">
            <w:pPr>
              <w:jc w:val="center"/>
            </w:pPr>
            <w:r>
              <w:rPr>
                <w:b/>
                <w:bCs/>
                <w:color w:val="4C4C00"/>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40" w:type="dxa"/>
              <w:bottom w:w="60" w:type="dxa"/>
              <w:right w:w="140" w:type="dxa"/>
            </w:tcMar>
          </w:tcPr>
          <w:p w14:paraId="44470543" w14:textId="77777777" w:rsidR="00FB66AD" w:rsidRDefault="00000000">
            <w:r>
              <w:rPr>
                <w:color w:val="404040"/>
                <w:sz w:val="19"/>
                <w:szCs w:val="19"/>
              </w:rPr>
              <w:t>Visual richness flag — how much photographic, diagrammatic, and data material exists for building a visual PDF case study.</w:t>
            </w:r>
          </w:p>
        </w:tc>
      </w:tr>
    </w:tbl>
    <w:p w14:paraId="1FE99DC7" w14:textId="77777777" w:rsidR="00FB66AD" w:rsidRDefault="00FB66AD">
      <w:pPr>
        <w:spacing w:after="200"/>
      </w:pPr>
    </w:p>
    <w:p w14:paraId="6056AA57" w14:textId="77777777" w:rsidR="00FB66AD" w:rsidRDefault="00000000">
      <w:pPr>
        <w:spacing w:after="80"/>
      </w:pPr>
      <w:r>
        <w:rPr>
          <w:b/>
          <w:bCs/>
          <w:color w:val="404040"/>
          <w:sz w:val="20"/>
          <w:szCs w:val="20"/>
        </w:rPr>
        <w:t>Domain color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FB66AD" w14:paraId="7D7A3823" w14:textId="77777777">
        <w:tc>
          <w:tcPr>
            <w:tcW w:w="200" w:type="dxa"/>
            <w:tcBorders>
              <w:top w:val="none" w:sz="0" w:space="0" w:color="FFFFFF"/>
              <w:left w:val="none" w:sz="0" w:space="0" w:color="FFFFFF"/>
              <w:bottom w:val="none" w:sz="0" w:space="0" w:color="FFFFFF"/>
              <w:right w:val="none" w:sz="0" w:space="0" w:color="FFFFFF"/>
            </w:tcBorders>
            <w:shd w:val="clear" w:color="auto" w:fill="1F4E79"/>
            <w:tcMar>
              <w:top w:w="60" w:type="dxa"/>
              <w:left w:w="60" w:type="dxa"/>
              <w:bottom w:w="60" w:type="dxa"/>
              <w:right w:w="60" w:type="dxa"/>
            </w:tcMar>
          </w:tcPr>
          <w:p w14:paraId="77D1BDA5" w14:textId="77777777" w:rsidR="00FB66AD" w:rsidRDefault="00FB66AD"/>
        </w:tc>
        <w:tc>
          <w:tcPr>
            <w:tcW w:w="9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4654E50" w14:textId="77777777" w:rsidR="00FB66AD" w:rsidRDefault="00000000">
            <w:r>
              <w:rPr>
                <w:color w:val="404040"/>
                <w:sz w:val="18"/>
                <w:szCs w:val="18"/>
              </w:rPr>
              <w:t>Consumer Products / Packaging (1–2)</w:t>
            </w:r>
          </w:p>
        </w:tc>
      </w:tr>
      <w:tr w:rsidR="00FB66AD" w14:paraId="01C09288" w14:textId="77777777">
        <w:tc>
          <w:tcPr>
            <w:tcW w:w="200" w:type="dxa"/>
            <w:tcBorders>
              <w:top w:val="none" w:sz="0" w:space="0" w:color="FFFFFF"/>
              <w:left w:val="none" w:sz="0" w:space="0" w:color="FFFFFF"/>
              <w:bottom w:val="none" w:sz="0" w:space="0" w:color="FFFFFF"/>
              <w:right w:val="none" w:sz="0" w:space="0" w:color="FFFFFF"/>
            </w:tcBorders>
            <w:shd w:val="clear" w:color="auto" w:fill="375623"/>
            <w:tcMar>
              <w:top w:w="60" w:type="dxa"/>
              <w:left w:w="60" w:type="dxa"/>
              <w:bottom w:w="60" w:type="dxa"/>
              <w:right w:w="60" w:type="dxa"/>
            </w:tcMar>
          </w:tcPr>
          <w:p w14:paraId="54C89831" w14:textId="77777777" w:rsidR="00FB66AD" w:rsidRDefault="00FB66AD"/>
        </w:tc>
        <w:tc>
          <w:tcPr>
            <w:tcW w:w="9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8364D9" w14:textId="77777777" w:rsidR="00FB66AD" w:rsidRDefault="00000000">
            <w:r>
              <w:rPr>
                <w:color w:val="404040"/>
                <w:sz w:val="18"/>
                <w:szCs w:val="18"/>
              </w:rPr>
              <w:t>Electronics / Hardware (3</w:t>
            </w:r>
            <w:proofErr w:type="gramStart"/>
            <w:r>
              <w:rPr>
                <w:color w:val="404040"/>
                <w:sz w:val="18"/>
                <w:szCs w:val="18"/>
              </w:rPr>
              <w:t>)  |</w:t>
            </w:r>
            <w:proofErr w:type="gramEnd"/>
            <w:r>
              <w:rPr>
                <w:color w:val="404040"/>
                <w:sz w:val="18"/>
                <w:szCs w:val="18"/>
              </w:rPr>
              <w:t xml:space="preserve">  Fashion / Textiles (10–11)</w:t>
            </w:r>
          </w:p>
        </w:tc>
      </w:tr>
      <w:tr w:rsidR="00FB66AD" w14:paraId="3768C8FA" w14:textId="77777777">
        <w:tc>
          <w:tcPr>
            <w:tcW w:w="200" w:type="dxa"/>
            <w:tcBorders>
              <w:top w:val="none" w:sz="0" w:space="0" w:color="FFFFFF"/>
              <w:left w:val="none" w:sz="0" w:space="0" w:color="FFFFFF"/>
              <w:bottom w:val="none" w:sz="0" w:space="0" w:color="FFFFFF"/>
              <w:right w:val="none" w:sz="0" w:space="0" w:color="FFFFFF"/>
            </w:tcBorders>
            <w:shd w:val="clear" w:color="auto" w:fill="843C0C"/>
            <w:tcMar>
              <w:top w:w="60" w:type="dxa"/>
              <w:left w:w="60" w:type="dxa"/>
              <w:bottom w:w="60" w:type="dxa"/>
              <w:right w:w="60" w:type="dxa"/>
            </w:tcMar>
          </w:tcPr>
          <w:p w14:paraId="53C219A3" w14:textId="77777777" w:rsidR="00FB66AD" w:rsidRDefault="00FB66AD"/>
        </w:tc>
        <w:tc>
          <w:tcPr>
            <w:tcW w:w="9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85E5ED4" w14:textId="77777777" w:rsidR="00FB66AD" w:rsidRDefault="00000000">
            <w:r>
              <w:rPr>
                <w:color w:val="404040"/>
                <w:sz w:val="18"/>
                <w:szCs w:val="18"/>
              </w:rPr>
              <w:t>Urban Infrastructure / Transportation (4–5</w:t>
            </w:r>
            <w:proofErr w:type="gramStart"/>
            <w:r>
              <w:rPr>
                <w:color w:val="404040"/>
                <w:sz w:val="18"/>
                <w:szCs w:val="18"/>
              </w:rPr>
              <w:t>)  |</w:t>
            </w:r>
            <w:proofErr w:type="gramEnd"/>
            <w:r>
              <w:rPr>
                <w:color w:val="404040"/>
                <w:sz w:val="18"/>
                <w:szCs w:val="18"/>
              </w:rPr>
              <w:t xml:space="preserve">  Housing / Architecture (12)</w:t>
            </w:r>
          </w:p>
        </w:tc>
      </w:tr>
      <w:tr w:rsidR="00FB66AD" w14:paraId="7EEA6707" w14:textId="77777777">
        <w:tc>
          <w:tcPr>
            <w:tcW w:w="200" w:type="dxa"/>
            <w:tcBorders>
              <w:top w:val="none" w:sz="0" w:space="0" w:color="FFFFFF"/>
              <w:left w:val="none" w:sz="0" w:space="0" w:color="FFFFFF"/>
              <w:bottom w:val="none" w:sz="0" w:space="0" w:color="FFFFFF"/>
              <w:right w:val="none" w:sz="0" w:space="0" w:color="FFFFFF"/>
            </w:tcBorders>
            <w:shd w:val="clear" w:color="auto" w:fill="4C4C00"/>
            <w:tcMar>
              <w:top w:w="60" w:type="dxa"/>
              <w:left w:w="60" w:type="dxa"/>
              <w:bottom w:w="60" w:type="dxa"/>
              <w:right w:w="60" w:type="dxa"/>
            </w:tcMar>
          </w:tcPr>
          <w:p w14:paraId="49F2F01E" w14:textId="77777777" w:rsidR="00FB66AD" w:rsidRDefault="00FB66AD"/>
        </w:tc>
        <w:tc>
          <w:tcPr>
            <w:tcW w:w="9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7F28BD0" w14:textId="77777777" w:rsidR="00FB66AD" w:rsidRDefault="00000000">
            <w:r>
              <w:rPr>
                <w:color w:val="404040"/>
                <w:sz w:val="18"/>
                <w:szCs w:val="18"/>
              </w:rPr>
              <w:t>Food Systems / Agriculture (6</w:t>
            </w:r>
            <w:proofErr w:type="gramStart"/>
            <w:r>
              <w:rPr>
                <w:color w:val="404040"/>
                <w:sz w:val="18"/>
                <w:szCs w:val="18"/>
              </w:rPr>
              <w:t>)  |</w:t>
            </w:r>
            <w:proofErr w:type="gramEnd"/>
            <w:r>
              <w:rPr>
                <w:color w:val="404040"/>
                <w:sz w:val="18"/>
                <w:szCs w:val="18"/>
              </w:rPr>
              <w:t xml:space="preserve">  Energy / Environment (13)</w:t>
            </w:r>
          </w:p>
        </w:tc>
      </w:tr>
      <w:tr w:rsidR="00FB66AD" w14:paraId="704239DE" w14:textId="77777777">
        <w:tc>
          <w:tcPr>
            <w:tcW w:w="200" w:type="dxa"/>
            <w:tcBorders>
              <w:top w:val="none" w:sz="0" w:space="0" w:color="FFFFFF"/>
              <w:left w:val="none" w:sz="0" w:space="0" w:color="FFFFFF"/>
              <w:bottom w:val="none" w:sz="0" w:space="0" w:color="FFFFFF"/>
              <w:right w:val="none" w:sz="0" w:space="0" w:color="FFFFFF"/>
            </w:tcBorders>
            <w:shd w:val="clear" w:color="auto" w:fill="7B3E19"/>
            <w:tcMar>
              <w:top w:w="60" w:type="dxa"/>
              <w:left w:w="60" w:type="dxa"/>
              <w:bottom w:w="60" w:type="dxa"/>
              <w:right w:w="60" w:type="dxa"/>
            </w:tcMar>
          </w:tcPr>
          <w:p w14:paraId="017F67CA" w14:textId="77777777" w:rsidR="00FB66AD" w:rsidRDefault="00FB66AD"/>
        </w:tc>
        <w:tc>
          <w:tcPr>
            <w:tcW w:w="9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FBD67C2" w14:textId="77777777" w:rsidR="00FB66AD" w:rsidRDefault="00000000">
            <w:r>
              <w:rPr>
                <w:color w:val="404040"/>
                <w:sz w:val="18"/>
                <w:szCs w:val="18"/>
              </w:rPr>
              <w:t>Healthcare / Public Health (7–8)</w:t>
            </w:r>
          </w:p>
        </w:tc>
      </w:tr>
      <w:tr w:rsidR="00FB66AD" w14:paraId="2E88E685" w14:textId="77777777">
        <w:tc>
          <w:tcPr>
            <w:tcW w:w="200" w:type="dxa"/>
            <w:tcBorders>
              <w:top w:val="none" w:sz="0" w:space="0" w:color="FFFFFF"/>
              <w:left w:val="none" w:sz="0" w:space="0" w:color="FFFFFF"/>
              <w:bottom w:val="none" w:sz="0" w:space="0" w:color="FFFFFF"/>
              <w:right w:val="none" w:sz="0" w:space="0" w:color="FFFFFF"/>
            </w:tcBorders>
            <w:shd w:val="clear" w:color="auto" w:fill="1F3864"/>
            <w:tcMar>
              <w:top w:w="60" w:type="dxa"/>
              <w:left w:w="60" w:type="dxa"/>
              <w:bottom w:w="60" w:type="dxa"/>
              <w:right w:w="60" w:type="dxa"/>
            </w:tcMar>
          </w:tcPr>
          <w:p w14:paraId="37B2EE6D" w14:textId="77777777" w:rsidR="00FB66AD" w:rsidRDefault="00FB66AD"/>
        </w:tc>
        <w:tc>
          <w:tcPr>
            <w:tcW w:w="91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67195B3" w14:textId="77777777" w:rsidR="00FB66AD" w:rsidRDefault="00000000">
            <w:r>
              <w:rPr>
                <w:color w:val="404040"/>
                <w:sz w:val="18"/>
                <w:szCs w:val="18"/>
              </w:rPr>
              <w:t>Education / Digital Equity (9</w:t>
            </w:r>
            <w:proofErr w:type="gramStart"/>
            <w:r>
              <w:rPr>
                <w:color w:val="404040"/>
                <w:sz w:val="18"/>
                <w:szCs w:val="18"/>
              </w:rPr>
              <w:t>)  |</w:t>
            </w:r>
            <w:proofErr w:type="gramEnd"/>
            <w:r>
              <w:rPr>
                <w:color w:val="404040"/>
                <w:sz w:val="18"/>
                <w:szCs w:val="18"/>
              </w:rPr>
              <w:t xml:space="preserve">  Finance / Economic Systems (14)</w:t>
            </w:r>
          </w:p>
        </w:tc>
      </w:tr>
    </w:tbl>
    <w:p w14:paraId="550044C5" w14:textId="77777777" w:rsidR="00FB66AD" w:rsidRDefault="00FB66AD">
      <w:pPr>
        <w:spacing w:after="360"/>
      </w:pPr>
    </w:p>
    <w:p w14:paraId="065B2C36" w14:textId="77777777" w:rsidR="00FB66AD" w:rsidRDefault="00000000">
      <w:pPr>
        <w:pBdr>
          <w:bottom w:val="single" w:sz="4" w:space="0" w:color="2E75B6"/>
        </w:pBdr>
        <w:shd w:val="clear" w:color="auto" w:fill="1F3864"/>
        <w:spacing w:before="360"/>
        <w:ind w:left="120" w:right="120"/>
      </w:pPr>
      <w:r>
        <w:rPr>
          <w:b/>
          <w:bCs/>
          <w:color w:val="FFFFFF"/>
          <w:sz w:val="26"/>
          <w:szCs w:val="26"/>
        </w:rPr>
        <w:t>CANDIDATES  1–14</w:t>
      </w:r>
    </w:p>
    <w:p w14:paraId="72BBC3A5" w14:textId="77777777" w:rsidR="00FB66AD" w:rsidRDefault="00FB66A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56D5CE51" w14:textId="77777777">
        <w:tc>
          <w:tcPr>
            <w:tcW w:w="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84D7B57" w14:textId="77777777" w:rsidR="00FB66AD" w:rsidRDefault="00000000">
            <w:pPr>
              <w:jc w:val="center"/>
            </w:pPr>
            <w:r>
              <w:rPr>
                <w:b/>
                <w:bCs/>
                <w:color w:val="FFFFFF"/>
                <w:sz w:val="28"/>
                <w:szCs w:val="28"/>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F818FBF" w14:textId="77777777" w:rsidR="00FB66AD" w:rsidRDefault="00000000">
            <w:proofErr w:type="spellStart"/>
            <w:r>
              <w:rPr>
                <w:b/>
                <w:bCs/>
                <w:color w:val="FFFFFF"/>
                <w:sz w:val="24"/>
                <w:szCs w:val="24"/>
              </w:rPr>
              <w:t>Ecovative</w:t>
            </w:r>
            <w:proofErr w:type="spellEnd"/>
            <w:r>
              <w:rPr>
                <w:b/>
                <w:bCs/>
                <w:color w:val="FFFFFF"/>
                <w:sz w:val="24"/>
                <w:szCs w:val="24"/>
              </w:rPr>
              <w:t xml:space="preserve"> Design — </w:t>
            </w:r>
            <w:proofErr w:type="spellStart"/>
            <w:r>
              <w:rPr>
                <w:b/>
                <w:bCs/>
                <w:color w:val="FFFFFF"/>
                <w:sz w:val="24"/>
                <w:szCs w:val="24"/>
              </w:rPr>
              <w:t>MycoComposite</w:t>
            </w:r>
            <w:proofErr w:type="spellEnd"/>
            <w:r>
              <w:rPr>
                <w:b/>
                <w:bCs/>
                <w:color w:val="FFFFFF"/>
                <w:sz w:val="24"/>
                <w:szCs w:val="24"/>
              </w:rPr>
              <w:t xml:space="preserve"> Packaging</w:t>
            </w:r>
            <w:r>
              <w:rPr>
                <w:color w:val="D6E4F0"/>
                <w:sz w:val="20"/>
                <w:szCs w:val="20"/>
              </w:rPr>
              <w:t xml:space="preserve">   —   Consumer Products / Packaging</w:t>
            </w:r>
          </w:p>
          <w:p w14:paraId="687475BD" w14:textId="77777777" w:rsidR="00FB66AD" w:rsidRDefault="00000000">
            <w:pPr>
              <w:spacing w:before="60"/>
            </w:pPr>
            <w:r>
              <w:rPr>
                <w:color w:val="D6E4F0"/>
                <w:sz w:val="18"/>
                <w:szCs w:val="18"/>
              </w:rPr>
              <w:t xml:space="preserve">Eben Bayer &amp; Gavin McIntyre / </w:t>
            </w:r>
            <w:proofErr w:type="spellStart"/>
            <w:r>
              <w:rPr>
                <w:color w:val="D6E4F0"/>
                <w:sz w:val="18"/>
                <w:szCs w:val="18"/>
              </w:rPr>
              <w:t>Ecovative</w:t>
            </w:r>
            <w:proofErr w:type="spellEnd"/>
            <w:r>
              <w:rPr>
                <w:color w:val="D6E4F0"/>
                <w:sz w:val="18"/>
                <w:szCs w:val="18"/>
              </w:rPr>
              <w:t xml:space="preserve"> Design LLC</w:t>
            </w:r>
            <w:r>
              <w:rPr>
                <w:b/>
                <w:bCs/>
                <w:color w:val="FFE699"/>
                <w:sz w:val="18"/>
                <w:szCs w:val="18"/>
              </w:rPr>
              <w:t xml:space="preserve">     Launched: 2007 (commercial ~2010)</w:t>
            </w:r>
          </w:p>
        </w:tc>
      </w:tr>
      <w:tr w:rsidR="00FB66AD" w14:paraId="1CF6D7EA"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358E086"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3AA727C" w14:textId="77777777" w:rsidR="00FB66AD" w:rsidRDefault="00000000">
            <w:pPr>
              <w:spacing w:line="300" w:lineRule="auto"/>
            </w:pPr>
            <w:r>
              <w:rPr>
                <w:b/>
                <w:bCs/>
                <w:color w:val="375623"/>
                <w:sz w:val="20"/>
                <w:szCs w:val="20"/>
              </w:rPr>
              <w:t>What it is</w:t>
            </w:r>
            <w:proofErr w:type="gramStart"/>
            <w:r>
              <w:rPr>
                <w:b/>
                <w:bCs/>
                <w:color w:val="375623"/>
                <w:sz w:val="20"/>
                <w:szCs w:val="20"/>
              </w:rPr>
              <w:t xml:space="preserve">:  </w:t>
            </w:r>
            <w:proofErr w:type="spellStart"/>
            <w:r>
              <w:rPr>
                <w:color w:val="404040"/>
                <w:sz w:val="20"/>
                <w:szCs w:val="20"/>
              </w:rPr>
              <w:t>Ecovative</w:t>
            </w:r>
            <w:proofErr w:type="spellEnd"/>
            <w:proofErr w:type="gramEnd"/>
            <w:r>
              <w:rPr>
                <w:color w:val="404040"/>
                <w:sz w:val="20"/>
                <w:szCs w:val="20"/>
              </w:rPr>
              <w:t xml:space="preserve"> makes packaging material — blocks, cushions, and inserts that replace Styrofoam in product shipping — by growing mushroom mycelium (root structure) onto agricultural waste like hemp or corn stalks inside a mold. The result is a rigid, custom-shaped packaging block that is fully compostable in a home garden within weeks.</w:t>
            </w:r>
          </w:p>
        </w:tc>
      </w:tr>
      <w:tr w:rsidR="00FB66AD" w14:paraId="7CA9BD65"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C5EFD1"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8E0D86"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packaging require petroleum and centuries of decomposition at all?</w:t>
            </w:r>
          </w:p>
        </w:tc>
      </w:tr>
      <w:tr w:rsidR="00FB66AD" w14:paraId="50512E2B"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D3C54E"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44ED51"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Rather</w:t>
            </w:r>
            <w:proofErr w:type="gramEnd"/>
            <w:r>
              <w:rPr>
                <w:color w:val="404040"/>
                <w:sz w:val="20"/>
                <w:szCs w:val="20"/>
              </w:rPr>
              <w:t xml:space="preserve"> than making a better </w:t>
            </w:r>
            <w:proofErr w:type="gramStart"/>
            <w:r>
              <w:rPr>
                <w:color w:val="404040"/>
                <w:sz w:val="20"/>
                <w:szCs w:val="20"/>
              </w:rPr>
              <w:t>foam</w:t>
            </w:r>
            <w:proofErr w:type="gramEnd"/>
            <w:r>
              <w:rPr>
                <w:color w:val="404040"/>
                <w:sz w:val="20"/>
                <w:szCs w:val="20"/>
              </w:rPr>
              <w:t xml:space="preserve"> or a recyclable plastic, </w:t>
            </w:r>
            <w:proofErr w:type="spellStart"/>
            <w:r>
              <w:rPr>
                <w:color w:val="404040"/>
                <w:sz w:val="20"/>
                <w:szCs w:val="20"/>
              </w:rPr>
              <w:t>Ecovative</w:t>
            </w:r>
            <w:proofErr w:type="spellEnd"/>
            <w:r>
              <w:rPr>
                <w:color w:val="404040"/>
                <w:sz w:val="20"/>
                <w:szCs w:val="20"/>
              </w:rPr>
              <w:t xml:space="preserve"> redesigned the entire material system: the feedstock (agricultural byproduct, not petroleum), the manufacturing process (biological growth, not industrial extrusion), and end-of-life (home compostable, not landfill). Every system decision interlocks — the biological </w:t>
            </w:r>
            <w:r>
              <w:rPr>
                <w:color w:val="404040"/>
                <w:sz w:val="20"/>
                <w:szCs w:val="20"/>
              </w:rPr>
              <w:lastRenderedPageBreak/>
              <w:t>feedstock dictates the production process, which dictates the packaging geometry, which dictates the logistics. Used at Dell, IKEA, and others.</w:t>
            </w:r>
          </w:p>
        </w:tc>
      </w:tr>
      <w:tr w:rsidR="00FB66AD" w14:paraId="674BBB9C"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564F71E" w14:textId="77777777" w:rsidR="00FB66AD" w:rsidRDefault="00000000">
            <w:pPr>
              <w:jc w:val="center"/>
            </w:pPr>
            <w:r>
              <w:rPr>
                <w:b/>
                <w:bCs/>
                <w:color w:val="1F4E79"/>
                <w:sz w:val="18"/>
                <w:szCs w:val="18"/>
              </w:rPr>
              <w:lastRenderedPageBreak/>
              <w:t>Vis.</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40" w:type="dxa"/>
              <w:bottom w:w="60" w:type="dxa"/>
              <w:right w:w="140" w:type="dxa"/>
            </w:tcMar>
          </w:tcPr>
          <w:p w14:paraId="1D692F63" w14:textId="77777777" w:rsidR="00FB66AD" w:rsidRDefault="00000000">
            <w:r>
              <w:rPr>
                <w:b/>
                <w:bCs/>
                <w:color w:val="1F4E79"/>
                <w:sz w:val="18"/>
                <w:szCs w:val="18"/>
              </w:rPr>
              <w:t xml:space="preserve">Visual richness for PDF case study:  </w:t>
            </w:r>
            <w:r>
              <w:rPr>
                <w:color w:val="1F4E79"/>
                <w:sz w:val="18"/>
                <w:szCs w:val="18"/>
              </w:rPr>
              <w:t>Very high — before/after comparisons with Styrofoam, time-lapse growth footage, supply chain diagrams, material cross-sections.</w:t>
            </w:r>
          </w:p>
        </w:tc>
      </w:tr>
    </w:tbl>
    <w:p w14:paraId="5F6936EC"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31397EB3" w14:textId="77777777">
        <w:tc>
          <w:tcPr>
            <w:tcW w:w="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26CE11C" w14:textId="77777777" w:rsidR="00FB66AD" w:rsidRDefault="00000000">
            <w:pPr>
              <w:jc w:val="center"/>
            </w:pPr>
            <w:r>
              <w:rPr>
                <w:b/>
                <w:bCs/>
                <w:color w:val="FFFFFF"/>
                <w:sz w:val="28"/>
                <w:szCs w:val="28"/>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604E629" w14:textId="77777777" w:rsidR="00FB66AD" w:rsidRDefault="00000000">
            <w:r>
              <w:rPr>
                <w:b/>
                <w:bCs/>
                <w:color w:val="FFFFFF"/>
                <w:sz w:val="24"/>
                <w:szCs w:val="24"/>
              </w:rPr>
              <w:t>NOBS Toothpaste Tablets</w:t>
            </w:r>
            <w:r>
              <w:rPr>
                <w:color w:val="D6E4F0"/>
                <w:sz w:val="20"/>
                <w:szCs w:val="20"/>
              </w:rPr>
              <w:t xml:space="preserve">   —   Consumer Products / Packaging (Alt)</w:t>
            </w:r>
          </w:p>
          <w:p w14:paraId="04FE7775" w14:textId="77777777" w:rsidR="00FB66AD" w:rsidRDefault="00000000">
            <w:pPr>
              <w:spacing w:before="60"/>
            </w:pPr>
            <w:proofErr w:type="spellStart"/>
            <w:r>
              <w:rPr>
                <w:color w:val="D6E4F0"/>
                <w:sz w:val="18"/>
                <w:szCs w:val="18"/>
              </w:rPr>
              <w:t>Biom</w:t>
            </w:r>
            <w:proofErr w:type="spellEnd"/>
            <w:r>
              <w:rPr>
                <w:color w:val="D6E4F0"/>
                <w:sz w:val="18"/>
                <w:szCs w:val="18"/>
              </w:rPr>
              <w:t xml:space="preserve"> (nobsroutines.com) / dentist-founded</w:t>
            </w:r>
            <w:r>
              <w:rPr>
                <w:b/>
                <w:bCs/>
                <w:color w:val="FFE699"/>
                <w:sz w:val="18"/>
                <w:szCs w:val="18"/>
              </w:rPr>
              <w:t xml:space="preserve">     Launched: Formula developed 2018, commercial launch 2022</w:t>
            </w:r>
          </w:p>
        </w:tc>
      </w:tr>
      <w:tr w:rsidR="00FB66AD" w14:paraId="59D5EB63"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5BE5F8A"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7363E1AF" w14:textId="77777777" w:rsidR="00FB66AD" w:rsidRDefault="00000000">
            <w:pPr>
              <w:spacing w:line="300" w:lineRule="auto"/>
            </w:pPr>
            <w:r>
              <w:rPr>
                <w:b/>
                <w:bCs/>
                <w:color w:val="375623"/>
                <w:sz w:val="20"/>
                <w:szCs w:val="20"/>
              </w:rPr>
              <w:t>What it is</w:t>
            </w:r>
            <w:proofErr w:type="gramStart"/>
            <w:r>
              <w:rPr>
                <w:b/>
                <w:bCs/>
                <w:color w:val="375623"/>
                <w:sz w:val="20"/>
                <w:szCs w:val="20"/>
              </w:rPr>
              <w:t xml:space="preserve">:  </w:t>
            </w:r>
            <w:r>
              <w:rPr>
                <w:color w:val="404040"/>
                <w:sz w:val="20"/>
                <w:szCs w:val="20"/>
              </w:rPr>
              <w:t>NOBS</w:t>
            </w:r>
            <w:proofErr w:type="gramEnd"/>
            <w:r>
              <w:rPr>
                <w:color w:val="404040"/>
                <w:sz w:val="20"/>
                <w:szCs w:val="20"/>
              </w:rPr>
              <w:t xml:space="preserve"> makes toothpaste in tablet form: a small pre-portioned solid tab that you chew to activate, then brush as normal. It ships in a glass jar, contains no water, uses nano-hydroxyapatite (the mineral teeth are made of) instead of fluoride, requires no preservatives, and is TSA-compliant. </w:t>
            </w:r>
            <w:proofErr w:type="gramStart"/>
            <w:r>
              <w:rPr>
                <w:color w:val="404040"/>
                <w:sz w:val="20"/>
                <w:szCs w:val="20"/>
              </w:rPr>
              <w:t>Now</w:t>
            </w:r>
            <w:proofErr w:type="gramEnd"/>
            <w:r>
              <w:rPr>
                <w:color w:val="404040"/>
                <w:sz w:val="20"/>
                <w:szCs w:val="20"/>
              </w:rPr>
              <w:t xml:space="preserve"> available at Target and Walmart.</w:t>
            </w:r>
          </w:p>
        </w:tc>
      </w:tr>
      <w:tr w:rsidR="00FB66AD" w14:paraId="732250B4"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B415B2"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B13A9C"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oral care ship mostly water in single-use plastic that takes 500 years to decompose?</w:t>
            </w:r>
          </w:p>
        </w:tc>
      </w:tr>
      <w:tr w:rsidR="00FB66AD" w14:paraId="4E4F5D41"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7F0806"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26380C1"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NOBS</w:t>
            </w:r>
            <w:proofErr w:type="gramEnd"/>
            <w:r>
              <w:rPr>
                <w:color w:val="404040"/>
                <w:sz w:val="20"/>
                <w:szCs w:val="20"/>
              </w:rPr>
              <w:t xml:space="preserve"> did not redesign the tube or the brushing interface — they questioned why the product is structured the way it is at all. Traditional toothpaste is ~60-70% water (added to create paste form), which requires preservatives to keep it safe, which requires sealed plastic-foil laminate tubes that cannot be recycled, which adds weight to shipping. Eliminating water cascades through every downstream system: no preservatives, glass packaging viable, 80%+ lighter shipment, TSA liquid rules bypassed. The nano-hydroxyapatite substitution removes fluoride toxicity concerns at the chemistry level. Each upstream decision unlocks the next — a textbook causal loop.</w:t>
            </w:r>
          </w:p>
        </w:tc>
      </w:tr>
      <w:tr w:rsidR="00FB66AD" w14:paraId="6631A86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20" w:type="dxa"/>
              <w:bottom w:w="60" w:type="dxa"/>
              <w:right w:w="120" w:type="dxa"/>
            </w:tcMar>
            <w:vAlign w:val="center"/>
          </w:tcPr>
          <w:p w14:paraId="55B96B17" w14:textId="77777777" w:rsidR="00FB66AD" w:rsidRDefault="00000000">
            <w:pPr>
              <w:jc w:val="center"/>
            </w:pPr>
            <w:r>
              <w:rPr>
                <w:b/>
                <w:bCs/>
                <w:color w:val="4C4C00"/>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40" w:type="dxa"/>
              <w:bottom w:w="60" w:type="dxa"/>
              <w:right w:w="140" w:type="dxa"/>
            </w:tcMar>
          </w:tcPr>
          <w:p w14:paraId="454E4173" w14:textId="77777777" w:rsidR="00FB66AD" w:rsidRDefault="00000000">
            <w:r>
              <w:rPr>
                <w:b/>
                <w:bCs/>
                <w:color w:val="4C4C00"/>
                <w:sz w:val="18"/>
                <w:szCs w:val="18"/>
              </w:rPr>
              <w:t>Visual richness for PDF case study</w:t>
            </w:r>
            <w:proofErr w:type="gramStart"/>
            <w:r>
              <w:rPr>
                <w:b/>
                <w:bCs/>
                <w:color w:val="4C4C00"/>
                <w:sz w:val="18"/>
                <w:szCs w:val="18"/>
              </w:rPr>
              <w:t xml:space="preserve">:  </w:t>
            </w:r>
            <w:r>
              <w:rPr>
                <w:color w:val="4C4C00"/>
                <w:sz w:val="18"/>
                <w:szCs w:val="18"/>
              </w:rPr>
              <w:t>Good —</w:t>
            </w:r>
            <w:proofErr w:type="gramEnd"/>
            <w:r>
              <w:rPr>
                <w:color w:val="4C4C00"/>
                <w:sz w:val="18"/>
                <w:szCs w:val="18"/>
              </w:rPr>
              <w:t xml:space="preserve"> product photography, tube vs. glass jar packaging contrast, ingredient comparison charts, logistics weight data, before/after plaque/remineralization photography.</w:t>
            </w:r>
          </w:p>
        </w:tc>
      </w:tr>
    </w:tbl>
    <w:p w14:paraId="1A173AA9"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079ACE02" w14:textId="77777777">
        <w:tc>
          <w:tcPr>
            <w:tcW w:w="7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08322FCD" w14:textId="77777777" w:rsidR="00FB66AD" w:rsidRDefault="00000000">
            <w:pPr>
              <w:jc w:val="center"/>
            </w:pPr>
            <w:r>
              <w:rPr>
                <w:b/>
                <w:bCs/>
                <w:color w:val="FFFFFF"/>
                <w:sz w:val="28"/>
                <w:szCs w:val="28"/>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tcPr>
          <w:p w14:paraId="08608D1D" w14:textId="77777777" w:rsidR="00FB66AD" w:rsidRDefault="00000000">
            <w:r>
              <w:rPr>
                <w:b/>
                <w:bCs/>
                <w:color w:val="FFFFFF"/>
                <w:sz w:val="24"/>
                <w:szCs w:val="24"/>
              </w:rPr>
              <w:t>Fairphone — Ethical Modular Smartphone</w:t>
            </w:r>
            <w:r>
              <w:rPr>
                <w:color w:val="D6E4F0"/>
                <w:sz w:val="20"/>
                <w:szCs w:val="20"/>
              </w:rPr>
              <w:t xml:space="preserve">   —   Electronics / Hardware</w:t>
            </w:r>
          </w:p>
          <w:p w14:paraId="7B124981" w14:textId="77777777" w:rsidR="00FB66AD" w:rsidRDefault="00000000">
            <w:pPr>
              <w:spacing w:before="60"/>
            </w:pPr>
            <w:r>
              <w:rPr>
                <w:color w:val="D6E4F0"/>
                <w:sz w:val="18"/>
                <w:szCs w:val="18"/>
              </w:rPr>
              <w:t>Bas van Abel / Fairphone B.V., Amsterdam</w:t>
            </w:r>
            <w:r>
              <w:rPr>
                <w:b/>
                <w:bCs/>
                <w:color w:val="FFE699"/>
                <w:sz w:val="18"/>
                <w:szCs w:val="18"/>
              </w:rPr>
              <w:t xml:space="preserve">     Launched: 2013</w:t>
            </w:r>
          </w:p>
        </w:tc>
      </w:tr>
      <w:tr w:rsidR="00FB66AD" w14:paraId="48222911"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8DDC4D1"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ED47891" w14:textId="77777777" w:rsidR="00FB66AD" w:rsidRDefault="00000000">
            <w:pPr>
              <w:spacing w:line="300" w:lineRule="auto"/>
            </w:pPr>
            <w:r>
              <w:rPr>
                <w:b/>
                <w:bCs/>
                <w:color w:val="375623"/>
                <w:sz w:val="20"/>
                <w:szCs w:val="20"/>
              </w:rPr>
              <w:t>What it is</w:t>
            </w:r>
            <w:proofErr w:type="gramStart"/>
            <w:r>
              <w:rPr>
                <w:b/>
                <w:bCs/>
                <w:color w:val="375623"/>
                <w:sz w:val="20"/>
                <w:szCs w:val="20"/>
              </w:rPr>
              <w:t xml:space="preserve">:  </w:t>
            </w:r>
            <w:r>
              <w:rPr>
                <w:color w:val="404040"/>
                <w:sz w:val="20"/>
                <w:szCs w:val="20"/>
              </w:rPr>
              <w:t>Fairphone</w:t>
            </w:r>
            <w:proofErr w:type="gramEnd"/>
            <w:r>
              <w:rPr>
                <w:color w:val="404040"/>
                <w:sz w:val="20"/>
                <w:szCs w:val="20"/>
              </w:rPr>
              <w:t xml:space="preserve"> makes Android smartphones designed to be repaired by the user with a single screwdriver, with spare parts sold directly on their website for up to 8+ years after launch. The phone itself is visually similar to any mid-range Android handset — but every module (screen, battery, camera, speaker) snaps out and back in, and the company publishes a public map of every factory and mine in its supply chain.</w:t>
            </w:r>
          </w:p>
        </w:tc>
      </w:tr>
      <w:tr w:rsidR="00FB66AD" w14:paraId="3AB4D0DA"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8E5B92"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5BED8C"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 smartphones require conflict minerals, planned obsolescence, and opaque supply chains?</w:t>
            </w:r>
          </w:p>
        </w:tc>
      </w:tr>
      <w:tr w:rsidR="00FB66AD" w14:paraId="2E2E1A08"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BD0F7D"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081584"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Fairphone</w:t>
            </w:r>
            <w:proofErr w:type="gramEnd"/>
            <w:r>
              <w:rPr>
                <w:color w:val="404040"/>
                <w:sz w:val="20"/>
                <w:szCs w:val="20"/>
              </w:rPr>
              <w:t xml:space="preserve"> redesigned the entire supply chain simultaneously with the hardware: conflict-free tin and tantalum from the DRC, first Fairtrade gold in any smartphone, public maps of first- and second-tier suppliers, and a modular design that earned the first-ever 10/10 iFixit repairability score. Every engineering decision (removable battery, single-screwdriver repair, 7-year software support) reflects a systems-level question about what smartphones </w:t>
            </w:r>
            <w:proofErr w:type="gramStart"/>
            <w:r>
              <w:rPr>
                <w:color w:val="404040"/>
                <w:sz w:val="20"/>
                <w:szCs w:val="20"/>
              </w:rPr>
              <w:t>actually require</w:t>
            </w:r>
            <w:proofErr w:type="gramEnd"/>
            <w:r>
              <w:rPr>
                <w:color w:val="404040"/>
                <w:sz w:val="20"/>
                <w:szCs w:val="20"/>
              </w:rPr>
              <w:t xml:space="preserve"> vs. what the industry assumes.</w:t>
            </w:r>
          </w:p>
        </w:tc>
      </w:tr>
      <w:tr w:rsidR="00FB66AD" w14:paraId="7222EF71"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9A97DC6" w14:textId="77777777" w:rsidR="00FB66AD" w:rsidRDefault="00000000">
            <w:pPr>
              <w:jc w:val="center"/>
            </w:pPr>
            <w:r>
              <w:rPr>
                <w:b/>
                <w:bCs/>
                <w:color w:val="1F4E79"/>
                <w:sz w:val="18"/>
                <w:szCs w:val="18"/>
              </w:rPr>
              <w:lastRenderedPageBreak/>
              <w:t>Vis.</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40" w:type="dxa"/>
              <w:bottom w:w="60" w:type="dxa"/>
              <w:right w:w="140" w:type="dxa"/>
            </w:tcMar>
          </w:tcPr>
          <w:p w14:paraId="364AE43E" w14:textId="77777777" w:rsidR="00FB66AD" w:rsidRDefault="00000000">
            <w:r>
              <w:rPr>
                <w:b/>
                <w:bCs/>
                <w:color w:val="1F4E79"/>
                <w:sz w:val="18"/>
                <w:szCs w:val="18"/>
              </w:rPr>
              <w:t xml:space="preserve">Visual richness for PDF case study:  </w:t>
            </w:r>
            <w:r>
              <w:rPr>
                <w:color w:val="1F4E79"/>
                <w:sz w:val="18"/>
                <w:szCs w:val="18"/>
              </w:rPr>
              <w:t>Very high — supply chain maps, exploded modular device diagrams, mineral sourcing comparisons, iFixit teardown photography, longevity cost data.</w:t>
            </w:r>
          </w:p>
        </w:tc>
      </w:tr>
    </w:tbl>
    <w:p w14:paraId="4148C8D9"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7E196583" w14:textId="77777777">
        <w:tc>
          <w:tcPr>
            <w:tcW w:w="700" w:type="dxa"/>
            <w:tcBorders>
              <w:top w:val="single" w:sz="1" w:space="0" w:color="CCCCCC"/>
              <w:left w:val="single" w:sz="1" w:space="0" w:color="CCCCCC"/>
              <w:bottom w:val="single" w:sz="1" w:space="0" w:color="CCCCCC"/>
              <w:right w:val="single" w:sz="1" w:space="0" w:color="CCCCCC"/>
            </w:tcBorders>
            <w:shd w:val="clear" w:color="auto" w:fill="843C0C"/>
            <w:tcMar>
              <w:top w:w="100" w:type="dxa"/>
              <w:left w:w="120" w:type="dxa"/>
              <w:bottom w:w="100" w:type="dxa"/>
              <w:right w:w="120" w:type="dxa"/>
            </w:tcMar>
            <w:vAlign w:val="center"/>
          </w:tcPr>
          <w:p w14:paraId="204DFDFB" w14:textId="77777777" w:rsidR="00FB66AD" w:rsidRDefault="00000000">
            <w:pPr>
              <w:jc w:val="center"/>
            </w:pPr>
            <w:r>
              <w:rPr>
                <w:b/>
                <w:bCs/>
                <w:color w:val="FFFFFF"/>
                <w:sz w:val="28"/>
                <w:szCs w:val="28"/>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843C0C"/>
            <w:tcMar>
              <w:top w:w="100" w:type="dxa"/>
              <w:left w:w="140" w:type="dxa"/>
              <w:bottom w:w="100" w:type="dxa"/>
              <w:right w:w="140" w:type="dxa"/>
            </w:tcMar>
          </w:tcPr>
          <w:p w14:paraId="6B155528" w14:textId="77777777" w:rsidR="00FB66AD" w:rsidRDefault="00000000">
            <w:r>
              <w:rPr>
                <w:b/>
                <w:bCs/>
                <w:color w:val="FFFFFF"/>
                <w:sz w:val="24"/>
                <w:szCs w:val="24"/>
              </w:rPr>
              <w:t>Curitiba Integrated Transit Network (</w:t>
            </w:r>
            <w:proofErr w:type="gramStart"/>
            <w:r>
              <w:rPr>
                <w:b/>
                <w:bCs/>
                <w:color w:val="FFFFFF"/>
                <w:sz w:val="24"/>
                <w:szCs w:val="24"/>
              </w:rPr>
              <w:t>RIT)</w:t>
            </w:r>
            <w:r>
              <w:rPr>
                <w:color w:val="D6E4F0"/>
                <w:sz w:val="20"/>
                <w:szCs w:val="20"/>
              </w:rPr>
              <w:t xml:space="preserve">   </w:t>
            </w:r>
            <w:proofErr w:type="gramEnd"/>
            <w:r>
              <w:rPr>
                <w:color w:val="D6E4F0"/>
                <w:sz w:val="20"/>
                <w:szCs w:val="20"/>
              </w:rPr>
              <w:t>—   Urban Infrastructure / Transportation</w:t>
            </w:r>
          </w:p>
          <w:p w14:paraId="2C70CA9B" w14:textId="77777777" w:rsidR="00FB66AD" w:rsidRDefault="00000000">
            <w:pPr>
              <w:spacing w:before="60"/>
            </w:pPr>
            <w:r>
              <w:rPr>
                <w:color w:val="D6E4F0"/>
                <w:sz w:val="18"/>
                <w:szCs w:val="18"/>
              </w:rPr>
              <w:t>Mayor Jaime Lerner / IPPUC, Curitiba, Brazil</w:t>
            </w:r>
            <w:r>
              <w:rPr>
                <w:b/>
                <w:bCs/>
                <w:color w:val="FFE699"/>
                <w:sz w:val="18"/>
                <w:szCs w:val="18"/>
              </w:rPr>
              <w:t xml:space="preserve">     Launched: Master Plan 1968; first BRT line 1974</w:t>
            </w:r>
          </w:p>
        </w:tc>
      </w:tr>
      <w:tr w:rsidR="00FB66AD" w14:paraId="7E1EAD53"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F583E30"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7568AFB" w14:textId="77777777" w:rsidR="00FB66AD" w:rsidRDefault="00000000">
            <w:pPr>
              <w:spacing w:line="300" w:lineRule="auto"/>
            </w:pPr>
            <w:r>
              <w:rPr>
                <w:b/>
                <w:bCs/>
                <w:color w:val="375623"/>
                <w:sz w:val="20"/>
                <w:szCs w:val="20"/>
              </w:rPr>
              <w:t xml:space="preserve">What it is:  </w:t>
            </w:r>
            <w:r>
              <w:rPr>
                <w:color w:val="404040"/>
                <w:sz w:val="20"/>
                <w:szCs w:val="20"/>
              </w:rPr>
              <w:t xml:space="preserve">Curitiba, Brazil developed the world's first Bus Rapid Transit system: buses running on dedicated road lanes, with tube-shaped elevated stations where passengers pre-pay before boarding (like a subway), enabling platform-level entry and fast dwell times. The city simultaneously rezoned land </w:t>
            </w:r>
            <w:proofErr w:type="gramStart"/>
            <w:r>
              <w:rPr>
                <w:color w:val="404040"/>
                <w:sz w:val="20"/>
                <w:szCs w:val="20"/>
              </w:rPr>
              <w:t>use</w:t>
            </w:r>
            <w:proofErr w:type="gramEnd"/>
            <w:r>
              <w:rPr>
                <w:color w:val="404040"/>
                <w:sz w:val="20"/>
                <w:szCs w:val="20"/>
              </w:rPr>
              <w:t xml:space="preserve"> along the transit corridors to place density where the buses run, integrating transportation and urban planning as a single designed system.</w:t>
            </w:r>
          </w:p>
        </w:tc>
      </w:tr>
      <w:tr w:rsidR="00FB66AD" w14:paraId="1A10AF9E"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EC49CD"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D83907"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urban mobility require private automobiles — and why can't a bus system perform like a subway at 1/300th the cost?</w:t>
            </w:r>
          </w:p>
        </w:tc>
      </w:tr>
      <w:tr w:rsidR="00FB66AD" w14:paraId="646DD526"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2DED6F"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FA752B" w14:textId="77777777" w:rsidR="00FB66AD" w:rsidRDefault="00000000">
            <w:pPr>
              <w:spacing w:line="300" w:lineRule="auto"/>
            </w:pPr>
            <w:r>
              <w:rPr>
                <w:b/>
                <w:bCs/>
                <w:color w:val="595959"/>
                <w:sz w:val="20"/>
                <w:szCs w:val="20"/>
              </w:rPr>
              <w:t xml:space="preserve">Why it qualifies (systems-level thinking):  </w:t>
            </w:r>
            <w:r>
              <w:rPr>
                <w:color w:val="404040"/>
                <w:sz w:val="20"/>
                <w:szCs w:val="20"/>
              </w:rPr>
              <w:t>Lerner refused to widen roads. Instead, he co-designed land use, zoning, and transit as one system: a trinary road structure (express bus lane flanked by local access roads), with high-density development mandated along the corridors. The BRT costs $200,000/km vs. $60-70M/km for subway. Curitiba uses 30% less fuel per capita than comparable Brazilian cities. The concept has spread to 168 cities carrying 31 million daily riders worldwide.</w:t>
            </w:r>
          </w:p>
        </w:tc>
      </w:tr>
      <w:tr w:rsidR="00FB66AD" w14:paraId="1FE4C16E"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4970D89" w14:textId="77777777" w:rsidR="00FB66AD" w:rsidRDefault="00000000">
            <w:pPr>
              <w:jc w:val="center"/>
            </w:pPr>
            <w:r>
              <w:rPr>
                <w:b/>
                <w:bCs/>
                <w:color w:val="1F4E79"/>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40" w:type="dxa"/>
              <w:bottom w:w="60" w:type="dxa"/>
              <w:right w:w="140" w:type="dxa"/>
            </w:tcMar>
          </w:tcPr>
          <w:p w14:paraId="11EF2ED8" w14:textId="77777777" w:rsidR="00FB66AD" w:rsidRDefault="00000000">
            <w:r>
              <w:rPr>
                <w:b/>
                <w:bCs/>
                <w:color w:val="1F4E79"/>
                <w:sz w:val="18"/>
                <w:szCs w:val="18"/>
              </w:rPr>
              <w:t xml:space="preserve">Visual richness for PDF case study:  </w:t>
            </w:r>
            <w:r>
              <w:rPr>
                <w:color w:val="1F4E79"/>
                <w:sz w:val="18"/>
                <w:szCs w:val="18"/>
              </w:rPr>
              <w:t>Very high — city corridor maps, tube station photos, before/after land use comparisons, ridership growth charts, cost-per-km comparisons vs. subway.</w:t>
            </w:r>
          </w:p>
        </w:tc>
      </w:tr>
    </w:tbl>
    <w:p w14:paraId="25DD4BD7"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24BA0B2F" w14:textId="77777777">
        <w:tc>
          <w:tcPr>
            <w:tcW w:w="700" w:type="dxa"/>
            <w:tcBorders>
              <w:top w:val="single" w:sz="1" w:space="0" w:color="CCCCCC"/>
              <w:left w:val="single" w:sz="1" w:space="0" w:color="CCCCCC"/>
              <w:bottom w:val="single" w:sz="1" w:space="0" w:color="CCCCCC"/>
              <w:right w:val="single" w:sz="1" w:space="0" w:color="CCCCCC"/>
            </w:tcBorders>
            <w:shd w:val="clear" w:color="auto" w:fill="843C0C"/>
            <w:tcMar>
              <w:top w:w="100" w:type="dxa"/>
              <w:left w:w="120" w:type="dxa"/>
              <w:bottom w:w="100" w:type="dxa"/>
              <w:right w:w="120" w:type="dxa"/>
            </w:tcMar>
            <w:vAlign w:val="center"/>
          </w:tcPr>
          <w:p w14:paraId="35B33765" w14:textId="77777777" w:rsidR="00FB66AD" w:rsidRDefault="00000000">
            <w:pPr>
              <w:jc w:val="center"/>
            </w:pPr>
            <w:r>
              <w:rPr>
                <w:b/>
                <w:bCs/>
                <w:color w:val="FFFFFF"/>
                <w:sz w:val="28"/>
                <w:szCs w:val="28"/>
              </w:rPr>
              <w:t>5</w:t>
            </w:r>
          </w:p>
        </w:tc>
        <w:tc>
          <w:tcPr>
            <w:tcW w:w="8660" w:type="dxa"/>
            <w:tcBorders>
              <w:top w:val="single" w:sz="1" w:space="0" w:color="CCCCCC"/>
              <w:left w:val="single" w:sz="1" w:space="0" w:color="CCCCCC"/>
              <w:bottom w:val="single" w:sz="1" w:space="0" w:color="CCCCCC"/>
              <w:right w:val="single" w:sz="1" w:space="0" w:color="CCCCCC"/>
            </w:tcBorders>
            <w:shd w:val="clear" w:color="auto" w:fill="843C0C"/>
            <w:tcMar>
              <w:top w:w="100" w:type="dxa"/>
              <w:left w:w="140" w:type="dxa"/>
              <w:bottom w:w="100" w:type="dxa"/>
              <w:right w:w="140" w:type="dxa"/>
            </w:tcMar>
          </w:tcPr>
          <w:p w14:paraId="3760F1B0" w14:textId="77777777" w:rsidR="00FB66AD" w:rsidRDefault="00000000">
            <w:r>
              <w:rPr>
                <w:b/>
                <w:bCs/>
                <w:color w:val="FFFFFF"/>
                <w:sz w:val="24"/>
                <w:szCs w:val="24"/>
              </w:rPr>
              <w:t xml:space="preserve">Bogota Ciclovia + </w:t>
            </w:r>
            <w:proofErr w:type="spellStart"/>
            <w:r>
              <w:rPr>
                <w:b/>
                <w:bCs/>
                <w:color w:val="FFFFFF"/>
                <w:sz w:val="24"/>
                <w:szCs w:val="24"/>
              </w:rPr>
              <w:t>TransMilenio</w:t>
            </w:r>
            <w:proofErr w:type="spellEnd"/>
            <w:r>
              <w:rPr>
                <w:color w:val="D6E4F0"/>
                <w:sz w:val="20"/>
                <w:szCs w:val="20"/>
              </w:rPr>
              <w:t xml:space="preserve">   —   Urban Infrastructure / Transportation (Alt)</w:t>
            </w:r>
          </w:p>
          <w:p w14:paraId="1D24B82B" w14:textId="77777777" w:rsidR="00FB66AD" w:rsidRDefault="00000000">
            <w:pPr>
              <w:spacing w:before="60"/>
            </w:pPr>
            <w:r>
              <w:rPr>
                <w:color w:val="D6E4F0"/>
                <w:sz w:val="18"/>
                <w:szCs w:val="18"/>
              </w:rPr>
              <w:t>Mayor Enrique Penalosa / District of Bogota, Colombia</w:t>
            </w:r>
            <w:r>
              <w:rPr>
                <w:b/>
                <w:bCs/>
                <w:color w:val="FFE699"/>
                <w:sz w:val="18"/>
                <w:szCs w:val="18"/>
              </w:rPr>
              <w:t xml:space="preserve">     Launched: Ciclovia expanded 1995; </w:t>
            </w:r>
            <w:proofErr w:type="spellStart"/>
            <w:r>
              <w:rPr>
                <w:b/>
                <w:bCs/>
                <w:color w:val="FFE699"/>
                <w:sz w:val="18"/>
                <w:szCs w:val="18"/>
              </w:rPr>
              <w:t>TransMilenio</w:t>
            </w:r>
            <w:proofErr w:type="spellEnd"/>
            <w:r>
              <w:rPr>
                <w:b/>
                <w:bCs/>
                <w:color w:val="FFE699"/>
                <w:sz w:val="18"/>
                <w:szCs w:val="18"/>
              </w:rPr>
              <w:t xml:space="preserve"> 2000</w:t>
            </w:r>
          </w:p>
        </w:tc>
      </w:tr>
      <w:tr w:rsidR="00FB66AD" w14:paraId="0F309B36"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04BE172"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A147DF2" w14:textId="77777777" w:rsidR="00FB66AD" w:rsidRDefault="00000000">
            <w:pPr>
              <w:spacing w:line="300" w:lineRule="auto"/>
            </w:pPr>
            <w:r>
              <w:rPr>
                <w:b/>
                <w:bCs/>
                <w:color w:val="375623"/>
                <w:sz w:val="20"/>
                <w:szCs w:val="20"/>
              </w:rPr>
              <w:t>What it is</w:t>
            </w:r>
            <w:proofErr w:type="gramStart"/>
            <w:r>
              <w:rPr>
                <w:b/>
                <w:bCs/>
                <w:color w:val="375623"/>
                <w:sz w:val="20"/>
                <w:szCs w:val="20"/>
              </w:rPr>
              <w:t xml:space="preserve">:  </w:t>
            </w:r>
            <w:r>
              <w:rPr>
                <w:color w:val="404040"/>
                <w:sz w:val="20"/>
                <w:szCs w:val="20"/>
              </w:rPr>
              <w:t>Every</w:t>
            </w:r>
            <w:proofErr w:type="gramEnd"/>
            <w:r>
              <w:rPr>
                <w:color w:val="404040"/>
                <w:sz w:val="20"/>
                <w:szCs w:val="20"/>
              </w:rPr>
              <w:t xml:space="preserve"> Sunday, Bogota closes 120km of its major arterial roads to cars and opens them exclusively to cyclists, pedestrians, joggers, and skaters — 3 million participants weekly. This is the Ciclovia, a designed urban intervention running since the 1970s. </w:t>
            </w:r>
            <w:proofErr w:type="spellStart"/>
            <w:r>
              <w:rPr>
                <w:color w:val="404040"/>
                <w:sz w:val="20"/>
                <w:szCs w:val="20"/>
              </w:rPr>
              <w:t>TransMilenio</w:t>
            </w:r>
            <w:proofErr w:type="spellEnd"/>
            <w:r>
              <w:rPr>
                <w:color w:val="404040"/>
                <w:sz w:val="20"/>
                <w:szCs w:val="20"/>
              </w:rPr>
              <w:t xml:space="preserve"> is Bogota's BRT system, launched in 2000: dedicated bus lanes on major corridors with pre-paid stations, trunk-and-feeder network, and capacity rivaling a metro line.</w:t>
            </w:r>
          </w:p>
        </w:tc>
      </w:tr>
      <w:tr w:rsidR="00FB66AD" w14:paraId="2CDB2CBA"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BF287A"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E80C38E"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What</w:t>
            </w:r>
            <w:proofErr w:type="gramEnd"/>
            <w:r>
              <w:rPr>
                <w:i/>
                <w:iCs/>
                <w:color w:val="404040"/>
                <w:sz w:val="20"/>
                <w:szCs w:val="20"/>
              </w:rPr>
              <w:t xml:space="preserve"> if the entire mobility network was redesigned for people — weekly, systemically, and at every scale simultaneously?</w:t>
            </w:r>
          </w:p>
        </w:tc>
      </w:tr>
      <w:tr w:rsidR="00FB66AD" w14:paraId="12B9552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4FA513"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D7CAB02"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Ciclovia</w:t>
            </w:r>
            <w:proofErr w:type="gramEnd"/>
            <w:r>
              <w:rPr>
                <w:color w:val="404040"/>
                <w:sz w:val="20"/>
                <w:szCs w:val="20"/>
              </w:rPr>
              <w:t xml:space="preserve"> closes 120km of major arterial roads to cars every Sunday (3 million participants), making the invisible political choice about road allocation physically visible every week. </w:t>
            </w:r>
            <w:proofErr w:type="spellStart"/>
            <w:r>
              <w:rPr>
                <w:color w:val="404040"/>
                <w:sz w:val="20"/>
                <w:szCs w:val="20"/>
              </w:rPr>
              <w:t>TransMilenio</w:t>
            </w:r>
            <w:proofErr w:type="spellEnd"/>
            <w:r>
              <w:rPr>
                <w:color w:val="404040"/>
                <w:sz w:val="20"/>
                <w:szCs w:val="20"/>
              </w:rPr>
              <w:t xml:space="preserve"> applied BRT principles to a city without Curitiba's planning history. Together they constitute an argument that urban mobility is a policy design artifact, not a traffic engineering problem — and that the redesign can be demonstrated before it is made permanent.</w:t>
            </w:r>
          </w:p>
        </w:tc>
      </w:tr>
      <w:tr w:rsidR="00FB66AD" w14:paraId="42A909AF"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B048272" w14:textId="77777777" w:rsidR="00FB66AD" w:rsidRDefault="00000000">
            <w:pPr>
              <w:jc w:val="center"/>
            </w:pPr>
            <w:r>
              <w:rPr>
                <w:b/>
                <w:bCs/>
                <w:color w:val="1F4E79"/>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40" w:type="dxa"/>
              <w:bottom w:w="60" w:type="dxa"/>
              <w:right w:w="140" w:type="dxa"/>
            </w:tcMar>
          </w:tcPr>
          <w:p w14:paraId="270D41FB" w14:textId="77777777" w:rsidR="00FB66AD" w:rsidRDefault="00000000">
            <w:r>
              <w:rPr>
                <w:b/>
                <w:bCs/>
                <w:color w:val="1F4E79"/>
                <w:sz w:val="18"/>
                <w:szCs w:val="18"/>
              </w:rPr>
              <w:t xml:space="preserve">Visual richness for PDF case study:  </w:t>
            </w:r>
            <w:r>
              <w:rPr>
                <w:color w:val="1F4E79"/>
                <w:sz w:val="18"/>
                <w:szCs w:val="18"/>
              </w:rPr>
              <w:t>Very high — aerial Sunday photography, before/after street-level comparisons, BRT system maps, ridership data, political timeline.</w:t>
            </w:r>
          </w:p>
        </w:tc>
      </w:tr>
    </w:tbl>
    <w:p w14:paraId="69E54DB2"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598BD578" w14:textId="77777777">
        <w:tc>
          <w:tcPr>
            <w:tcW w:w="700" w:type="dxa"/>
            <w:tcBorders>
              <w:top w:val="single" w:sz="1" w:space="0" w:color="CCCCCC"/>
              <w:left w:val="single" w:sz="1" w:space="0" w:color="CCCCCC"/>
              <w:bottom w:val="single" w:sz="1" w:space="0" w:color="CCCCCC"/>
              <w:right w:val="single" w:sz="1" w:space="0" w:color="CCCCCC"/>
            </w:tcBorders>
            <w:shd w:val="clear" w:color="auto" w:fill="4C4C00"/>
            <w:tcMar>
              <w:top w:w="100" w:type="dxa"/>
              <w:left w:w="120" w:type="dxa"/>
              <w:bottom w:w="100" w:type="dxa"/>
              <w:right w:w="120" w:type="dxa"/>
            </w:tcMar>
            <w:vAlign w:val="center"/>
          </w:tcPr>
          <w:p w14:paraId="1CE29EAD" w14:textId="77777777" w:rsidR="00FB66AD" w:rsidRDefault="00000000">
            <w:pPr>
              <w:jc w:val="center"/>
            </w:pPr>
            <w:r>
              <w:rPr>
                <w:b/>
                <w:bCs/>
                <w:color w:val="FFFFFF"/>
                <w:sz w:val="28"/>
                <w:szCs w:val="28"/>
              </w:rPr>
              <w:lastRenderedPageBreak/>
              <w:t>6</w:t>
            </w:r>
          </w:p>
        </w:tc>
        <w:tc>
          <w:tcPr>
            <w:tcW w:w="8660" w:type="dxa"/>
            <w:tcBorders>
              <w:top w:val="single" w:sz="1" w:space="0" w:color="CCCCCC"/>
              <w:left w:val="single" w:sz="1" w:space="0" w:color="CCCCCC"/>
              <w:bottom w:val="single" w:sz="1" w:space="0" w:color="CCCCCC"/>
              <w:right w:val="single" w:sz="1" w:space="0" w:color="CCCCCC"/>
            </w:tcBorders>
            <w:shd w:val="clear" w:color="auto" w:fill="4C4C00"/>
            <w:tcMar>
              <w:top w:w="100" w:type="dxa"/>
              <w:left w:w="140" w:type="dxa"/>
              <w:bottom w:w="100" w:type="dxa"/>
              <w:right w:w="140" w:type="dxa"/>
            </w:tcMar>
          </w:tcPr>
          <w:p w14:paraId="3CEE13BC" w14:textId="77777777" w:rsidR="00FB66AD" w:rsidRDefault="00000000">
            <w:r>
              <w:rPr>
                <w:b/>
                <w:bCs/>
                <w:color w:val="FFFFFF"/>
                <w:sz w:val="24"/>
                <w:szCs w:val="24"/>
              </w:rPr>
              <w:t>Apeel Sciences — Plant-Derived Produce Coating</w:t>
            </w:r>
            <w:r>
              <w:rPr>
                <w:color w:val="D6E4F0"/>
                <w:sz w:val="20"/>
                <w:szCs w:val="20"/>
              </w:rPr>
              <w:t xml:space="preserve">   —   Food Systems / Agriculture</w:t>
            </w:r>
          </w:p>
          <w:p w14:paraId="1477F8AE" w14:textId="77777777" w:rsidR="00FB66AD" w:rsidRDefault="00000000">
            <w:pPr>
              <w:spacing w:before="60"/>
            </w:pPr>
            <w:r>
              <w:rPr>
                <w:color w:val="D6E4F0"/>
                <w:sz w:val="18"/>
                <w:szCs w:val="18"/>
              </w:rPr>
              <w:t>James Rogers / Apeel Sciences</w:t>
            </w:r>
            <w:r>
              <w:rPr>
                <w:b/>
                <w:bCs/>
                <w:color w:val="FFE699"/>
                <w:sz w:val="18"/>
                <w:szCs w:val="18"/>
              </w:rPr>
              <w:t xml:space="preserve">     Launched: Founded 2012; commercial 2016</w:t>
            </w:r>
          </w:p>
        </w:tc>
      </w:tr>
      <w:tr w:rsidR="00FB66AD" w14:paraId="11478C1A"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4894784"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1897484" w14:textId="77777777" w:rsidR="00FB66AD" w:rsidRDefault="00000000">
            <w:pPr>
              <w:spacing w:line="300" w:lineRule="auto"/>
            </w:pPr>
            <w:r>
              <w:rPr>
                <w:b/>
                <w:bCs/>
                <w:color w:val="375623"/>
                <w:sz w:val="20"/>
                <w:szCs w:val="20"/>
              </w:rPr>
              <w:t xml:space="preserve">What it is:  </w:t>
            </w:r>
            <w:r>
              <w:rPr>
                <w:color w:val="404040"/>
                <w:sz w:val="20"/>
                <w:szCs w:val="20"/>
              </w:rPr>
              <w:t>Apeel makes an invisible, tasteless, edible coating — derived from the same lipid molecules found in fruit and vegetable skins — that is applied to fresh produce at the packinghouse. The coating creates an extra layer of protection that slows water loss and oxidation, effectively doubling the shelf life of avocados, citrus, and other produce without refrigeration or plastic wrap. It washes off with water.</w:t>
            </w:r>
          </w:p>
        </w:tc>
      </w:tr>
      <w:tr w:rsidR="00FB66AD" w14:paraId="5F9BB095"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D67201"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DE043F4"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produce require plastic wrap or refrigeration to survive transit — and what if the surface chemistry of the food itself was redesigned?</w:t>
            </w:r>
          </w:p>
        </w:tc>
      </w:tr>
      <w:tr w:rsidR="00FB66AD" w14:paraId="1740F393"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D23604"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56F3B42"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Rather</w:t>
            </w:r>
            <w:proofErr w:type="gramEnd"/>
            <w:r>
              <w:rPr>
                <w:color w:val="404040"/>
                <w:sz w:val="20"/>
                <w:szCs w:val="20"/>
              </w:rPr>
              <w:t xml:space="preserve"> than optimizing cold chain logistics or designing better plastic packaging, Apeel worked backwards to ask why produce spoils at all — then re-created the waxy cuticle that plants naturally produce but lose at harvest. The solution bypasses cold chain infrastructure (particularly valuable in West Africa where access is minimal) and single-use plastic simultaneously, because the protective layer is already on the food. Now deployed at Kroger, Walmart, and Costco.</w:t>
            </w:r>
          </w:p>
        </w:tc>
      </w:tr>
      <w:tr w:rsidR="00FB66AD" w14:paraId="19FA08C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20" w:type="dxa"/>
              <w:bottom w:w="60" w:type="dxa"/>
              <w:right w:w="120" w:type="dxa"/>
            </w:tcMar>
            <w:vAlign w:val="center"/>
          </w:tcPr>
          <w:p w14:paraId="31CD0267" w14:textId="77777777" w:rsidR="00FB66AD" w:rsidRDefault="00000000">
            <w:pPr>
              <w:jc w:val="center"/>
            </w:pPr>
            <w:r>
              <w:rPr>
                <w:b/>
                <w:bCs/>
                <w:color w:val="4C4C00"/>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40" w:type="dxa"/>
              <w:bottom w:w="60" w:type="dxa"/>
              <w:right w:w="140" w:type="dxa"/>
            </w:tcMar>
          </w:tcPr>
          <w:p w14:paraId="20E20582" w14:textId="77777777" w:rsidR="00FB66AD" w:rsidRDefault="00000000">
            <w:r>
              <w:rPr>
                <w:b/>
                <w:bCs/>
                <w:color w:val="4C4C00"/>
                <w:sz w:val="18"/>
                <w:szCs w:val="18"/>
              </w:rPr>
              <w:t>Visual richness for PDF case study</w:t>
            </w:r>
            <w:proofErr w:type="gramStart"/>
            <w:r>
              <w:rPr>
                <w:b/>
                <w:bCs/>
                <w:color w:val="4C4C00"/>
                <w:sz w:val="18"/>
                <w:szCs w:val="18"/>
              </w:rPr>
              <w:t xml:space="preserve">:  </w:t>
            </w:r>
            <w:r>
              <w:rPr>
                <w:color w:val="4C4C00"/>
                <w:sz w:val="18"/>
                <w:szCs w:val="18"/>
              </w:rPr>
              <w:t>Good —</w:t>
            </w:r>
            <w:proofErr w:type="gramEnd"/>
            <w:r>
              <w:rPr>
                <w:color w:val="4C4C00"/>
                <w:sz w:val="18"/>
                <w:szCs w:val="18"/>
              </w:rPr>
              <w:t xml:space="preserve"> molecular diagrams, before/after spoilage comparisons, supply chain maps showing cold chain displacement, retail shelf photography.</w:t>
            </w:r>
          </w:p>
        </w:tc>
      </w:tr>
    </w:tbl>
    <w:p w14:paraId="282F3E6A"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3A437E53" w14:textId="77777777">
        <w:tc>
          <w:tcPr>
            <w:tcW w:w="700" w:type="dxa"/>
            <w:tcBorders>
              <w:top w:val="single" w:sz="1" w:space="0" w:color="CCCCCC"/>
              <w:left w:val="single" w:sz="1" w:space="0" w:color="CCCCCC"/>
              <w:bottom w:val="single" w:sz="1" w:space="0" w:color="CCCCCC"/>
              <w:right w:val="single" w:sz="1" w:space="0" w:color="CCCCCC"/>
            </w:tcBorders>
            <w:shd w:val="clear" w:color="auto" w:fill="7B3E19"/>
            <w:tcMar>
              <w:top w:w="100" w:type="dxa"/>
              <w:left w:w="120" w:type="dxa"/>
              <w:bottom w:w="100" w:type="dxa"/>
              <w:right w:w="120" w:type="dxa"/>
            </w:tcMar>
            <w:vAlign w:val="center"/>
          </w:tcPr>
          <w:p w14:paraId="377A41F9" w14:textId="77777777" w:rsidR="00FB66AD" w:rsidRDefault="00000000">
            <w:pPr>
              <w:jc w:val="center"/>
            </w:pPr>
            <w:r>
              <w:rPr>
                <w:b/>
                <w:bCs/>
                <w:color w:val="FFFFFF"/>
                <w:sz w:val="28"/>
                <w:szCs w:val="28"/>
              </w:rPr>
              <w:t>7</w:t>
            </w:r>
          </w:p>
        </w:tc>
        <w:tc>
          <w:tcPr>
            <w:tcW w:w="8660" w:type="dxa"/>
            <w:tcBorders>
              <w:top w:val="single" w:sz="1" w:space="0" w:color="CCCCCC"/>
              <w:left w:val="single" w:sz="1" w:space="0" w:color="CCCCCC"/>
              <w:bottom w:val="single" w:sz="1" w:space="0" w:color="CCCCCC"/>
              <w:right w:val="single" w:sz="1" w:space="0" w:color="CCCCCC"/>
            </w:tcBorders>
            <w:shd w:val="clear" w:color="auto" w:fill="7B3E19"/>
            <w:tcMar>
              <w:top w:w="100" w:type="dxa"/>
              <w:left w:w="140" w:type="dxa"/>
              <w:bottom w:w="100" w:type="dxa"/>
              <w:right w:w="140" w:type="dxa"/>
            </w:tcMar>
          </w:tcPr>
          <w:p w14:paraId="6841C2A6" w14:textId="77777777" w:rsidR="00FB66AD" w:rsidRDefault="00000000">
            <w:r>
              <w:rPr>
                <w:b/>
                <w:bCs/>
                <w:color w:val="FFFFFF"/>
                <w:sz w:val="24"/>
                <w:szCs w:val="24"/>
              </w:rPr>
              <w:t>Aravind Eye Care System</w:t>
            </w:r>
            <w:r>
              <w:rPr>
                <w:color w:val="D6E4F0"/>
                <w:sz w:val="20"/>
                <w:szCs w:val="20"/>
              </w:rPr>
              <w:t xml:space="preserve">   —   Healthcare / Public Health</w:t>
            </w:r>
          </w:p>
          <w:p w14:paraId="3DD5484D" w14:textId="77777777" w:rsidR="00FB66AD" w:rsidRDefault="00000000">
            <w:pPr>
              <w:spacing w:before="60"/>
            </w:pPr>
            <w:r>
              <w:rPr>
                <w:color w:val="D6E4F0"/>
                <w:sz w:val="18"/>
                <w:szCs w:val="18"/>
              </w:rPr>
              <w:t xml:space="preserve">Dr. </w:t>
            </w:r>
            <w:proofErr w:type="spellStart"/>
            <w:r>
              <w:rPr>
                <w:color w:val="D6E4F0"/>
                <w:sz w:val="18"/>
                <w:szCs w:val="18"/>
              </w:rPr>
              <w:t>Govindappa</w:t>
            </w:r>
            <w:proofErr w:type="spellEnd"/>
            <w:r>
              <w:rPr>
                <w:color w:val="D6E4F0"/>
                <w:sz w:val="18"/>
                <w:szCs w:val="18"/>
              </w:rPr>
              <w:t xml:space="preserve"> </w:t>
            </w:r>
            <w:proofErr w:type="spellStart"/>
            <w:r>
              <w:rPr>
                <w:color w:val="D6E4F0"/>
                <w:sz w:val="18"/>
                <w:szCs w:val="18"/>
              </w:rPr>
              <w:t>Venkataswamy</w:t>
            </w:r>
            <w:proofErr w:type="spellEnd"/>
            <w:r>
              <w:rPr>
                <w:color w:val="D6E4F0"/>
                <w:sz w:val="18"/>
                <w:szCs w:val="18"/>
              </w:rPr>
              <w:t xml:space="preserve"> (Dr. V) / Aravind Eye Hospitals, Tamil Nadu, India</w:t>
            </w:r>
            <w:r>
              <w:rPr>
                <w:b/>
                <w:bCs/>
                <w:color w:val="FFE699"/>
                <w:sz w:val="18"/>
                <w:szCs w:val="18"/>
              </w:rPr>
              <w:t xml:space="preserve">     Launched: 1976</w:t>
            </w:r>
          </w:p>
        </w:tc>
      </w:tr>
      <w:tr w:rsidR="00FB66AD" w14:paraId="6981122A"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A521383"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9C36EDE" w14:textId="77777777" w:rsidR="00FB66AD" w:rsidRDefault="00000000">
            <w:pPr>
              <w:spacing w:line="300" w:lineRule="auto"/>
            </w:pPr>
            <w:r>
              <w:rPr>
                <w:b/>
                <w:bCs/>
                <w:color w:val="375623"/>
                <w:sz w:val="20"/>
                <w:szCs w:val="20"/>
              </w:rPr>
              <w:t xml:space="preserve">What it is:  </w:t>
            </w:r>
            <w:r>
              <w:rPr>
                <w:color w:val="404040"/>
                <w:sz w:val="20"/>
                <w:szCs w:val="20"/>
              </w:rPr>
              <w:t>Aravind is a network of eye hospitals in India that performs cataract surgery and other eye care at massive scale. It treats approximately 720,000 patients per year, provides 50-60% of its services free or at steeply subsidized rates to patients who cannot pay, and achieves clinical outcomes on par with leading Western hospitals — all while remaining financially self-sustaining without government subsidy.</w:t>
            </w:r>
          </w:p>
        </w:tc>
      </w:tr>
      <w:tr w:rsidR="00FB66AD" w14:paraId="167D93C2"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A2B518"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80A1968"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treating preventable blindness require a Western cost structure — and what if surgery was redesigned as a production system?</w:t>
            </w:r>
          </w:p>
        </w:tc>
      </w:tr>
      <w:tr w:rsidR="00FB66AD" w14:paraId="338153AA"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9A3F4F"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7B9EA1" w14:textId="77777777" w:rsidR="00FB66AD" w:rsidRDefault="00000000">
            <w:pPr>
              <w:spacing w:line="300" w:lineRule="auto"/>
            </w:pPr>
            <w:r>
              <w:rPr>
                <w:b/>
                <w:bCs/>
                <w:color w:val="595959"/>
                <w:sz w:val="20"/>
                <w:szCs w:val="20"/>
              </w:rPr>
              <w:t xml:space="preserve">Why </w:t>
            </w:r>
            <w:proofErr w:type="gramStart"/>
            <w:r>
              <w:rPr>
                <w:b/>
                <w:bCs/>
                <w:color w:val="595959"/>
                <w:sz w:val="20"/>
                <w:szCs w:val="20"/>
              </w:rPr>
              <w:t>it</w:t>
            </w:r>
            <w:proofErr w:type="gramEnd"/>
            <w:r>
              <w:rPr>
                <w:b/>
                <w:bCs/>
                <w:color w:val="595959"/>
                <w:sz w:val="20"/>
                <w:szCs w:val="20"/>
              </w:rPr>
              <w:t xml:space="preserve"> qualifies (systems-level thinking)</w:t>
            </w:r>
            <w:proofErr w:type="gramStart"/>
            <w:r>
              <w:rPr>
                <w:b/>
                <w:bCs/>
                <w:color w:val="595959"/>
                <w:sz w:val="20"/>
                <w:szCs w:val="20"/>
              </w:rPr>
              <w:t xml:space="preserve">:  </w:t>
            </w:r>
            <w:r>
              <w:rPr>
                <w:color w:val="404040"/>
                <w:sz w:val="20"/>
                <w:szCs w:val="20"/>
              </w:rPr>
              <w:t>Dr</w:t>
            </w:r>
            <w:proofErr w:type="gramEnd"/>
            <w:r>
              <w:rPr>
                <w:color w:val="404040"/>
                <w:sz w:val="20"/>
                <w:szCs w:val="20"/>
              </w:rPr>
              <w:t>. V asked: if McDonald's can deliver a hamburger on every corner at a price anyone can afford via assembly-line efficiency, why can't the same logic eliminate blindness? He redesigned the production system: assembly-line OR layout (two tables per surgeon), paramedical staff handling lower-skill steps, and cross-subsidization (paying patients fund free care for the poor). Aravind also built its own intraocular lens manufacturing in 1992, dropping the cost per lens from $70 to $2. Aravind doctors perform over 2,000 surgeries/year vs. the Indian average of 400.</w:t>
            </w:r>
          </w:p>
        </w:tc>
      </w:tr>
      <w:tr w:rsidR="00FB66AD" w14:paraId="12D0CAFA"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3737E0C" w14:textId="77777777" w:rsidR="00FB66AD" w:rsidRDefault="00000000">
            <w:pPr>
              <w:jc w:val="center"/>
            </w:pPr>
            <w:r>
              <w:rPr>
                <w:b/>
                <w:bCs/>
                <w:color w:val="1F4E79"/>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40" w:type="dxa"/>
              <w:bottom w:w="60" w:type="dxa"/>
              <w:right w:w="140" w:type="dxa"/>
            </w:tcMar>
          </w:tcPr>
          <w:p w14:paraId="00B74B4F" w14:textId="77777777" w:rsidR="00FB66AD" w:rsidRDefault="00000000">
            <w:r>
              <w:rPr>
                <w:b/>
                <w:bCs/>
                <w:color w:val="1F4E79"/>
                <w:sz w:val="18"/>
                <w:szCs w:val="18"/>
              </w:rPr>
              <w:t xml:space="preserve">Visual richness for PDF case study:  </w:t>
            </w:r>
            <w:r>
              <w:rPr>
                <w:color w:val="1F4E79"/>
                <w:sz w:val="18"/>
                <w:szCs w:val="18"/>
              </w:rPr>
              <w:t>Very high — patient flow diagrams, cost comparison charts ($18/surgery vs. $1,800 US average), OR photography, blindness rate reduction data over time.</w:t>
            </w:r>
          </w:p>
        </w:tc>
      </w:tr>
    </w:tbl>
    <w:p w14:paraId="6F0791EA"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6F3B3B61" w14:textId="77777777">
        <w:tc>
          <w:tcPr>
            <w:tcW w:w="700" w:type="dxa"/>
            <w:tcBorders>
              <w:top w:val="single" w:sz="1" w:space="0" w:color="CCCCCC"/>
              <w:left w:val="single" w:sz="1" w:space="0" w:color="CCCCCC"/>
              <w:bottom w:val="single" w:sz="1" w:space="0" w:color="CCCCCC"/>
              <w:right w:val="single" w:sz="1" w:space="0" w:color="CCCCCC"/>
            </w:tcBorders>
            <w:shd w:val="clear" w:color="auto" w:fill="7B3E19"/>
            <w:tcMar>
              <w:top w:w="100" w:type="dxa"/>
              <w:left w:w="120" w:type="dxa"/>
              <w:bottom w:w="100" w:type="dxa"/>
              <w:right w:w="120" w:type="dxa"/>
            </w:tcMar>
            <w:vAlign w:val="center"/>
          </w:tcPr>
          <w:p w14:paraId="1075B316" w14:textId="77777777" w:rsidR="00FB66AD" w:rsidRDefault="00000000">
            <w:pPr>
              <w:jc w:val="center"/>
            </w:pPr>
            <w:r>
              <w:rPr>
                <w:b/>
                <w:bCs/>
                <w:color w:val="FFFFFF"/>
                <w:sz w:val="28"/>
                <w:szCs w:val="28"/>
              </w:rPr>
              <w:t>8</w:t>
            </w:r>
          </w:p>
        </w:tc>
        <w:tc>
          <w:tcPr>
            <w:tcW w:w="8660" w:type="dxa"/>
            <w:tcBorders>
              <w:top w:val="single" w:sz="1" w:space="0" w:color="CCCCCC"/>
              <w:left w:val="single" w:sz="1" w:space="0" w:color="CCCCCC"/>
              <w:bottom w:val="single" w:sz="1" w:space="0" w:color="CCCCCC"/>
              <w:right w:val="single" w:sz="1" w:space="0" w:color="CCCCCC"/>
            </w:tcBorders>
            <w:shd w:val="clear" w:color="auto" w:fill="7B3E19"/>
            <w:tcMar>
              <w:top w:w="100" w:type="dxa"/>
              <w:left w:w="140" w:type="dxa"/>
              <w:bottom w:w="100" w:type="dxa"/>
              <w:right w:w="140" w:type="dxa"/>
            </w:tcMar>
          </w:tcPr>
          <w:p w14:paraId="0E64129C" w14:textId="77777777" w:rsidR="00FB66AD" w:rsidRDefault="00000000">
            <w:r>
              <w:rPr>
                <w:b/>
                <w:bCs/>
                <w:color w:val="FFFFFF"/>
                <w:sz w:val="24"/>
                <w:szCs w:val="24"/>
              </w:rPr>
              <w:t>Last Mile Health (</w:t>
            </w:r>
            <w:proofErr w:type="gramStart"/>
            <w:r>
              <w:rPr>
                <w:b/>
                <w:bCs/>
                <w:color w:val="FFFFFF"/>
                <w:sz w:val="24"/>
                <w:szCs w:val="24"/>
              </w:rPr>
              <w:t>Liberia)</w:t>
            </w:r>
            <w:r>
              <w:rPr>
                <w:color w:val="D6E4F0"/>
                <w:sz w:val="20"/>
                <w:szCs w:val="20"/>
              </w:rPr>
              <w:t xml:space="preserve">   </w:t>
            </w:r>
            <w:proofErr w:type="gramEnd"/>
            <w:r>
              <w:rPr>
                <w:color w:val="D6E4F0"/>
                <w:sz w:val="20"/>
                <w:szCs w:val="20"/>
              </w:rPr>
              <w:t>—   Healthcare / Public Health (Alt)</w:t>
            </w:r>
          </w:p>
          <w:p w14:paraId="302AA651" w14:textId="77777777" w:rsidR="00FB66AD" w:rsidRDefault="00000000">
            <w:pPr>
              <w:spacing w:before="60"/>
            </w:pPr>
            <w:r>
              <w:rPr>
                <w:color w:val="D6E4F0"/>
                <w:sz w:val="18"/>
                <w:szCs w:val="18"/>
              </w:rPr>
              <w:t>Raj Panjabi / Last Mile Health</w:t>
            </w:r>
            <w:r>
              <w:rPr>
                <w:b/>
                <w:bCs/>
                <w:color w:val="FFE699"/>
                <w:sz w:val="18"/>
                <w:szCs w:val="18"/>
              </w:rPr>
              <w:t xml:space="preserve">     Launched: 2007</w:t>
            </w:r>
          </w:p>
        </w:tc>
      </w:tr>
      <w:tr w:rsidR="00FB66AD" w14:paraId="530228AF"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E61DCCB" w14:textId="77777777" w:rsidR="00FB66AD" w:rsidRDefault="00000000">
            <w:pPr>
              <w:jc w:val="center"/>
            </w:pPr>
            <w:r>
              <w:rPr>
                <w:b/>
                <w:bCs/>
                <w:color w:val="375623"/>
                <w:sz w:val="16"/>
                <w:szCs w:val="16"/>
              </w:rPr>
              <w:lastRenderedPageBreak/>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B602899" w14:textId="77777777" w:rsidR="00FB66AD" w:rsidRDefault="00000000">
            <w:pPr>
              <w:spacing w:line="300" w:lineRule="auto"/>
            </w:pPr>
            <w:r>
              <w:rPr>
                <w:b/>
                <w:bCs/>
                <w:color w:val="375623"/>
                <w:sz w:val="20"/>
                <w:szCs w:val="20"/>
              </w:rPr>
              <w:t xml:space="preserve">What it is:  </w:t>
            </w:r>
            <w:r>
              <w:rPr>
                <w:color w:val="404040"/>
                <w:sz w:val="20"/>
                <w:szCs w:val="20"/>
              </w:rPr>
              <w:t>Last Mile Health trains and deploys Community Health Workers (CHWs) in rural Liberia — local community members who are equipped with a diagnostic protocol, a mobile phone app for decision support, and a supply chain for medicines — to treat malaria, pneumonia, diarrhea, and other conditions in villages that may be hours from the nearest clinic. CHWs are paid, supervised, and integrated into the national health system.</w:t>
            </w:r>
          </w:p>
        </w:tc>
      </w:tr>
      <w:tr w:rsidR="00FB66AD" w14:paraId="202B2FE2"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DF96C5"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A7CB32"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primary healthcare require a physician to be physically present?</w:t>
            </w:r>
          </w:p>
        </w:tc>
      </w:tr>
      <w:tr w:rsidR="00FB66AD" w14:paraId="69C879F0"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D8A81A"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9B5AD5D" w14:textId="77777777" w:rsidR="00FB66AD" w:rsidRDefault="00000000">
            <w:pPr>
              <w:spacing w:line="300" w:lineRule="auto"/>
            </w:pPr>
            <w:r>
              <w:rPr>
                <w:b/>
                <w:bCs/>
                <w:color w:val="595959"/>
                <w:sz w:val="20"/>
                <w:szCs w:val="20"/>
              </w:rPr>
              <w:t xml:space="preserve">Why it qualifies (systems-level thinking):  </w:t>
            </w:r>
            <w:r>
              <w:rPr>
                <w:color w:val="404040"/>
                <w:sz w:val="20"/>
                <w:szCs w:val="20"/>
              </w:rPr>
              <w:t>Post-civil-war Liberia had 51 physicians for 4 million people. Last Mile Health redesigned the delivery infrastructure rather than training more doctors: recruited community members, designed a mobile phone-based diagnostic protocol and supply chain, and created accredited CHWs capable of treating the three leading killers without a physician present. The Liberian government subsequently integrated the system into national health policy. Now replicated across multiple countries.</w:t>
            </w:r>
          </w:p>
        </w:tc>
      </w:tr>
      <w:tr w:rsidR="00FB66AD" w14:paraId="31274AA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20" w:type="dxa"/>
              <w:bottom w:w="60" w:type="dxa"/>
              <w:right w:w="120" w:type="dxa"/>
            </w:tcMar>
            <w:vAlign w:val="center"/>
          </w:tcPr>
          <w:p w14:paraId="4AFACC05" w14:textId="77777777" w:rsidR="00FB66AD" w:rsidRDefault="00000000">
            <w:pPr>
              <w:jc w:val="center"/>
            </w:pPr>
            <w:r>
              <w:rPr>
                <w:b/>
                <w:bCs/>
                <w:color w:val="4C4C00"/>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40" w:type="dxa"/>
              <w:bottom w:w="60" w:type="dxa"/>
              <w:right w:w="140" w:type="dxa"/>
            </w:tcMar>
          </w:tcPr>
          <w:p w14:paraId="1271C1DF" w14:textId="77777777" w:rsidR="00FB66AD" w:rsidRDefault="00000000">
            <w:r>
              <w:rPr>
                <w:b/>
                <w:bCs/>
                <w:color w:val="4C4C00"/>
                <w:sz w:val="18"/>
                <w:szCs w:val="18"/>
              </w:rPr>
              <w:t>Visual richness for PDF case study</w:t>
            </w:r>
            <w:proofErr w:type="gramStart"/>
            <w:r>
              <w:rPr>
                <w:b/>
                <w:bCs/>
                <w:color w:val="4C4C00"/>
                <w:sz w:val="18"/>
                <w:szCs w:val="18"/>
              </w:rPr>
              <w:t xml:space="preserve">:  </w:t>
            </w:r>
            <w:r>
              <w:rPr>
                <w:color w:val="4C4C00"/>
                <w:sz w:val="18"/>
                <w:szCs w:val="18"/>
              </w:rPr>
              <w:t>Good —</w:t>
            </w:r>
            <w:proofErr w:type="gramEnd"/>
            <w:r>
              <w:rPr>
                <w:color w:val="4C4C00"/>
                <w:sz w:val="18"/>
                <w:szCs w:val="18"/>
              </w:rPr>
              <w:t xml:space="preserve"> CHW field photography, coverage maps, before/after mortality data, protocol diagrams, mobile phone diagnostic flowcharts.</w:t>
            </w:r>
          </w:p>
        </w:tc>
      </w:tr>
    </w:tbl>
    <w:p w14:paraId="4B66A1F5"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7B049EE6"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B6018EF" w14:textId="77777777" w:rsidR="00FB66AD" w:rsidRDefault="00000000">
            <w:pPr>
              <w:jc w:val="center"/>
            </w:pPr>
            <w:r>
              <w:rPr>
                <w:b/>
                <w:bCs/>
                <w:color w:val="FFFFFF"/>
                <w:sz w:val="28"/>
                <w:szCs w:val="28"/>
              </w:rPr>
              <w:t>9</w:t>
            </w:r>
          </w:p>
        </w:tc>
        <w:tc>
          <w:tcPr>
            <w:tcW w:w="8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0A955FF" w14:textId="77777777" w:rsidR="00FB66AD" w:rsidRDefault="00000000">
            <w:r>
              <w:rPr>
                <w:b/>
                <w:bCs/>
                <w:color w:val="FFFFFF"/>
                <w:sz w:val="24"/>
                <w:szCs w:val="24"/>
              </w:rPr>
              <w:t>Learning Equality — Kolibri</w:t>
            </w:r>
            <w:r>
              <w:rPr>
                <w:color w:val="D6E4F0"/>
                <w:sz w:val="20"/>
                <w:szCs w:val="20"/>
              </w:rPr>
              <w:t xml:space="preserve">   —   Education / Digital Equity</w:t>
            </w:r>
          </w:p>
          <w:p w14:paraId="2B551B4A" w14:textId="77777777" w:rsidR="00FB66AD" w:rsidRDefault="00000000">
            <w:pPr>
              <w:spacing w:before="60"/>
            </w:pPr>
            <w:r>
              <w:rPr>
                <w:color w:val="D6E4F0"/>
                <w:sz w:val="18"/>
                <w:szCs w:val="18"/>
              </w:rPr>
              <w:t>Jamie Alexandre / Learning Equality (</w:t>
            </w:r>
            <w:proofErr w:type="gramStart"/>
            <w:r>
              <w:rPr>
                <w:color w:val="D6E4F0"/>
                <w:sz w:val="18"/>
                <w:szCs w:val="18"/>
              </w:rPr>
              <w:t>nonprofit)</w:t>
            </w:r>
            <w:r>
              <w:rPr>
                <w:b/>
                <w:bCs/>
                <w:color w:val="FFE699"/>
                <w:sz w:val="18"/>
                <w:szCs w:val="18"/>
              </w:rPr>
              <w:t xml:space="preserve">   </w:t>
            </w:r>
            <w:proofErr w:type="gramEnd"/>
            <w:r>
              <w:rPr>
                <w:b/>
                <w:bCs/>
                <w:color w:val="FFE699"/>
                <w:sz w:val="18"/>
                <w:szCs w:val="18"/>
              </w:rPr>
              <w:t xml:space="preserve">  Launched: 2016</w:t>
            </w:r>
          </w:p>
        </w:tc>
      </w:tr>
      <w:tr w:rsidR="00FB66AD" w14:paraId="7FF74979"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B50E685"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9A87E04" w14:textId="77777777" w:rsidR="00FB66AD" w:rsidRDefault="00000000">
            <w:pPr>
              <w:spacing w:line="300" w:lineRule="auto"/>
            </w:pPr>
            <w:r>
              <w:rPr>
                <w:b/>
                <w:bCs/>
                <w:color w:val="375623"/>
                <w:sz w:val="20"/>
                <w:szCs w:val="20"/>
              </w:rPr>
              <w:t>What it is</w:t>
            </w:r>
            <w:proofErr w:type="gramStart"/>
            <w:r>
              <w:rPr>
                <w:b/>
                <w:bCs/>
                <w:color w:val="375623"/>
                <w:sz w:val="20"/>
                <w:szCs w:val="20"/>
              </w:rPr>
              <w:t xml:space="preserve">:  </w:t>
            </w:r>
            <w:r>
              <w:rPr>
                <w:color w:val="404040"/>
                <w:sz w:val="20"/>
                <w:szCs w:val="20"/>
              </w:rPr>
              <w:t>Kolibri</w:t>
            </w:r>
            <w:proofErr w:type="gramEnd"/>
            <w:r>
              <w:rPr>
                <w:color w:val="404040"/>
                <w:sz w:val="20"/>
                <w:szCs w:val="20"/>
              </w:rPr>
              <w:t xml:space="preserve"> is a free, open-source software platform that delivers Khan Academy courses, Wikipedia, and </w:t>
            </w:r>
            <w:proofErr w:type="gramStart"/>
            <w:r>
              <w:rPr>
                <w:color w:val="404040"/>
                <w:sz w:val="20"/>
                <w:szCs w:val="20"/>
              </w:rPr>
              <w:t>locally-authored</w:t>
            </w:r>
            <w:proofErr w:type="gramEnd"/>
            <w:r>
              <w:rPr>
                <w:color w:val="404040"/>
                <w:sz w:val="20"/>
                <w:szCs w:val="20"/>
              </w:rPr>
              <w:t xml:space="preserve"> educational content to students with no internet connection. It runs on a $35 Raspberry Pi or a basic Android tablet, creates a local </w:t>
            </w:r>
            <w:proofErr w:type="spellStart"/>
            <w:r>
              <w:rPr>
                <w:color w:val="404040"/>
                <w:sz w:val="20"/>
                <w:szCs w:val="20"/>
              </w:rPr>
              <w:t>WiFi</w:t>
            </w:r>
            <w:proofErr w:type="spellEnd"/>
            <w:r>
              <w:rPr>
                <w:color w:val="404040"/>
                <w:sz w:val="20"/>
                <w:szCs w:val="20"/>
              </w:rPr>
              <w:t xml:space="preserve"> network that multiple student devices can connect to, and syncs progress via USB when devices are in proximity. It requires no login, no account, and no connectivity after initial setup.</w:t>
            </w:r>
          </w:p>
        </w:tc>
      </w:tr>
      <w:tr w:rsidR="00FB66AD" w14:paraId="7FFE5D9A"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CAA7FC"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59B404C"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digital education assume broadband connectivity that 3.7 billion students do not have?</w:t>
            </w:r>
          </w:p>
        </w:tc>
      </w:tr>
      <w:tr w:rsidR="00FB66AD" w14:paraId="7842408A"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59CD69"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C2A27B5"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Most</w:t>
            </w:r>
            <w:proofErr w:type="gramEnd"/>
            <w:r>
              <w:rPr>
                <w:color w:val="404040"/>
                <w:sz w:val="20"/>
                <w:szCs w:val="20"/>
              </w:rPr>
              <w:t xml:space="preserve"> edtech asks 'how do we design a better learning app</w:t>
            </w:r>
            <w:proofErr w:type="gramStart"/>
            <w:r>
              <w:rPr>
                <w:color w:val="404040"/>
                <w:sz w:val="20"/>
                <w:szCs w:val="20"/>
              </w:rPr>
              <w:t>?' —</w:t>
            </w:r>
            <w:proofErr w:type="gramEnd"/>
            <w:r>
              <w:rPr>
                <w:color w:val="404040"/>
                <w:sz w:val="20"/>
                <w:szCs w:val="20"/>
              </w:rPr>
              <w:t xml:space="preserve"> then requires broadband. Kolibri asked the prior question: why does digital education assume infrastructure that most of the world lacks? Every design decision (offline-first architecture, no account required, peer-to-peer sync, runs on 2012 hardware) was a response to infrastructure constraints, not interface preferences. By 2023 it had reached 16M+ students across 200+ countries. The contrast with One Laptop Per Child — same problem, wrong systems diagnosis — is a direct illustration of your professor's OLPC cautionary tale.</w:t>
            </w:r>
          </w:p>
        </w:tc>
      </w:tr>
      <w:tr w:rsidR="00FB66AD" w14:paraId="738A6E12"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20B2DCA7" w14:textId="77777777" w:rsidR="00FB66AD" w:rsidRDefault="00000000">
            <w:pPr>
              <w:jc w:val="center"/>
            </w:pPr>
            <w:r>
              <w:rPr>
                <w:b/>
                <w:bCs/>
                <w:color w:val="7B3E19"/>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40" w:type="dxa"/>
              <w:bottom w:w="60" w:type="dxa"/>
              <w:right w:w="140" w:type="dxa"/>
            </w:tcMar>
          </w:tcPr>
          <w:p w14:paraId="08C7C983" w14:textId="77777777" w:rsidR="00FB66AD" w:rsidRDefault="00000000">
            <w:r>
              <w:rPr>
                <w:b/>
                <w:bCs/>
                <w:color w:val="7B3E19"/>
                <w:sz w:val="18"/>
                <w:szCs w:val="18"/>
              </w:rPr>
              <w:t>Visual richness for PDF case study</w:t>
            </w:r>
            <w:proofErr w:type="gramStart"/>
            <w:r>
              <w:rPr>
                <w:b/>
                <w:bCs/>
                <w:color w:val="7B3E19"/>
                <w:sz w:val="18"/>
                <w:szCs w:val="18"/>
              </w:rPr>
              <w:t xml:space="preserve">:  </w:t>
            </w:r>
            <w:r>
              <w:rPr>
                <w:color w:val="7B3E19"/>
                <w:sz w:val="18"/>
                <w:szCs w:val="18"/>
              </w:rPr>
              <w:t>Moderate —</w:t>
            </w:r>
            <w:proofErr w:type="gramEnd"/>
            <w:r>
              <w:rPr>
                <w:color w:val="7B3E19"/>
                <w:sz w:val="18"/>
                <w:szCs w:val="18"/>
              </w:rPr>
              <w:t xml:space="preserve"> installation architecture diagrams, device usage maps, student photos from low-resource classrooms, OLPC failure vs. Kolibri success comparison.</w:t>
            </w:r>
          </w:p>
        </w:tc>
      </w:tr>
    </w:tbl>
    <w:p w14:paraId="20AD8D52"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7D17EAF6" w14:textId="77777777">
        <w:tc>
          <w:tcPr>
            <w:tcW w:w="7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3D13421B" w14:textId="77777777" w:rsidR="00FB66AD" w:rsidRDefault="00000000">
            <w:pPr>
              <w:jc w:val="center"/>
            </w:pPr>
            <w:r>
              <w:rPr>
                <w:b/>
                <w:bCs/>
                <w:color w:val="FFFFFF"/>
                <w:sz w:val="28"/>
                <w:szCs w:val="28"/>
              </w:rPr>
              <w:t>10</w:t>
            </w:r>
          </w:p>
        </w:tc>
        <w:tc>
          <w:tcPr>
            <w:tcW w:w="866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tcPr>
          <w:p w14:paraId="26DBCBF1" w14:textId="77777777" w:rsidR="00FB66AD" w:rsidRDefault="00000000">
            <w:r>
              <w:rPr>
                <w:b/>
                <w:bCs/>
                <w:color w:val="FFFFFF"/>
                <w:sz w:val="24"/>
                <w:szCs w:val="24"/>
              </w:rPr>
              <w:t>Patagonia — Worn Wear + Footprint Chronicles</w:t>
            </w:r>
            <w:r>
              <w:rPr>
                <w:color w:val="D6E4F0"/>
                <w:sz w:val="20"/>
                <w:szCs w:val="20"/>
              </w:rPr>
              <w:t xml:space="preserve">   —   Fashion / Textiles</w:t>
            </w:r>
          </w:p>
          <w:p w14:paraId="592BB6FD" w14:textId="77777777" w:rsidR="00FB66AD" w:rsidRDefault="00000000">
            <w:pPr>
              <w:spacing w:before="60"/>
            </w:pPr>
            <w:r>
              <w:rPr>
                <w:color w:val="D6E4F0"/>
                <w:sz w:val="18"/>
                <w:szCs w:val="18"/>
              </w:rPr>
              <w:t>Yvon Chouinard / Patagonia Inc.</w:t>
            </w:r>
            <w:r>
              <w:rPr>
                <w:b/>
                <w:bCs/>
                <w:color w:val="FFE699"/>
                <w:sz w:val="18"/>
                <w:szCs w:val="18"/>
              </w:rPr>
              <w:t xml:space="preserve">     Launched: Common Threads 2005; Worn Wear 2013</w:t>
            </w:r>
          </w:p>
        </w:tc>
      </w:tr>
      <w:tr w:rsidR="00FB66AD" w14:paraId="16F00D2A"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99DE484"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9546D40" w14:textId="77777777" w:rsidR="00FB66AD" w:rsidRDefault="00000000">
            <w:pPr>
              <w:spacing w:line="300" w:lineRule="auto"/>
            </w:pPr>
            <w:r>
              <w:rPr>
                <w:b/>
                <w:bCs/>
                <w:color w:val="375623"/>
                <w:sz w:val="20"/>
                <w:szCs w:val="20"/>
              </w:rPr>
              <w:t xml:space="preserve">What it is:  </w:t>
            </w:r>
            <w:r>
              <w:rPr>
                <w:color w:val="404040"/>
                <w:sz w:val="20"/>
                <w:szCs w:val="20"/>
              </w:rPr>
              <w:t xml:space="preserve">Patagonia is an outdoor apparel company that operates the largest garment repair facility in North America (50,000 repairs/year), runs a secondhand gear resale platform (Worn Wear), offers trade-in credits for used Patagonia items, and publishes the Footprint Chronicles </w:t>
            </w:r>
            <w:r>
              <w:rPr>
                <w:color w:val="404040"/>
                <w:sz w:val="20"/>
                <w:szCs w:val="20"/>
              </w:rPr>
              <w:lastRenderedPageBreak/>
              <w:t>— a public database of every factory, mill, and farm in its supply chain, including environmental and labor data Patagonia itself considers unflattering.</w:t>
            </w:r>
          </w:p>
        </w:tc>
      </w:tr>
      <w:tr w:rsidR="00FB66AD" w14:paraId="3CED3E5D"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35C0BA" w14:textId="77777777" w:rsidR="00FB66AD" w:rsidRDefault="00000000">
            <w:pPr>
              <w:jc w:val="center"/>
            </w:pPr>
            <w:r>
              <w:rPr>
                <w:b/>
                <w:bCs/>
                <w:color w:val="1F3864"/>
              </w:rPr>
              <w:lastRenderedPageBreak/>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2F6973"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is 'buy less' structurally incompatible with a viable fashion business model — and what if it wasn't?</w:t>
            </w:r>
          </w:p>
        </w:tc>
      </w:tr>
      <w:tr w:rsidR="00FB66AD" w14:paraId="39BC7AE6"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7E4A9A"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00E777"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The</w:t>
            </w:r>
            <w:proofErr w:type="gramEnd"/>
            <w:r>
              <w:rPr>
                <w:color w:val="404040"/>
                <w:sz w:val="20"/>
                <w:szCs w:val="20"/>
              </w:rPr>
              <w:t xml:space="preserve"> systems intervention operates upstream and downstream simultaneously. Upstream: Footprint Chronicles publishes supply chain transparency including toxics, water use, and labor conditions, inviting public critique of Patagonia's own shortcomings. Downstream: Worn Wear bakes repair, resale, and trade-in into the business model, attacking the overproduction feedback loop directly. The 'Don't Buy This Jacket' Black Friday campaign made the intervention visible. Together these redesign the consumer-brand relationship as a closed loop rather than a linear extraction.</w:t>
            </w:r>
          </w:p>
        </w:tc>
      </w:tr>
      <w:tr w:rsidR="00FB66AD" w14:paraId="480DF99A"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EC3AC04" w14:textId="77777777" w:rsidR="00FB66AD" w:rsidRDefault="00000000">
            <w:pPr>
              <w:jc w:val="center"/>
            </w:pPr>
            <w:r>
              <w:rPr>
                <w:b/>
                <w:bCs/>
                <w:color w:val="1F4E79"/>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40" w:type="dxa"/>
              <w:bottom w:w="60" w:type="dxa"/>
              <w:right w:w="140" w:type="dxa"/>
            </w:tcMar>
          </w:tcPr>
          <w:p w14:paraId="03AABC7F" w14:textId="77777777" w:rsidR="00FB66AD" w:rsidRDefault="00000000">
            <w:r>
              <w:rPr>
                <w:b/>
                <w:bCs/>
                <w:color w:val="1F4E79"/>
                <w:sz w:val="18"/>
                <w:szCs w:val="18"/>
              </w:rPr>
              <w:t xml:space="preserve">Visual richness for PDF case study:  </w:t>
            </w:r>
            <w:r>
              <w:rPr>
                <w:color w:val="1F4E79"/>
                <w:sz w:val="18"/>
                <w:szCs w:val="18"/>
              </w:rPr>
              <w:t>Very high — supply chain transparency maps, repair center photography, lifecycle diagrams, Don't Buy This Jacket campaign imagery, before/after garment condition photography.</w:t>
            </w:r>
          </w:p>
        </w:tc>
      </w:tr>
    </w:tbl>
    <w:p w14:paraId="5B2D5BE4"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06F64DCC" w14:textId="77777777">
        <w:tc>
          <w:tcPr>
            <w:tcW w:w="7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762B1696" w14:textId="77777777" w:rsidR="00FB66AD" w:rsidRDefault="00000000">
            <w:pPr>
              <w:jc w:val="center"/>
            </w:pPr>
            <w:r>
              <w:rPr>
                <w:b/>
                <w:bCs/>
                <w:color w:val="FFFFFF"/>
                <w:sz w:val="28"/>
                <w:szCs w:val="28"/>
              </w:rPr>
              <w:t>11</w:t>
            </w:r>
          </w:p>
        </w:tc>
        <w:tc>
          <w:tcPr>
            <w:tcW w:w="866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tcPr>
          <w:p w14:paraId="6E0E73BF" w14:textId="77777777" w:rsidR="00FB66AD" w:rsidRDefault="00000000">
            <w:r>
              <w:rPr>
                <w:b/>
                <w:bCs/>
                <w:color w:val="FFFFFF"/>
                <w:sz w:val="24"/>
                <w:szCs w:val="24"/>
              </w:rPr>
              <w:t>Interface Carpet — Mission Zero</w:t>
            </w:r>
            <w:r>
              <w:rPr>
                <w:color w:val="D6E4F0"/>
                <w:sz w:val="20"/>
                <w:szCs w:val="20"/>
              </w:rPr>
              <w:t xml:space="preserve">   —   Fashion / Textiles (Alt)</w:t>
            </w:r>
          </w:p>
          <w:p w14:paraId="3B7B5EF2" w14:textId="77777777" w:rsidR="00FB66AD" w:rsidRDefault="00000000">
            <w:pPr>
              <w:spacing w:before="60"/>
            </w:pPr>
            <w:r>
              <w:rPr>
                <w:color w:val="D6E4F0"/>
                <w:sz w:val="18"/>
                <w:szCs w:val="18"/>
              </w:rPr>
              <w:t>Ray Anderson / Interface Inc.</w:t>
            </w:r>
            <w:r>
              <w:rPr>
                <w:b/>
                <w:bCs/>
                <w:color w:val="FFE699"/>
                <w:sz w:val="18"/>
                <w:szCs w:val="18"/>
              </w:rPr>
              <w:t xml:space="preserve">     Launched: 1994 (declaration); ongoing</w:t>
            </w:r>
          </w:p>
        </w:tc>
      </w:tr>
      <w:tr w:rsidR="00FB66AD" w14:paraId="7BF05189"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2134375"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280FA9C2" w14:textId="77777777" w:rsidR="00FB66AD" w:rsidRDefault="00000000">
            <w:pPr>
              <w:spacing w:line="300" w:lineRule="auto"/>
            </w:pPr>
            <w:r>
              <w:rPr>
                <w:b/>
                <w:bCs/>
                <w:color w:val="375623"/>
                <w:sz w:val="20"/>
                <w:szCs w:val="20"/>
              </w:rPr>
              <w:t>What it is</w:t>
            </w:r>
            <w:proofErr w:type="gramStart"/>
            <w:r>
              <w:rPr>
                <w:b/>
                <w:bCs/>
                <w:color w:val="375623"/>
                <w:sz w:val="20"/>
                <w:szCs w:val="20"/>
              </w:rPr>
              <w:t xml:space="preserve">:  </w:t>
            </w:r>
            <w:r>
              <w:rPr>
                <w:color w:val="404040"/>
                <w:sz w:val="20"/>
                <w:szCs w:val="20"/>
              </w:rPr>
              <w:t>Interface</w:t>
            </w:r>
            <w:proofErr w:type="gramEnd"/>
            <w:r>
              <w:rPr>
                <w:color w:val="404040"/>
                <w:sz w:val="20"/>
                <w:szCs w:val="20"/>
              </w:rPr>
              <w:t xml:space="preserve"> is a commercial carpet tile manufacturer. Following founder Ray Anderson's 1994 environmental epiphany, the company redesigned its entire production system to be carbon-neutral by 2020 (achieved): sourcing recycled fishing nets from coastal communities in developing countries as raw material (Net-Works program), running factories on 100% renewable energy, and offering a lease-and-recover business model where customers lease carpet tiles and Interface takes them back for remanufacture.</w:t>
            </w:r>
          </w:p>
        </w:tc>
      </w:tr>
      <w:tr w:rsidR="00FB66AD" w14:paraId="5D10EAA9"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7501B6"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CF7039"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industrial manufacturing assume take-make-waste as the only viable business model?</w:t>
            </w:r>
          </w:p>
        </w:tc>
      </w:tr>
      <w:tr w:rsidR="00FB66AD" w14:paraId="4B50E123"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0738D2"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1BD1EA"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Anderson</w:t>
            </w:r>
            <w:proofErr w:type="gramEnd"/>
            <w:r>
              <w:rPr>
                <w:color w:val="404040"/>
                <w:sz w:val="20"/>
                <w:szCs w:val="20"/>
              </w:rPr>
              <w:t xml:space="preserve"> redesigned carpet manufacturing from linear to circular — not just the product but the business model (lease vs. sell enables take-back), the raw material supply chain (fishing nets from coastal communities, not virgin petroleum), and the energy system (100% renewable). Mission Zero targeted zero environmental footprint by 2020; they hit it. The next phase, Climate Take Back, targets carbon-negative. One of the earliest and most documented industrial circular economy implementations.</w:t>
            </w:r>
          </w:p>
        </w:tc>
      </w:tr>
      <w:tr w:rsidR="00FB66AD" w14:paraId="2434D40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20" w:type="dxa"/>
              <w:bottom w:w="60" w:type="dxa"/>
              <w:right w:w="120" w:type="dxa"/>
            </w:tcMar>
            <w:vAlign w:val="center"/>
          </w:tcPr>
          <w:p w14:paraId="78D9E177" w14:textId="77777777" w:rsidR="00FB66AD" w:rsidRDefault="00000000">
            <w:pPr>
              <w:jc w:val="center"/>
            </w:pPr>
            <w:r>
              <w:rPr>
                <w:b/>
                <w:bCs/>
                <w:color w:val="4C4C00"/>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FFFF99"/>
            <w:tcMar>
              <w:top w:w="60" w:type="dxa"/>
              <w:left w:w="140" w:type="dxa"/>
              <w:bottom w:w="60" w:type="dxa"/>
              <w:right w:w="140" w:type="dxa"/>
            </w:tcMar>
          </w:tcPr>
          <w:p w14:paraId="59AB85B2" w14:textId="77777777" w:rsidR="00FB66AD" w:rsidRDefault="00000000">
            <w:r>
              <w:rPr>
                <w:b/>
                <w:bCs/>
                <w:color w:val="4C4C00"/>
                <w:sz w:val="18"/>
                <w:szCs w:val="18"/>
              </w:rPr>
              <w:t>Visual richness for PDF case study</w:t>
            </w:r>
            <w:proofErr w:type="gramStart"/>
            <w:r>
              <w:rPr>
                <w:b/>
                <w:bCs/>
                <w:color w:val="4C4C00"/>
                <w:sz w:val="18"/>
                <w:szCs w:val="18"/>
              </w:rPr>
              <w:t xml:space="preserve">:  </w:t>
            </w:r>
            <w:r>
              <w:rPr>
                <w:color w:val="4C4C00"/>
                <w:sz w:val="18"/>
                <w:szCs w:val="18"/>
              </w:rPr>
              <w:t>Good —</w:t>
            </w:r>
            <w:proofErr w:type="gramEnd"/>
            <w:r>
              <w:rPr>
                <w:color w:val="4C4C00"/>
                <w:sz w:val="18"/>
                <w:szCs w:val="18"/>
              </w:rPr>
              <w:t xml:space="preserve"> lifecycle diagrams, renewable energy transition charts, Net-Works supply chain photography from fishing communities, Mission Zero progress dashboards.</w:t>
            </w:r>
          </w:p>
        </w:tc>
      </w:tr>
    </w:tbl>
    <w:p w14:paraId="19B8077D"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68D82DBB" w14:textId="77777777">
        <w:tc>
          <w:tcPr>
            <w:tcW w:w="700" w:type="dxa"/>
            <w:tcBorders>
              <w:top w:val="single" w:sz="1" w:space="0" w:color="CCCCCC"/>
              <w:left w:val="single" w:sz="1" w:space="0" w:color="CCCCCC"/>
              <w:bottom w:val="single" w:sz="1" w:space="0" w:color="CCCCCC"/>
              <w:right w:val="single" w:sz="1" w:space="0" w:color="CCCCCC"/>
            </w:tcBorders>
            <w:shd w:val="clear" w:color="auto" w:fill="843C0C"/>
            <w:tcMar>
              <w:top w:w="100" w:type="dxa"/>
              <w:left w:w="120" w:type="dxa"/>
              <w:bottom w:w="100" w:type="dxa"/>
              <w:right w:w="120" w:type="dxa"/>
            </w:tcMar>
            <w:vAlign w:val="center"/>
          </w:tcPr>
          <w:p w14:paraId="4403F730" w14:textId="77777777" w:rsidR="00FB66AD" w:rsidRDefault="00000000">
            <w:pPr>
              <w:jc w:val="center"/>
            </w:pPr>
            <w:r>
              <w:rPr>
                <w:b/>
                <w:bCs/>
                <w:color w:val="FFFFFF"/>
                <w:sz w:val="28"/>
                <w:szCs w:val="28"/>
              </w:rPr>
              <w:t>12</w:t>
            </w:r>
          </w:p>
        </w:tc>
        <w:tc>
          <w:tcPr>
            <w:tcW w:w="8660" w:type="dxa"/>
            <w:tcBorders>
              <w:top w:val="single" w:sz="1" w:space="0" w:color="CCCCCC"/>
              <w:left w:val="single" w:sz="1" w:space="0" w:color="CCCCCC"/>
              <w:bottom w:val="single" w:sz="1" w:space="0" w:color="CCCCCC"/>
              <w:right w:val="single" w:sz="1" w:space="0" w:color="CCCCCC"/>
            </w:tcBorders>
            <w:shd w:val="clear" w:color="auto" w:fill="843C0C"/>
            <w:tcMar>
              <w:top w:w="100" w:type="dxa"/>
              <w:left w:w="140" w:type="dxa"/>
              <w:bottom w:w="100" w:type="dxa"/>
              <w:right w:w="140" w:type="dxa"/>
            </w:tcMar>
          </w:tcPr>
          <w:p w14:paraId="672ECFCA" w14:textId="77777777" w:rsidR="00FB66AD" w:rsidRDefault="00000000">
            <w:r>
              <w:rPr>
                <w:b/>
                <w:bCs/>
                <w:color w:val="FFFFFF"/>
                <w:sz w:val="24"/>
                <w:szCs w:val="24"/>
              </w:rPr>
              <w:t xml:space="preserve">Elemental — Quinta Monroy 'Half a Good </w:t>
            </w:r>
            <w:proofErr w:type="gramStart"/>
            <w:r>
              <w:rPr>
                <w:b/>
                <w:bCs/>
                <w:color w:val="FFFFFF"/>
                <w:sz w:val="24"/>
                <w:szCs w:val="24"/>
              </w:rPr>
              <w:t>House'</w:t>
            </w:r>
            <w:r>
              <w:rPr>
                <w:color w:val="D6E4F0"/>
                <w:sz w:val="20"/>
                <w:szCs w:val="20"/>
              </w:rPr>
              <w:t xml:space="preserve">   —  </w:t>
            </w:r>
            <w:proofErr w:type="gramEnd"/>
            <w:r>
              <w:rPr>
                <w:color w:val="D6E4F0"/>
                <w:sz w:val="20"/>
                <w:szCs w:val="20"/>
              </w:rPr>
              <w:t xml:space="preserve"> Housing / Architecture</w:t>
            </w:r>
          </w:p>
          <w:p w14:paraId="09E6730B" w14:textId="77777777" w:rsidR="00FB66AD" w:rsidRDefault="00000000">
            <w:pPr>
              <w:spacing w:before="60"/>
            </w:pPr>
            <w:r>
              <w:rPr>
                <w:color w:val="D6E4F0"/>
                <w:sz w:val="18"/>
                <w:szCs w:val="18"/>
              </w:rPr>
              <w:t>Alejandro Aravena / Elemental, Chile</w:t>
            </w:r>
            <w:r>
              <w:rPr>
                <w:b/>
                <w:bCs/>
                <w:color w:val="FFE699"/>
                <w:sz w:val="18"/>
                <w:szCs w:val="18"/>
              </w:rPr>
              <w:t xml:space="preserve">     Launched: Quinta Monroy 2004; Villa Verde / </w:t>
            </w:r>
            <w:proofErr w:type="spellStart"/>
            <w:r>
              <w:rPr>
                <w:b/>
                <w:bCs/>
                <w:color w:val="FFE699"/>
                <w:sz w:val="18"/>
                <w:szCs w:val="18"/>
              </w:rPr>
              <w:t>Constitucion</w:t>
            </w:r>
            <w:proofErr w:type="spellEnd"/>
            <w:r>
              <w:rPr>
                <w:b/>
                <w:bCs/>
                <w:color w:val="FFE699"/>
                <w:sz w:val="18"/>
                <w:szCs w:val="18"/>
              </w:rPr>
              <w:t xml:space="preserve"> 2013</w:t>
            </w:r>
          </w:p>
        </w:tc>
      </w:tr>
      <w:tr w:rsidR="00FB66AD" w14:paraId="7342D9DA"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85F5CBD"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D759787" w14:textId="77777777" w:rsidR="00FB66AD" w:rsidRDefault="00000000">
            <w:pPr>
              <w:spacing w:line="300" w:lineRule="auto"/>
            </w:pPr>
            <w:r>
              <w:rPr>
                <w:b/>
                <w:bCs/>
                <w:color w:val="375623"/>
                <w:sz w:val="20"/>
                <w:szCs w:val="20"/>
              </w:rPr>
              <w:t xml:space="preserve">What it is:  </w:t>
            </w:r>
            <w:r>
              <w:rPr>
                <w:color w:val="404040"/>
                <w:sz w:val="20"/>
                <w:szCs w:val="20"/>
              </w:rPr>
              <w:t xml:space="preserve">Elemental is a Chilean architecture firm that builds social housing using an 'incremental' model: the government-subsidized unit is deliberately built as half a house — complete structural skeleton, concrete foundations, plumbing, electricity, and roof — with the other half left as an open timber frame for the family to complete over time. Residents move in </w:t>
            </w:r>
            <w:r>
              <w:rPr>
                <w:color w:val="404040"/>
                <w:sz w:val="20"/>
                <w:szCs w:val="20"/>
              </w:rPr>
              <w:lastRenderedPageBreak/>
              <w:t>immediately to a safe, code-compliant dwelling, then gradually fill in the remaining half with their own labor and materials.</w:t>
            </w:r>
          </w:p>
        </w:tc>
      </w:tr>
      <w:tr w:rsidR="00FB66AD" w14:paraId="67865F66"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AC68CB" w14:textId="77777777" w:rsidR="00FB66AD" w:rsidRDefault="00000000">
            <w:pPr>
              <w:jc w:val="center"/>
            </w:pPr>
            <w:r>
              <w:rPr>
                <w:b/>
                <w:bCs/>
                <w:color w:val="1F3864"/>
              </w:rPr>
              <w:lastRenderedPageBreak/>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3D2376"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social housing try to deliver a complete small house rather than half of a genuinely good one?</w:t>
            </w:r>
          </w:p>
        </w:tc>
      </w:tr>
      <w:tr w:rsidR="00FB66AD" w14:paraId="0B663BB1"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06BDDF"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AEEA7C" w14:textId="77777777" w:rsidR="00FB66AD" w:rsidRDefault="00000000">
            <w:pPr>
              <w:spacing w:line="300" w:lineRule="auto"/>
            </w:pPr>
            <w:r>
              <w:rPr>
                <w:b/>
                <w:bCs/>
                <w:color w:val="595959"/>
                <w:sz w:val="20"/>
                <w:szCs w:val="20"/>
              </w:rPr>
              <w:t>Why it qualifies (systems-level thinking)</w:t>
            </w:r>
            <w:proofErr w:type="gramStart"/>
            <w:r>
              <w:rPr>
                <w:b/>
                <w:bCs/>
                <w:color w:val="595959"/>
                <w:sz w:val="20"/>
                <w:szCs w:val="20"/>
              </w:rPr>
              <w:t xml:space="preserve">:  </w:t>
            </w:r>
            <w:r>
              <w:rPr>
                <w:color w:val="404040"/>
                <w:sz w:val="20"/>
                <w:szCs w:val="20"/>
              </w:rPr>
              <w:t>Working</w:t>
            </w:r>
            <w:proofErr w:type="gramEnd"/>
            <w:r>
              <w:rPr>
                <w:color w:val="404040"/>
                <w:sz w:val="20"/>
                <w:szCs w:val="20"/>
              </w:rPr>
              <w:t xml:space="preserve"> with a $7,500/unit government subsidy, Aravena asked what only architects can provide (structural skeleton, seismic engineering, foundations) vs. what residents can build themselves over time. The half-built frame gives families a path to a full 80m2 home — the size of a middle-class house — rather than a permanently tiny 40m2 unit that depreciates. Homes tripled in value within a year. Aravena open-sourced all four project designs globally after winning the 2016 Pritzker Prize. The approach directly addresses the displacement feedback loop (cheap land = periphery = marginalization = depreciation).</w:t>
            </w:r>
          </w:p>
        </w:tc>
      </w:tr>
      <w:tr w:rsidR="00FB66AD" w14:paraId="24437482"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6C0CA1F5" w14:textId="77777777" w:rsidR="00FB66AD" w:rsidRDefault="00000000">
            <w:pPr>
              <w:jc w:val="center"/>
            </w:pPr>
            <w:r>
              <w:rPr>
                <w:b/>
                <w:bCs/>
                <w:color w:val="375623"/>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40" w:type="dxa"/>
              <w:bottom w:w="60" w:type="dxa"/>
              <w:right w:w="140" w:type="dxa"/>
            </w:tcMar>
          </w:tcPr>
          <w:p w14:paraId="3BAE2EBA" w14:textId="77777777" w:rsidR="00FB66AD" w:rsidRDefault="00000000">
            <w:r>
              <w:rPr>
                <w:b/>
                <w:bCs/>
                <w:color w:val="375623"/>
                <w:sz w:val="18"/>
                <w:szCs w:val="18"/>
              </w:rPr>
              <w:t xml:space="preserve">Visual richness for PDF case study:  </w:t>
            </w:r>
            <w:r>
              <w:rPr>
                <w:color w:val="375623"/>
                <w:sz w:val="18"/>
                <w:szCs w:val="18"/>
              </w:rPr>
              <w:t xml:space="preserve">Exceptional — architectural drawings, before/after photos of residents filling the 'other half,' drone shots of </w:t>
            </w:r>
            <w:proofErr w:type="spellStart"/>
            <w:r>
              <w:rPr>
                <w:color w:val="375623"/>
                <w:sz w:val="18"/>
                <w:szCs w:val="18"/>
              </w:rPr>
              <w:t>Constitucion</w:t>
            </w:r>
            <w:proofErr w:type="spellEnd"/>
            <w:r>
              <w:rPr>
                <w:color w:val="375623"/>
                <w:sz w:val="18"/>
                <w:szCs w:val="18"/>
              </w:rPr>
              <w:t>, open-source design documents, Pritzker Prize coverage.</w:t>
            </w:r>
          </w:p>
        </w:tc>
      </w:tr>
    </w:tbl>
    <w:p w14:paraId="4AD95806"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1322FADA" w14:textId="77777777">
        <w:tc>
          <w:tcPr>
            <w:tcW w:w="700" w:type="dxa"/>
            <w:tcBorders>
              <w:top w:val="single" w:sz="1" w:space="0" w:color="CCCCCC"/>
              <w:left w:val="single" w:sz="1" w:space="0" w:color="CCCCCC"/>
              <w:bottom w:val="single" w:sz="1" w:space="0" w:color="CCCCCC"/>
              <w:right w:val="single" w:sz="1" w:space="0" w:color="CCCCCC"/>
            </w:tcBorders>
            <w:shd w:val="clear" w:color="auto" w:fill="4C4C00"/>
            <w:tcMar>
              <w:top w:w="100" w:type="dxa"/>
              <w:left w:w="120" w:type="dxa"/>
              <w:bottom w:w="100" w:type="dxa"/>
              <w:right w:w="120" w:type="dxa"/>
            </w:tcMar>
            <w:vAlign w:val="center"/>
          </w:tcPr>
          <w:p w14:paraId="0F12ABE2" w14:textId="77777777" w:rsidR="00FB66AD" w:rsidRDefault="00000000">
            <w:pPr>
              <w:jc w:val="center"/>
            </w:pPr>
            <w:r>
              <w:rPr>
                <w:b/>
                <w:bCs/>
                <w:color w:val="FFFFFF"/>
                <w:sz w:val="28"/>
                <w:szCs w:val="28"/>
              </w:rPr>
              <w:t>13</w:t>
            </w:r>
          </w:p>
        </w:tc>
        <w:tc>
          <w:tcPr>
            <w:tcW w:w="8660" w:type="dxa"/>
            <w:tcBorders>
              <w:top w:val="single" w:sz="1" w:space="0" w:color="CCCCCC"/>
              <w:left w:val="single" w:sz="1" w:space="0" w:color="CCCCCC"/>
              <w:bottom w:val="single" w:sz="1" w:space="0" w:color="CCCCCC"/>
              <w:right w:val="single" w:sz="1" w:space="0" w:color="CCCCCC"/>
            </w:tcBorders>
            <w:shd w:val="clear" w:color="auto" w:fill="4C4C00"/>
            <w:tcMar>
              <w:top w:w="100" w:type="dxa"/>
              <w:left w:w="140" w:type="dxa"/>
              <w:bottom w:w="100" w:type="dxa"/>
              <w:right w:w="140" w:type="dxa"/>
            </w:tcMar>
          </w:tcPr>
          <w:p w14:paraId="5A58BE70" w14:textId="77777777" w:rsidR="00FB66AD" w:rsidRDefault="00000000">
            <w:r>
              <w:rPr>
                <w:b/>
                <w:bCs/>
                <w:color w:val="FFFFFF"/>
                <w:sz w:val="24"/>
                <w:szCs w:val="24"/>
              </w:rPr>
              <w:t>Grameen Shakti — Solar Home System Network</w:t>
            </w:r>
            <w:r>
              <w:rPr>
                <w:color w:val="D6E4F0"/>
                <w:sz w:val="20"/>
                <w:szCs w:val="20"/>
              </w:rPr>
              <w:t xml:space="preserve">   —   Energy / Environment</w:t>
            </w:r>
          </w:p>
          <w:p w14:paraId="198EB784" w14:textId="77777777" w:rsidR="00FB66AD" w:rsidRDefault="00000000">
            <w:pPr>
              <w:spacing w:before="60"/>
            </w:pPr>
            <w:r>
              <w:rPr>
                <w:color w:val="D6E4F0"/>
                <w:sz w:val="18"/>
                <w:szCs w:val="18"/>
              </w:rPr>
              <w:t>Muhammad Yunus / Grameen Shakti (Rural Energy), Bangladesh</w:t>
            </w:r>
            <w:r>
              <w:rPr>
                <w:b/>
                <w:bCs/>
                <w:color w:val="FFE699"/>
                <w:sz w:val="18"/>
                <w:szCs w:val="18"/>
              </w:rPr>
              <w:t xml:space="preserve">     Launched: 1996</w:t>
            </w:r>
          </w:p>
        </w:tc>
      </w:tr>
      <w:tr w:rsidR="00FB66AD" w14:paraId="0DA277B7"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FFE4401"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883A6CB" w14:textId="77777777" w:rsidR="00FB66AD" w:rsidRDefault="00000000">
            <w:pPr>
              <w:spacing w:line="300" w:lineRule="auto"/>
            </w:pPr>
            <w:r>
              <w:rPr>
                <w:b/>
                <w:bCs/>
                <w:color w:val="375623"/>
                <w:sz w:val="20"/>
                <w:szCs w:val="20"/>
              </w:rPr>
              <w:t xml:space="preserve">What it is:  </w:t>
            </w:r>
            <w:r>
              <w:rPr>
                <w:color w:val="404040"/>
                <w:sz w:val="20"/>
                <w:szCs w:val="20"/>
              </w:rPr>
              <w:t xml:space="preserve">Grameen Shakti (meaning 'Rural Energy') is a nonprofit company that sells solar home systems — a small photovoltaic panel, a battery, and LED lights — to rural households in Bangladesh with no electricity grid access. Systems are sold on affordable installment plans funded through microcredit, with local technicians (often women trained by Grameen Shakti) providing installation and maintenance. By 2020, 1.8 million systems </w:t>
            </w:r>
            <w:proofErr w:type="gramStart"/>
            <w:r>
              <w:rPr>
                <w:color w:val="404040"/>
                <w:sz w:val="20"/>
                <w:szCs w:val="20"/>
              </w:rPr>
              <w:t>installed</w:t>
            </w:r>
            <w:proofErr w:type="gramEnd"/>
            <w:r>
              <w:rPr>
                <w:color w:val="404040"/>
                <w:sz w:val="20"/>
                <w:szCs w:val="20"/>
              </w:rPr>
              <w:t>, replacing kerosene lamps for 12 million people.</w:t>
            </w:r>
          </w:p>
        </w:tc>
      </w:tr>
      <w:tr w:rsidR="00FB66AD" w14:paraId="7F64C219"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D76346" w14:textId="77777777" w:rsidR="00FB66AD" w:rsidRDefault="00000000">
            <w:pPr>
              <w:jc w:val="center"/>
            </w:pPr>
            <w:r>
              <w:rPr>
                <w:b/>
                <w:bCs/>
                <w:color w:val="1F3864"/>
              </w:rPr>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E084C52"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is extending the national grid assumed to be the correct architecture for rural electrification?</w:t>
            </w:r>
          </w:p>
        </w:tc>
      </w:tr>
      <w:tr w:rsidR="00FB66AD" w14:paraId="7366F84E"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7730E4"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29B85C1" w14:textId="77777777" w:rsidR="00FB66AD" w:rsidRDefault="00000000">
            <w:pPr>
              <w:spacing w:line="300" w:lineRule="auto"/>
            </w:pPr>
            <w:r>
              <w:rPr>
                <w:b/>
                <w:bCs/>
                <w:color w:val="595959"/>
                <w:sz w:val="20"/>
                <w:szCs w:val="20"/>
              </w:rPr>
              <w:t xml:space="preserve">Why it qualifies (systems-level thinking):  </w:t>
            </w:r>
            <w:r>
              <w:rPr>
                <w:color w:val="404040"/>
                <w:sz w:val="20"/>
                <w:szCs w:val="20"/>
              </w:rPr>
              <w:t>Rather than waiting for grid infrastructure to reach dispersed rural households, Grameen Shakti asked whether the grid was the right model at all — then designed the financial system (microcredit installment plans), the physical hardware (appropriately-sized 10-130W panels), and local technical capacity (women trained as solar technicians) as a single integrated system. Accounts for 33% of global off-grid solar installation; created a new rural micro-economy of solar-powered shops, charging stations, and technician businesses.</w:t>
            </w:r>
          </w:p>
        </w:tc>
      </w:tr>
      <w:tr w:rsidR="00FB66AD" w14:paraId="37520B4E" w14:textId="77777777">
        <w:tc>
          <w:tcPr>
            <w:tcW w:w="7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5050B535" w14:textId="77777777" w:rsidR="00FB66AD" w:rsidRDefault="00000000">
            <w:pPr>
              <w:jc w:val="center"/>
            </w:pPr>
            <w:r>
              <w:rPr>
                <w:b/>
                <w:bCs/>
                <w:color w:val="7B3E19"/>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40" w:type="dxa"/>
              <w:bottom w:w="60" w:type="dxa"/>
              <w:right w:w="140" w:type="dxa"/>
            </w:tcMar>
          </w:tcPr>
          <w:p w14:paraId="4344893F" w14:textId="77777777" w:rsidR="00FB66AD" w:rsidRDefault="00000000">
            <w:r>
              <w:rPr>
                <w:b/>
                <w:bCs/>
                <w:color w:val="7B3E19"/>
                <w:sz w:val="18"/>
                <w:szCs w:val="18"/>
              </w:rPr>
              <w:t>Visual richness for PDF case study</w:t>
            </w:r>
            <w:proofErr w:type="gramStart"/>
            <w:r>
              <w:rPr>
                <w:b/>
                <w:bCs/>
                <w:color w:val="7B3E19"/>
                <w:sz w:val="18"/>
                <w:szCs w:val="18"/>
              </w:rPr>
              <w:t xml:space="preserve">:  </w:t>
            </w:r>
            <w:r>
              <w:rPr>
                <w:color w:val="7B3E19"/>
                <w:sz w:val="18"/>
                <w:szCs w:val="18"/>
              </w:rPr>
              <w:t>Moderate —</w:t>
            </w:r>
            <w:proofErr w:type="gramEnd"/>
            <w:r>
              <w:rPr>
                <w:color w:val="7B3E19"/>
                <w:sz w:val="18"/>
                <w:szCs w:val="18"/>
              </w:rPr>
              <w:t xml:space="preserve"> installation network maps, kerosene displacement data, agent office network diagrams, field photography, before/after household energy access statistics.</w:t>
            </w:r>
          </w:p>
        </w:tc>
      </w:tr>
    </w:tbl>
    <w:p w14:paraId="61888BDF" w14:textId="77777777" w:rsidR="00FB66AD" w:rsidRDefault="00FB66AD">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B66AD" w14:paraId="12BBB0B9"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E6AD05D" w14:textId="77777777" w:rsidR="00FB66AD" w:rsidRDefault="00000000">
            <w:pPr>
              <w:jc w:val="center"/>
            </w:pPr>
            <w:r>
              <w:rPr>
                <w:b/>
                <w:bCs/>
                <w:color w:val="FFFFFF"/>
                <w:sz w:val="28"/>
                <w:szCs w:val="28"/>
              </w:rPr>
              <w:t>14</w:t>
            </w:r>
          </w:p>
        </w:tc>
        <w:tc>
          <w:tcPr>
            <w:tcW w:w="8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2C85E44" w14:textId="77777777" w:rsidR="00FB66AD" w:rsidRDefault="00000000">
            <w:r>
              <w:rPr>
                <w:b/>
                <w:bCs/>
                <w:color w:val="FFFFFF"/>
                <w:sz w:val="24"/>
                <w:szCs w:val="24"/>
              </w:rPr>
              <w:t>M-Pesa — Mobile Money Infrastructure</w:t>
            </w:r>
            <w:r>
              <w:rPr>
                <w:color w:val="D6E4F0"/>
                <w:sz w:val="20"/>
                <w:szCs w:val="20"/>
              </w:rPr>
              <w:t xml:space="preserve">   —   Finance / Economic Systems</w:t>
            </w:r>
          </w:p>
          <w:p w14:paraId="0BD558C8" w14:textId="77777777" w:rsidR="00FB66AD" w:rsidRDefault="00000000">
            <w:pPr>
              <w:spacing w:before="60"/>
            </w:pPr>
            <w:r>
              <w:rPr>
                <w:color w:val="D6E4F0"/>
                <w:sz w:val="18"/>
                <w:szCs w:val="18"/>
              </w:rPr>
              <w:t>Vodafone / Safaricom, Kenya</w:t>
            </w:r>
            <w:r>
              <w:rPr>
                <w:b/>
                <w:bCs/>
                <w:color w:val="FFE699"/>
                <w:sz w:val="18"/>
                <w:szCs w:val="18"/>
              </w:rPr>
              <w:t xml:space="preserve">     Launched: March 2007</w:t>
            </w:r>
          </w:p>
        </w:tc>
      </w:tr>
      <w:tr w:rsidR="00FB66AD" w14:paraId="562CA254" w14:textId="77777777">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577684C" w14:textId="77777777" w:rsidR="00FB66AD" w:rsidRDefault="00000000">
            <w:pPr>
              <w:jc w:val="center"/>
            </w:pPr>
            <w:r>
              <w:rPr>
                <w:b/>
                <w:bCs/>
                <w:color w:val="375623"/>
                <w:sz w:val="16"/>
                <w:szCs w:val="16"/>
              </w:rPr>
              <w:t>WHAT</w:t>
            </w:r>
          </w:p>
        </w:tc>
        <w:tc>
          <w:tcPr>
            <w:tcW w:w="8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0E90334" w14:textId="77777777" w:rsidR="00FB66AD" w:rsidRDefault="00000000">
            <w:pPr>
              <w:spacing w:line="300" w:lineRule="auto"/>
            </w:pPr>
            <w:r>
              <w:rPr>
                <w:b/>
                <w:bCs/>
                <w:color w:val="375623"/>
                <w:sz w:val="20"/>
                <w:szCs w:val="20"/>
              </w:rPr>
              <w:t xml:space="preserve">What it is:  </w:t>
            </w:r>
            <w:r>
              <w:rPr>
                <w:color w:val="404040"/>
                <w:sz w:val="20"/>
                <w:szCs w:val="20"/>
              </w:rPr>
              <w:t xml:space="preserve">M-Pesa is a mobile phone-based money transfer and payment service launched in Kenya in 2007. Users deposit cash at a network of local agent shops (airtime vendors, small retailers), which is converted to an electronic balance on their SIM card. They can then send </w:t>
            </w:r>
            <w:r>
              <w:rPr>
                <w:color w:val="404040"/>
                <w:sz w:val="20"/>
                <w:szCs w:val="20"/>
              </w:rPr>
              <w:lastRenderedPageBreak/>
              <w:t>money to any phone number via SMS, pay bills, buy goods, and withdraw cash at any agent — no bank account, smartphone, or internet connection required. It now handles more domestic transactions than Western Union processes globally.</w:t>
            </w:r>
          </w:p>
        </w:tc>
      </w:tr>
      <w:tr w:rsidR="00FB66AD" w14:paraId="18C9C984"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5C5273" w14:textId="77777777" w:rsidR="00FB66AD" w:rsidRDefault="00000000">
            <w:pPr>
              <w:jc w:val="center"/>
            </w:pPr>
            <w:r>
              <w:rPr>
                <w:b/>
                <w:bCs/>
                <w:color w:val="1F3864"/>
              </w:rPr>
              <w:lastRenderedPageBreak/>
              <w:t>Q</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D3C8C4" w14:textId="77777777" w:rsidR="00FB66AD" w:rsidRDefault="00000000">
            <w:r>
              <w:rPr>
                <w:b/>
                <w:bCs/>
                <w:color w:val="1F3864"/>
                <w:sz w:val="20"/>
                <w:szCs w:val="20"/>
              </w:rPr>
              <w:t>Root cause question</w:t>
            </w:r>
            <w:proofErr w:type="gramStart"/>
            <w:r>
              <w:rPr>
                <w:b/>
                <w:bCs/>
                <w:color w:val="1F3864"/>
                <w:sz w:val="20"/>
                <w:szCs w:val="20"/>
              </w:rPr>
              <w:t xml:space="preserve">:  </w:t>
            </w:r>
            <w:r>
              <w:rPr>
                <w:i/>
                <w:iCs/>
                <w:color w:val="404040"/>
                <w:sz w:val="20"/>
                <w:szCs w:val="20"/>
              </w:rPr>
              <w:t>Why</w:t>
            </w:r>
            <w:proofErr w:type="gramEnd"/>
            <w:r>
              <w:rPr>
                <w:i/>
                <w:iCs/>
                <w:color w:val="404040"/>
                <w:sz w:val="20"/>
                <w:szCs w:val="20"/>
              </w:rPr>
              <w:t xml:space="preserve"> does financial inclusion require a bank branch — and what if payment rails were built first?</w:t>
            </w:r>
          </w:p>
        </w:tc>
      </w:tr>
      <w:tr w:rsidR="00FB66AD" w14:paraId="7E65D925"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449D48" w14:textId="77777777" w:rsidR="00FB66AD" w:rsidRDefault="00000000">
            <w:pPr>
              <w:jc w:val="center"/>
            </w:pPr>
            <w:r>
              <w:rPr>
                <w:b/>
                <w:bCs/>
                <w:color w:val="595959"/>
                <w:sz w:val="16"/>
                <w:szCs w:val="16"/>
              </w:rPr>
              <w:t>WHY</w:t>
            </w:r>
          </w:p>
        </w:tc>
        <w:tc>
          <w:tcPr>
            <w:tcW w:w="86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527BD8" w14:textId="77777777" w:rsidR="00FB66AD" w:rsidRDefault="00000000">
            <w:pPr>
              <w:spacing w:line="300" w:lineRule="auto"/>
            </w:pPr>
            <w:r>
              <w:rPr>
                <w:b/>
                <w:bCs/>
                <w:color w:val="595959"/>
                <w:sz w:val="20"/>
                <w:szCs w:val="20"/>
              </w:rPr>
              <w:t xml:space="preserve">Why it qualifies (systems-level thinking):  </w:t>
            </w:r>
            <w:r>
              <w:rPr>
                <w:color w:val="404040"/>
                <w:sz w:val="20"/>
                <w:szCs w:val="20"/>
              </w:rPr>
              <w:t>M-Pesa reversed the standard financial inclusion logic: instead of bringing the unbanked into traditional banking, it built SMS-based payment infrastructure first — then let financial services (savings, credit, insurance) ride on top of those rails. The design insight was that mobile phones, not banks, were the pre-existing infrastructure in rural Kenya. Financial inclusion in Kenya rose from 26% of adults in 2006 to over 75% by 2016. Now active across 45+ countries and spawning local equivalents worldwide.</w:t>
            </w:r>
          </w:p>
        </w:tc>
      </w:tr>
      <w:tr w:rsidR="00FB66AD" w14:paraId="55A921B1"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4484BD1" w14:textId="77777777" w:rsidR="00FB66AD" w:rsidRDefault="00000000">
            <w:pPr>
              <w:jc w:val="center"/>
            </w:pPr>
            <w:r>
              <w:rPr>
                <w:b/>
                <w:bCs/>
                <w:color w:val="1F4E79"/>
                <w:sz w:val="18"/>
                <w:szCs w:val="18"/>
              </w:rPr>
              <w:t>Vis.</w:t>
            </w:r>
          </w:p>
        </w:tc>
        <w:tc>
          <w:tcPr>
            <w:tcW w:w="86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40" w:type="dxa"/>
              <w:bottom w:w="60" w:type="dxa"/>
              <w:right w:w="140" w:type="dxa"/>
            </w:tcMar>
          </w:tcPr>
          <w:p w14:paraId="04914FA5" w14:textId="77777777" w:rsidR="00FB66AD" w:rsidRDefault="00000000">
            <w:r>
              <w:rPr>
                <w:b/>
                <w:bCs/>
                <w:color w:val="1F4E79"/>
                <w:sz w:val="18"/>
                <w:szCs w:val="18"/>
              </w:rPr>
              <w:t xml:space="preserve">Visual richness for PDF case study:  </w:t>
            </w:r>
            <w:r>
              <w:rPr>
                <w:color w:val="1F4E79"/>
                <w:sz w:val="18"/>
                <w:szCs w:val="18"/>
              </w:rPr>
              <w:t>Very high — financial inclusion data visualizations before/after 2007, agent network maps, transaction volume growth charts, infrastructure comparison diagrams, academic case literature.</w:t>
            </w:r>
          </w:p>
        </w:tc>
      </w:tr>
    </w:tbl>
    <w:p w14:paraId="547E5858" w14:textId="77777777" w:rsidR="00FB66AD" w:rsidRDefault="00FB66AD">
      <w:pPr>
        <w:spacing w:after="480"/>
      </w:pPr>
    </w:p>
    <w:p w14:paraId="0E100808" w14:textId="77777777" w:rsidR="00FB66AD" w:rsidRDefault="00000000">
      <w:pPr>
        <w:pBdr>
          <w:bottom w:val="single" w:sz="4" w:space="0" w:color="2E75B6"/>
        </w:pBdr>
        <w:shd w:val="clear" w:color="auto" w:fill="1F3864"/>
        <w:spacing w:before="360"/>
        <w:ind w:left="120" w:right="120"/>
      </w:pPr>
      <w:r>
        <w:rPr>
          <w:b/>
          <w:bCs/>
          <w:color w:val="FFFFFF"/>
          <w:sz w:val="26"/>
          <w:szCs w:val="26"/>
        </w:rPr>
        <w:t>NOBS FIT ANALYSIS — Is It a Good Candidate?</w:t>
      </w:r>
    </w:p>
    <w:p w14:paraId="1810C924" w14:textId="77777777" w:rsidR="00FB66AD" w:rsidRDefault="00FB66AD">
      <w:pPr>
        <w:spacing w:after="200"/>
      </w:pPr>
    </w:p>
    <w:p w14:paraId="57012053" w14:textId="77777777" w:rsidR="00FB66AD" w:rsidRDefault="00000000">
      <w:pPr>
        <w:spacing w:after="200"/>
      </w:pPr>
      <w:r>
        <w:rPr>
          <w:b/>
          <w:bCs/>
          <w:color w:val="1F3864"/>
          <w:sz w:val="26"/>
          <w:szCs w:val="26"/>
        </w:rPr>
        <w:t>NOBS Toothpaste Tablets — Fit for IXDS 709</w:t>
      </w:r>
    </w:p>
    <w:p w14:paraId="6141FD79" w14:textId="77777777" w:rsidR="00FB66AD" w:rsidRDefault="00000000">
      <w:pPr>
        <w:spacing w:after="240" w:line="300" w:lineRule="auto"/>
      </w:pPr>
      <w:r>
        <w:rPr>
          <w:i/>
          <w:iCs/>
          <w:color w:val="404040"/>
          <w:sz w:val="20"/>
          <w:szCs w:val="20"/>
        </w:rPr>
        <w:t xml:space="preserve">Your prompt described NOBS as </w:t>
      </w:r>
      <w:proofErr w:type="gramStart"/>
      <w:r>
        <w:rPr>
          <w:i/>
          <w:iCs/>
          <w:color w:val="404040"/>
          <w:sz w:val="20"/>
          <w:szCs w:val="20"/>
        </w:rPr>
        <w:t>the</w:t>
      </w:r>
      <w:proofErr w:type="gramEnd"/>
      <w:r>
        <w:rPr>
          <w:i/>
          <w:iCs/>
          <w:color w:val="404040"/>
          <w:sz w:val="20"/>
          <w:szCs w:val="20"/>
        </w:rPr>
        <w:t xml:space="preserve"> example of what a beyond-UCD case study looks like. The analysis below shows exactly where it qualifies, where it is strongest, and where to calibrate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66AD" w14:paraId="5920B24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A5E552" w14:textId="77777777" w:rsidR="00FB66AD" w:rsidRDefault="00000000">
            <w:r>
              <w:rPr>
                <w:b/>
                <w:bCs/>
                <w:color w:val="1F3864"/>
                <w:sz w:val="20"/>
                <w:szCs w:val="20"/>
              </w:rPr>
              <w:t>Criterion</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20" w:type="dxa"/>
            </w:tcMar>
          </w:tcPr>
          <w:p w14:paraId="665B56E0" w14:textId="77777777" w:rsidR="00FB66AD" w:rsidRDefault="00000000">
            <w:pPr>
              <w:spacing w:line="280" w:lineRule="auto"/>
            </w:pPr>
            <w:r>
              <w:rPr>
                <w:color w:val="404040"/>
                <w:sz w:val="20"/>
                <w:szCs w:val="20"/>
              </w:rPr>
              <w:t>Assessment</w:t>
            </w:r>
          </w:p>
        </w:tc>
      </w:tr>
      <w:tr w:rsidR="00FB66AD" w14:paraId="336A6A3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644501" w14:textId="77777777" w:rsidR="00FB66AD" w:rsidRDefault="00000000">
            <w:proofErr w:type="gramStart"/>
            <w:r>
              <w:rPr>
                <w:b/>
                <w:bCs/>
                <w:color w:val="1F3864"/>
                <w:sz w:val="20"/>
                <w:szCs w:val="20"/>
              </w:rPr>
              <w:t>Actually produced</w:t>
            </w:r>
            <w:proofErr w:type="gramEnd"/>
            <w:r>
              <w:rPr>
                <w:b/>
                <w:bCs/>
                <w:color w:val="1F3864"/>
                <w:sz w:val="20"/>
                <w:szCs w:val="2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5FB810D3" w14:textId="77777777" w:rsidR="00FB66AD" w:rsidRDefault="00000000">
            <w:pPr>
              <w:spacing w:line="280" w:lineRule="auto"/>
            </w:pPr>
            <w:r>
              <w:rPr>
                <w:color w:val="404040"/>
                <w:sz w:val="20"/>
                <w:szCs w:val="20"/>
              </w:rPr>
              <w:t>Yes. Commercially launched in 2022, now sold at Target, Walmart, and Amazon. Dentist-formulated, peer-reviewed clinical study published May 2025.</w:t>
            </w:r>
          </w:p>
        </w:tc>
      </w:tr>
      <w:tr w:rsidR="00FB66AD" w14:paraId="53E2114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796140" w14:textId="77777777" w:rsidR="00FB66AD" w:rsidRDefault="00000000">
            <w:r>
              <w:rPr>
                <w:b/>
                <w:bCs/>
                <w:color w:val="1F3864"/>
                <w:sz w:val="20"/>
                <w:szCs w:val="20"/>
              </w:rPr>
              <w:t>Moved beyond UCD?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0F94A09B" w14:textId="77777777" w:rsidR="00FB66AD" w:rsidRDefault="00000000">
            <w:pPr>
              <w:spacing w:line="280" w:lineRule="auto"/>
            </w:pPr>
            <w:r>
              <w:rPr>
                <w:color w:val="404040"/>
                <w:sz w:val="20"/>
                <w:szCs w:val="20"/>
              </w:rPr>
              <w:t>Yes — strongly. They did not optimize the toothpaste tube or the brushing interface. They questioned whether water, plastic, and preservatives needed to be in the product at all.</w:t>
            </w:r>
          </w:p>
        </w:tc>
      </w:tr>
      <w:tr w:rsidR="00FB66AD" w14:paraId="780A420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BEC39D" w14:textId="77777777" w:rsidR="00FB66AD" w:rsidRDefault="00000000">
            <w:r>
              <w:rPr>
                <w:b/>
                <w:bCs/>
                <w:color w:val="1F3864"/>
                <w:sz w:val="20"/>
                <w:szCs w:val="20"/>
              </w:rPr>
              <w:t>Systems redesigned</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20" w:type="dxa"/>
            </w:tcMar>
          </w:tcPr>
          <w:p w14:paraId="0B63358E" w14:textId="77777777" w:rsidR="00FB66AD" w:rsidRDefault="00000000">
            <w:pPr>
              <w:spacing w:line="280" w:lineRule="auto"/>
            </w:pPr>
            <w:r>
              <w:rPr>
                <w:color w:val="404040"/>
                <w:sz w:val="20"/>
                <w:szCs w:val="20"/>
              </w:rPr>
              <w:t>1. Material science (</w:t>
            </w:r>
            <w:proofErr w:type="spellStart"/>
            <w:r>
              <w:rPr>
                <w:color w:val="404040"/>
                <w:sz w:val="20"/>
                <w:szCs w:val="20"/>
              </w:rPr>
              <w:t>nHA</w:t>
            </w:r>
            <w:proofErr w:type="spellEnd"/>
            <w:r>
              <w:rPr>
                <w:color w:val="404040"/>
                <w:sz w:val="20"/>
                <w:szCs w:val="20"/>
              </w:rPr>
              <w:t xml:space="preserve"> instead of fluoride — biomimetic mineral that is your enamel). 2. Product form (dehydrated tablet eliminates water, which removes the need for preservatives). 3. Packaging system (glass jar replaces multi-layer plastic/foil laminate tube that cannot be recycled). 4. Logistics (waterless = 80%+ weight reduction; TSA-compliant = removes distribution friction for travelers).</w:t>
            </w:r>
          </w:p>
        </w:tc>
      </w:tr>
      <w:tr w:rsidR="00FB66AD" w14:paraId="765BB7D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4F924" w14:textId="77777777" w:rsidR="00FB66AD" w:rsidRDefault="00000000">
            <w:r>
              <w:rPr>
                <w:b/>
                <w:bCs/>
                <w:color w:val="1F3864"/>
                <w:sz w:val="20"/>
                <w:szCs w:val="20"/>
              </w:rPr>
              <w:t>Root cause question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A269CD7" w14:textId="77777777" w:rsidR="00FB66AD" w:rsidRDefault="00000000">
            <w:pPr>
              <w:spacing w:line="280" w:lineRule="auto"/>
            </w:pPr>
            <w:r>
              <w:rPr>
                <w:color w:val="404040"/>
                <w:sz w:val="20"/>
                <w:szCs w:val="20"/>
              </w:rPr>
              <w:t>Why does oral care ship mostly water in single-use plastic that takes 500 years to decompose?</w:t>
            </w:r>
          </w:p>
        </w:tc>
      </w:tr>
      <w:tr w:rsidR="00FB66AD" w14:paraId="2DB080C6"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A9E910" w14:textId="77777777" w:rsidR="00FB66AD" w:rsidRDefault="00000000">
            <w:r>
              <w:rPr>
                <w:b/>
                <w:bCs/>
                <w:color w:val="1F3864"/>
                <w:sz w:val="20"/>
                <w:szCs w:val="20"/>
              </w:rPr>
              <w:t>Verdict</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20" w:type="dxa"/>
            </w:tcMar>
          </w:tcPr>
          <w:p w14:paraId="0C5ED8D1" w14:textId="77777777" w:rsidR="00FB66AD" w:rsidRDefault="00000000">
            <w:pPr>
              <w:spacing w:line="280" w:lineRule="auto"/>
            </w:pPr>
            <w:r>
              <w:rPr>
                <w:color w:val="404040"/>
                <w:sz w:val="20"/>
                <w:szCs w:val="20"/>
              </w:rPr>
              <w:t>STRONG FIT. Excellent instructional example because every system layer (chemistry, packaging, logistics, dosing) was touched simultaneously. Best used as an accessible consumer hook alongside a deeper anchor case.</w:t>
            </w:r>
          </w:p>
        </w:tc>
      </w:tr>
      <w:tr w:rsidR="00FB66AD" w14:paraId="60E73FB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490445" w14:textId="77777777" w:rsidR="00FB66AD" w:rsidRDefault="00000000">
            <w:r>
              <w:rPr>
                <w:b/>
                <w:bCs/>
                <w:color w:val="1F3864"/>
                <w:sz w:val="20"/>
                <w:szCs w:val="20"/>
              </w:rPr>
              <w:lastRenderedPageBreak/>
              <w:t>Caution</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20" w:type="dxa"/>
            </w:tcMar>
          </w:tcPr>
          <w:p w14:paraId="7735AAD2" w14:textId="77777777" w:rsidR="00FB66AD" w:rsidRDefault="00000000">
            <w:pPr>
              <w:spacing w:line="280" w:lineRule="auto"/>
            </w:pPr>
            <w:r>
              <w:rPr>
                <w:color w:val="404040"/>
                <w:sz w:val="20"/>
                <w:szCs w:val="20"/>
              </w:rPr>
              <w:t>Newer, smaller brand — academic literature is thinner than Elemental or Fairphone. Best for in-class discussion rather than as the anchor case for deep systems diagramming.</w:t>
            </w:r>
          </w:p>
        </w:tc>
      </w:tr>
      <w:tr w:rsidR="00FB66AD" w14:paraId="5362282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84FC78" w14:textId="77777777" w:rsidR="00FB66AD" w:rsidRDefault="00000000">
            <w:r>
              <w:rPr>
                <w:b/>
                <w:bCs/>
                <w:color w:val="1F3864"/>
                <w:sz w:val="20"/>
                <w:szCs w:val="20"/>
              </w:rPr>
              <w:t>Visual richness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62D65405" w14:textId="77777777" w:rsidR="00FB66AD" w:rsidRDefault="00000000">
            <w:pPr>
              <w:spacing w:line="280" w:lineRule="auto"/>
            </w:pPr>
            <w:r>
              <w:rPr>
                <w:color w:val="404040"/>
                <w:sz w:val="20"/>
                <w:szCs w:val="20"/>
              </w:rPr>
              <w:t>Good — product photography, tube vs. glass jar contrast, ingredient comparison charts, logistics weight data, before/after plaque/remineralization photography.</w:t>
            </w:r>
          </w:p>
        </w:tc>
      </w:tr>
    </w:tbl>
    <w:p w14:paraId="77AAF598" w14:textId="77777777" w:rsidR="00FB66AD" w:rsidRDefault="00FB66AD">
      <w:pPr>
        <w:spacing w:after="360"/>
      </w:pPr>
    </w:p>
    <w:p w14:paraId="749CC678" w14:textId="77777777" w:rsidR="00FB66AD" w:rsidRDefault="00000000">
      <w:pPr>
        <w:pStyle w:val="Heading2"/>
      </w:pPr>
      <w:r>
        <w:rPr>
          <w:color w:val="1F3864"/>
          <w:sz w:val="26"/>
          <w:szCs w:val="26"/>
        </w:rPr>
        <w:t>NOBS vs. Elemental vs. Fairphone — 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66AD" w14:paraId="4AA32D11"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D76EC58" w14:textId="77777777" w:rsidR="00FB66AD" w:rsidRDefault="00000000">
            <w:r>
              <w:rPr>
                <w:b/>
                <w:bCs/>
                <w:color w:val="FFFFFF"/>
                <w:sz w:val="18"/>
                <w:szCs w:val="18"/>
              </w:rPr>
              <w:t>Criterion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655C476" w14:textId="77777777" w:rsidR="00FB66AD" w:rsidRDefault="00000000">
            <w:r>
              <w:rPr>
                <w:b/>
                <w:bCs/>
                <w:color w:val="FFFFFF"/>
                <w:sz w:val="18"/>
                <w:szCs w:val="18"/>
              </w:rPr>
              <w:t>NOBS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35EAA32" w14:textId="77777777" w:rsidR="00FB66AD" w:rsidRDefault="00000000">
            <w:r>
              <w:rPr>
                <w:b/>
                <w:bCs/>
                <w:color w:val="FFFFFF"/>
                <w:sz w:val="18"/>
                <w:szCs w:val="18"/>
              </w:rPr>
              <w:t>Elemental</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1B43D5F" w14:textId="77777777" w:rsidR="00FB66AD" w:rsidRDefault="00000000">
            <w:r>
              <w:rPr>
                <w:b/>
                <w:bCs/>
                <w:color w:val="FFFFFF"/>
                <w:sz w:val="18"/>
                <w:szCs w:val="18"/>
              </w:rPr>
              <w:t>Fairphone</w:t>
            </w:r>
          </w:p>
        </w:tc>
      </w:tr>
      <w:tr w:rsidR="00FB66AD" w14:paraId="2EFE580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04D0EC" w14:textId="77777777" w:rsidR="00FB66AD" w:rsidRDefault="00000000">
            <w:r>
              <w:rPr>
                <w:b/>
                <w:bCs/>
                <w:color w:val="1F3864"/>
                <w:sz w:val="18"/>
                <w:szCs w:val="18"/>
              </w:rPr>
              <w:t>Domain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CFCF37" w14:textId="77777777" w:rsidR="00FB66AD" w:rsidRDefault="00000000">
            <w:r>
              <w:rPr>
                <w:color w:val="404040"/>
                <w:sz w:val="18"/>
                <w:szCs w:val="18"/>
              </w:rPr>
              <w:t>Consumer Products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4D56F6" w14:textId="77777777" w:rsidR="00FB66AD" w:rsidRDefault="00000000">
            <w:r>
              <w:rPr>
                <w:color w:val="404040"/>
                <w:sz w:val="18"/>
                <w:szCs w:val="18"/>
              </w:rPr>
              <w:t>Housing / Architecture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0DD702" w14:textId="77777777" w:rsidR="00FB66AD" w:rsidRDefault="00000000">
            <w:r>
              <w:rPr>
                <w:color w:val="404040"/>
                <w:sz w:val="18"/>
                <w:szCs w:val="18"/>
              </w:rPr>
              <w:t>Electronics</w:t>
            </w:r>
          </w:p>
        </w:tc>
      </w:tr>
      <w:tr w:rsidR="00FB66AD" w14:paraId="337A173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E84829F" w14:textId="77777777" w:rsidR="00FB66AD" w:rsidRDefault="00000000">
            <w:r>
              <w:rPr>
                <w:b/>
                <w:bCs/>
                <w:color w:val="1F3864"/>
                <w:sz w:val="18"/>
                <w:szCs w:val="18"/>
              </w:rPr>
              <w:t>Launched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C940BCA" w14:textId="77777777" w:rsidR="00FB66AD" w:rsidRDefault="00000000">
            <w:r>
              <w:rPr>
                <w:color w:val="404040"/>
                <w:sz w:val="18"/>
                <w:szCs w:val="18"/>
              </w:rPr>
              <w:t>2022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695324E" w14:textId="77777777" w:rsidR="00FB66AD" w:rsidRDefault="00000000">
            <w:r>
              <w:rPr>
                <w:color w:val="404040"/>
                <w:sz w:val="18"/>
                <w:szCs w:val="18"/>
              </w:rPr>
              <w:t>2004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4B79FCC" w14:textId="77777777" w:rsidR="00FB66AD" w:rsidRDefault="00000000">
            <w:r>
              <w:rPr>
                <w:color w:val="404040"/>
                <w:sz w:val="18"/>
                <w:szCs w:val="18"/>
              </w:rPr>
              <w:t>2013</w:t>
            </w:r>
          </w:p>
        </w:tc>
      </w:tr>
      <w:tr w:rsidR="00FB66AD" w14:paraId="357D06A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D8BAF1" w14:textId="77777777" w:rsidR="00FB66AD" w:rsidRDefault="00000000">
            <w:r>
              <w:rPr>
                <w:b/>
                <w:bCs/>
                <w:color w:val="1F3864"/>
                <w:sz w:val="18"/>
                <w:szCs w:val="18"/>
              </w:rPr>
              <w:t>Root cause depth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88B154" w14:textId="77777777" w:rsidR="00FB66AD" w:rsidRDefault="00000000">
            <w:r>
              <w:rPr>
                <w:color w:val="404040"/>
                <w:sz w:val="18"/>
                <w:szCs w:val="18"/>
              </w:rPr>
              <w:t>Strong (3-4 system layers)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07AE12" w14:textId="77777777" w:rsidR="00FB66AD" w:rsidRDefault="00000000">
            <w:r>
              <w:rPr>
                <w:color w:val="404040"/>
                <w:sz w:val="18"/>
                <w:szCs w:val="18"/>
              </w:rPr>
              <w:t>Exceptional (policy + labor + land + economics)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ADB81D" w14:textId="77777777" w:rsidR="00FB66AD" w:rsidRDefault="00000000">
            <w:r>
              <w:rPr>
                <w:color w:val="404040"/>
                <w:sz w:val="18"/>
                <w:szCs w:val="18"/>
              </w:rPr>
              <w:t>Exceptional (supply chain + materials + labor)</w:t>
            </w:r>
          </w:p>
        </w:tc>
      </w:tr>
      <w:tr w:rsidR="00FB66AD" w14:paraId="7F03FEA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8741D04" w14:textId="77777777" w:rsidR="00FB66AD" w:rsidRDefault="00000000">
            <w:r>
              <w:rPr>
                <w:b/>
                <w:bCs/>
                <w:color w:val="1F3864"/>
                <w:sz w:val="18"/>
                <w:szCs w:val="18"/>
              </w:rPr>
              <w:t>Academic literature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989E3B7" w14:textId="77777777" w:rsidR="00FB66AD" w:rsidRDefault="00000000">
            <w:r>
              <w:rPr>
                <w:color w:val="404040"/>
                <w:sz w:val="18"/>
                <w:szCs w:val="18"/>
              </w:rPr>
              <w:t>Thin (newer brand)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9F1C555" w14:textId="77777777" w:rsidR="00FB66AD" w:rsidRDefault="00000000">
            <w:r>
              <w:rPr>
                <w:color w:val="404040"/>
                <w:sz w:val="18"/>
                <w:szCs w:val="18"/>
              </w:rPr>
              <w:t>Extensive (Pritzker, HBS, Pratt)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B2C569F" w14:textId="77777777" w:rsidR="00FB66AD" w:rsidRDefault="00000000">
            <w:r>
              <w:rPr>
                <w:color w:val="404040"/>
                <w:sz w:val="18"/>
                <w:szCs w:val="18"/>
              </w:rPr>
              <w:t>Extensive (EU policy, NGOs, academia)</w:t>
            </w:r>
          </w:p>
        </w:tc>
      </w:tr>
      <w:tr w:rsidR="00FB66AD" w14:paraId="67248CC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4C63C4" w14:textId="77777777" w:rsidR="00FB66AD" w:rsidRDefault="00000000">
            <w:r>
              <w:rPr>
                <w:b/>
                <w:bCs/>
                <w:color w:val="1F3864"/>
                <w:sz w:val="18"/>
                <w:szCs w:val="18"/>
              </w:rPr>
              <w:t>Visual richness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9C4B05" w14:textId="77777777" w:rsidR="00FB66AD" w:rsidRDefault="00000000">
            <w:r>
              <w:rPr>
                <w:color w:val="404040"/>
                <w:sz w:val="18"/>
                <w:szCs w:val="18"/>
              </w:rPr>
              <w:t>Good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F6B91D" w14:textId="77777777" w:rsidR="00FB66AD" w:rsidRDefault="00000000">
            <w:r>
              <w:rPr>
                <w:color w:val="404040"/>
                <w:sz w:val="18"/>
                <w:szCs w:val="18"/>
              </w:rPr>
              <w:t>Exceptional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284D27" w14:textId="77777777" w:rsidR="00FB66AD" w:rsidRDefault="00000000">
            <w:r>
              <w:rPr>
                <w:color w:val="404040"/>
                <w:sz w:val="18"/>
                <w:szCs w:val="18"/>
              </w:rPr>
              <w:t>Very high</w:t>
            </w:r>
          </w:p>
        </w:tc>
      </w:tr>
      <w:tr w:rsidR="00FB66AD" w14:paraId="0E6F319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03AD185" w14:textId="77777777" w:rsidR="00FB66AD" w:rsidRDefault="00000000">
            <w:r>
              <w:rPr>
                <w:b/>
                <w:bCs/>
                <w:color w:val="1F3864"/>
                <w:sz w:val="18"/>
                <w:szCs w:val="18"/>
              </w:rPr>
              <w:t>Best for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B849981" w14:textId="77777777" w:rsidR="00FB66AD" w:rsidRDefault="00000000">
            <w:r>
              <w:rPr>
                <w:color w:val="404040"/>
                <w:sz w:val="18"/>
                <w:szCs w:val="18"/>
              </w:rPr>
              <w:t xml:space="preserve">Accessible consumer </w:t>
            </w:r>
            <w:proofErr w:type="gramStart"/>
            <w:r>
              <w:rPr>
                <w:color w:val="404040"/>
                <w:sz w:val="18"/>
                <w:szCs w:val="18"/>
              </w:rPr>
              <w:t>hook;</w:t>
            </w:r>
            <w:proofErr w:type="gramEnd"/>
            <w:r>
              <w:rPr>
                <w:color w:val="404040"/>
                <w:sz w:val="18"/>
                <w:szCs w:val="18"/>
              </w:rPr>
              <w:t xml:space="preserve"> class can hold it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901E0ED" w14:textId="77777777" w:rsidR="00FB66AD" w:rsidRDefault="00000000">
            <w:r>
              <w:rPr>
                <w:color w:val="404040"/>
                <w:sz w:val="18"/>
                <w:szCs w:val="18"/>
              </w:rPr>
              <w:t>Deep systems diagramming, policy connection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81EBE16" w14:textId="77777777" w:rsidR="00FB66AD" w:rsidRDefault="00000000">
            <w:r>
              <w:rPr>
                <w:color w:val="404040"/>
                <w:sz w:val="18"/>
                <w:szCs w:val="18"/>
              </w:rPr>
              <w:t>Supply chain ethics, circular economy</w:t>
            </w:r>
          </w:p>
        </w:tc>
      </w:tr>
    </w:tbl>
    <w:p w14:paraId="5ACEB217" w14:textId="77777777" w:rsidR="00FB66AD" w:rsidRDefault="00FB66AD">
      <w:pPr>
        <w:spacing w:after="360"/>
      </w:pPr>
    </w:p>
    <w:p w14:paraId="469311B1" w14:textId="77777777" w:rsidR="00FB66AD" w:rsidRDefault="00000000">
      <w:pPr>
        <w:pStyle w:val="Heading2"/>
      </w:pPr>
      <w:r>
        <w:rPr>
          <w:color w:val="1F3864"/>
          <w:sz w:val="26"/>
          <w:szCs w:val="26"/>
        </w:rPr>
        <w:t>Recommendation</w:t>
      </w:r>
    </w:p>
    <w:p w14:paraId="131A9E60" w14:textId="77777777" w:rsidR="00FB66AD" w:rsidRDefault="00000000">
      <w:pPr>
        <w:spacing w:after="160" w:line="300" w:lineRule="auto"/>
      </w:pPr>
      <w:r>
        <w:rPr>
          <w:color w:val="404040"/>
          <w:sz w:val="20"/>
          <w:szCs w:val="20"/>
        </w:rPr>
        <w:t>Top three candidates for a full visual PDF case study:</w:t>
      </w:r>
    </w:p>
    <w:p w14:paraId="7F3A9200" w14:textId="77777777" w:rsidR="00FB66AD" w:rsidRDefault="00000000">
      <w:pPr>
        <w:pStyle w:val="ListParagraph"/>
        <w:numPr>
          <w:ilvl w:val="0"/>
          <w:numId w:val="2"/>
        </w:numPr>
        <w:spacing w:line="300" w:lineRule="auto"/>
      </w:pPr>
      <w:r>
        <w:rPr>
          <w:color w:val="404040"/>
          <w:sz w:val="20"/>
          <w:szCs w:val="20"/>
        </w:rPr>
        <w:t>Elemental / Quinta Monroy — deepest systems critique, richest before/after visual evidence, clear policy + participation + material + economic loop. Strongest for a design justice angle.</w:t>
      </w:r>
    </w:p>
    <w:p w14:paraId="050014FF" w14:textId="77777777" w:rsidR="00FB66AD" w:rsidRDefault="00000000">
      <w:pPr>
        <w:pStyle w:val="ListParagraph"/>
        <w:numPr>
          <w:ilvl w:val="0"/>
          <w:numId w:val="2"/>
        </w:numPr>
        <w:spacing w:line="300" w:lineRule="auto"/>
      </w:pPr>
      <w:r>
        <w:rPr>
          <w:color w:val="404040"/>
          <w:sz w:val="20"/>
          <w:szCs w:val="20"/>
        </w:rPr>
        <w:t>Aravind Eye Care — most dramatic operational systems redesign, strongest contrast with OLPC (your professor's cautionary tale), clear production system diagram. Best for healthcare or production systems angle.</w:t>
      </w:r>
    </w:p>
    <w:p w14:paraId="6F322C03" w14:textId="77777777" w:rsidR="00FB66AD" w:rsidRDefault="00000000">
      <w:pPr>
        <w:pStyle w:val="ListParagraph"/>
        <w:numPr>
          <w:ilvl w:val="0"/>
          <w:numId w:val="2"/>
        </w:numPr>
        <w:spacing w:line="300" w:lineRule="auto"/>
      </w:pPr>
      <w:r>
        <w:rPr>
          <w:color w:val="404040"/>
          <w:sz w:val="20"/>
          <w:szCs w:val="20"/>
        </w:rPr>
        <w:t>Curitiba BRT — most documented causal loop structure (transit + land use + density + ridership), richest urban photography, direct predecessor to 168 global cities. Best for urban systems or policy angle.</w:t>
      </w:r>
    </w:p>
    <w:p w14:paraId="72CF63D3" w14:textId="77777777" w:rsidR="00FB66AD" w:rsidRDefault="00FB66AD">
      <w:pPr>
        <w:spacing w:after="160"/>
      </w:pPr>
    </w:p>
    <w:p w14:paraId="193595DB" w14:textId="77777777" w:rsidR="00FB66AD" w:rsidRDefault="00000000">
      <w:pPr>
        <w:pBdr>
          <w:left w:val="single" w:sz="12" w:space="10" w:color="C49A00"/>
        </w:pBdr>
        <w:shd w:val="clear" w:color="auto" w:fill="FFF2CC"/>
        <w:spacing w:after="360" w:line="300" w:lineRule="auto"/>
        <w:ind w:left="200" w:right="200"/>
      </w:pPr>
      <w:r>
        <w:rPr>
          <w:i/>
          <w:iCs/>
          <w:color w:val="404040"/>
          <w:sz w:val="20"/>
          <w:szCs w:val="20"/>
        </w:rPr>
        <w:t xml:space="preserve">NOBS is a strong addition to </w:t>
      </w:r>
      <w:proofErr w:type="gramStart"/>
      <w:r>
        <w:rPr>
          <w:i/>
          <w:iCs/>
          <w:color w:val="404040"/>
          <w:sz w:val="20"/>
          <w:szCs w:val="20"/>
        </w:rPr>
        <w:t>your candidate</w:t>
      </w:r>
      <w:proofErr w:type="gramEnd"/>
      <w:r>
        <w:rPr>
          <w:i/>
          <w:iCs/>
          <w:color w:val="404040"/>
          <w:sz w:val="20"/>
          <w:szCs w:val="20"/>
        </w:rPr>
        <w:t xml:space="preserve"> list as an accessible, tangible consumer product example — especially for in-class discussion. Best used as a supporting example alongside a deeper anchor case rather than as the primary case study.</w:t>
      </w:r>
    </w:p>
    <w:sectPr w:rsidR="00FB66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72CF6"/>
    <w:multiLevelType w:val="hybridMultilevel"/>
    <w:tmpl w:val="5BDA1E88"/>
    <w:lvl w:ilvl="0" w:tplc="CE622384">
      <w:start w:val="1"/>
      <w:numFmt w:val="bullet"/>
      <w:lvlText w:val="●"/>
      <w:lvlJc w:val="left"/>
      <w:pPr>
        <w:ind w:left="720" w:hanging="360"/>
      </w:pPr>
    </w:lvl>
    <w:lvl w:ilvl="1" w:tplc="D3A8889A">
      <w:start w:val="1"/>
      <w:numFmt w:val="bullet"/>
      <w:lvlText w:val="○"/>
      <w:lvlJc w:val="left"/>
      <w:pPr>
        <w:ind w:left="1440" w:hanging="360"/>
      </w:pPr>
    </w:lvl>
    <w:lvl w:ilvl="2" w:tplc="1EEC8D20">
      <w:start w:val="1"/>
      <w:numFmt w:val="bullet"/>
      <w:lvlText w:val="■"/>
      <w:lvlJc w:val="left"/>
      <w:pPr>
        <w:ind w:left="2160" w:hanging="360"/>
      </w:pPr>
    </w:lvl>
    <w:lvl w:ilvl="3" w:tplc="7AA463FE">
      <w:start w:val="1"/>
      <w:numFmt w:val="bullet"/>
      <w:lvlText w:val="●"/>
      <w:lvlJc w:val="left"/>
      <w:pPr>
        <w:ind w:left="2880" w:hanging="360"/>
      </w:pPr>
    </w:lvl>
    <w:lvl w:ilvl="4" w:tplc="633A26F4">
      <w:start w:val="1"/>
      <w:numFmt w:val="bullet"/>
      <w:lvlText w:val="○"/>
      <w:lvlJc w:val="left"/>
      <w:pPr>
        <w:ind w:left="3600" w:hanging="360"/>
      </w:pPr>
    </w:lvl>
    <w:lvl w:ilvl="5" w:tplc="A080BC4A">
      <w:start w:val="1"/>
      <w:numFmt w:val="bullet"/>
      <w:lvlText w:val="■"/>
      <w:lvlJc w:val="left"/>
      <w:pPr>
        <w:ind w:left="4320" w:hanging="360"/>
      </w:pPr>
    </w:lvl>
    <w:lvl w:ilvl="6" w:tplc="EE4C735E">
      <w:start w:val="1"/>
      <w:numFmt w:val="bullet"/>
      <w:lvlText w:val="●"/>
      <w:lvlJc w:val="left"/>
      <w:pPr>
        <w:ind w:left="5040" w:hanging="360"/>
      </w:pPr>
    </w:lvl>
    <w:lvl w:ilvl="7" w:tplc="435CA20E">
      <w:start w:val="1"/>
      <w:numFmt w:val="bullet"/>
      <w:lvlText w:val="●"/>
      <w:lvlJc w:val="left"/>
      <w:pPr>
        <w:ind w:left="5760" w:hanging="360"/>
      </w:pPr>
    </w:lvl>
    <w:lvl w:ilvl="8" w:tplc="74B60906">
      <w:start w:val="1"/>
      <w:numFmt w:val="bullet"/>
      <w:lvlText w:val="●"/>
      <w:lvlJc w:val="left"/>
      <w:pPr>
        <w:ind w:left="6480" w:hanging="360"/>
      </w:pPr>
    </w:lvl>
  </w:abstractNum>
  <w:abstractNum w:abstractNumId="1" w15:restartNumberingAfterBreak="0">
    <w:nsid w:val="7FA95B4C"/>
    <w:multiLevelType w:val="hybridMultilevel"/>
    <w:tmpl w:val="9CA841E0"/>
    <w:lvl w:ilvl="0" w:tplc="BA4EE902">
      <w:start w:val="1"/>
      <w:numFmt w:val="bullet"/>
      <w:lvlText w:val="•"/>
      <w:lvlJc w:val="left"/>
      <w:pPr>
        <w:ind w:left="720" w:hanging="360"/>
      </w:pPr>
    </w:lvl>
    <w:lvl w:ilvl="1" w:tplc="9E6C147C">
      <w:numFmt w:val="decimal"/>
      <w:lvlText w:val=""/>
      <w:lvlJc w:val="left"/>
    </w:lvl>
    <w:lvl w:ilvl="2" w:tplc="2AAA3E8C">
      <w:numFmt w:val="decimal"/>
      <w:lvlText w:val=""/>
      <w:lvlJc w:val="left"/>
    </w:lvl>
    <w:lvl w:ilvl="3" w:tplc="0810B730">
      <w:numFmt w:val="decimal"/>
      <w:lvlText w:val=""/>
      <w:lvlJc w:val="left"/>
    </w:lvl>
    <w:lvl w:ilvl="4" w:tplc="1E26F936">
      <w:numFmt w:val="decimal"/>
      <w:lvlText w:val=""/>
      <w:lvlJc w:val="left"/>
    </w:lvl>
    <w:lvl w:ilvl="5" w:tplc="55F63654">
      <w:numFmt w:val="decimal"/>
      <w:lvlText w:val=""/>
      <w:lvlJc w:val="left"/>
    </w:lvl>
    <w:lvl w:ilvl="6" w:tplc="9E36F1FA">
      <w:numFmt w:val="decimal"/>
      <w:lvlText w:val=""/>
      <w:lvlJc w:val="left"/>
    </w:lvl>
    <w:lvl w:ilvl="7" w:tplc="C8EEE3C8">
      <w:numFmt w:val="decimal"/>
      <w:lvlText w:val=""/>
      <w:lvlJc w:val="left"/>
    </w:lvl>
    <w:lvl w:ilvl="8" w:tplc="F97EDA30">
      <w:numFmt w:val="decimal"/>
      <w:lvlText w:val=""/>
      <w:lvlJc w:val="left"/>
    </w:lvl>
  </w:abstractNum>
  <w:num w:numId="1" w16cid:durableId="1174227155">
    <w:abstractNumId w:val="0"/>
    <w:lvlOverride w:ilvl="0">
      <w:startOverride w:val="1"/>
    </w:lvlOverride>
  </w:num>
  <w:num w:numId="2" w16cid:durableId="5300768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6AD"/>
    <w:rsid w:val="000F69AE"/>
    <w:rsid w:val="002C16E3"/>
    <w:rsid w:val="0040267C"/>
    <w:rsid w:val="00793C5C"/>
    <w:rsid w:val="008E1395"/>
    <w:rsid w:val="00907546"/>
    <w:rsid w:val="00F90E51"/>
    <w:rsid w:val="00FB6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B13B1"/>
  <w15:docId w15:val="{5EF52A81-27C1-48C1-89BB-B1FD37B7B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300" w:after="1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9</Pages>
  <Words>3645</Words>
  <Characters>21575</Characters>
  <Application>Microsoft Office Word</Application>
  <DocSecurity>0</DocSecurity>
  <Lines>470</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arnoldy</cp:lastModifiedBy>
  <cp:revision>5</cp:revision>
  <dcterms:created xsi:type="dcterms:W3CDTF">2026-03-26T20:50:00Z</dcterms:created>
  <dcterms:modified xsi:type="dcterms:W3CDTF">2026-03-29T06:36:00Z</dcterms:modified>
</cp:coreProperties>
</file>