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0EEBE" w14:textId="77777777" w:rsidR="005B6698" w:rsidRPr="00BE1B59" w:rsidRDefault="00000000">
      <w:pPr>
        <w:pStyle w:val="Heading1"/>
        <w:pBdr>
          <w:bottom w:val="single" w:sz="6" w:space="0" w:color="8B0000"/>
        </w:pBdr>
        <w:spacing w:before="360" w:after="200"/>
        <w:rPr>
          <w:lang w:val="es-ES"/>
        </w:rPr>
      </w:pPr>
      <w:r w:rsidRPr="00BE1B59">
        <w:rPr>
          <w:rFonts w:ascii="Georgia" w:eastAsia="Georgia" w:hAnsi="Georgia" w:cs="Georgia"/>
          <w:b/>
          <w:bCs/>
          <w:color w:val="8B0000"/>
          <w:sz w:val="36"/>
          <w:szCs w:val="36"/>
          <w:lang w:val="es-ES"/>
        </w:rPr>
        <w:t>LOS FRESCOS DEL SANCTUM</w:t>
      </w:r>
    </w:p>
    <w:p w14:paraId="1DD3D5E7" w14:textId="374EDC48" w:rsidR="005B6698" w:rsidRPr="00BE1B59" w:rsidRDefault="00000000">
      <w:pPr>
        <w:spacing w:after="160" w:line="276" w:lineRule="auto"/>
        <w:jc w:val="both"/>
        <w:rPr>
          <w:lang w:val="es-ES"/>
        </w:rPr>
      </w:pPr>
      <w:r w:rsidRPr="00BE1B59">
        <w:rPr>
          <w:rFonts w:ascii="Georgia" w:eastAsia="Georgia" w:hAnsi="Georgia" w:cs="Georgia"/>
          <w:sz w:val="22"/>
          <w:szCs w:val="22"/>
          <w:lang w:val="es-ES"/>
        </w:rPr>
        <w:t xml:space="preserve">Cuando Kaz cruzó el umbral del </w:t>
      </w:r>
      <w:proofErr w:type="spellStart"/>
      <w:r w:rsidRPr="00BE1B59">
        <w:rPr>
          <w:rFonts w:ascii="Georgia" w:eastAsia="Georgia" w:hAnsi="Georgia" w:cs="Georgia"/>
          <w:sz w:val="22"/>
          <w:szCs w:val="22"/>
          <w:lang w:val="es-ES"/>
        </w:rPr>
        <w:t>sanctum</w:t>
      </w:r>
      <w:proofErr w:type="spellEnd"/>
      <w:r w:rsidRPr="00BE1B59">
        <w:rPr>
          <w:rFonts w:ascii="Georgia" w:eastAsia="Georgia" w:hAnsi="Georgia" w:cs="Georgia"/>
          <w:sz w:val="22"/>
          <w:szCs w:val="22"/>
          <w:lang w:val="es-ES"/>
        </w:rPr>
        <w:t xml:space="preserve"> con su símbolo sagrado descubierto sobre el pecho, las paredes cobraron vida. No de golpe — despacio, como si la luz hubiera estado esperando una razón para volver. Lo que apareció bajo esa luz no eran decoraciones. Eran frescos: finos, detallados, trabajados con un cuidado y una precisión que no dejaban margen al error. Los colores eran imposiblemente vivos para algo que llevaba </w:t>
      </w:r>
      <w:r w:rsidR="00BE1B59">
        <w:rPr>
          <w:rFonts w:ascii="Georgia" w:eastAsia="Georgia" w:hAnsi="Georgia" w:cs="Georgia"/>
          <w:sz w:val="22"/>
          <w:szCs w:val="22"/>
          <w:lang w:val="es-ES"/>
        </w:rPr>
        <w:t>muchísimo tiempo</w:t>
      </w:r>
      <w:r w:rsidRPr="00BE1B59">
        <w:rPr>
          <w:rFonts w:ascii="Georgia" w:eastAsia="Georgia" w:hAnsi="Georgia" w:cs="Georgia"/>
          <w:sz w:val="22"/>
          <w:szCs w:val="22"/>
          <w:lang w:val="es-ES"/>
        </w:rPr>
        <w:t xml:space="preserve"> a oscuras.</w:t>
      </w:r>
    </w:p>
    <w:p w14:paraId="62C1C187" w14:textId="67659144" w:rsidR="005B6698" w:rsidRPr="00BE1B59" w:rsidRDefault="00000000">
      <w:pPr>
        <w:spacing w:after="160" w:line="276" w:lineRule="auto"/>
        <w:jc w:val="both"/>
        <w:rPr>
          <w:lang w:val="es-ES"/>
        </w:rPr>
      </w:pPr>
      <w:r w:rsidRPr="00BE1B59">
        <w:rPr>
          <w:rFonts w:ascii="Georgia" w:eastAsia="Georgia" w:hAnsi="Georgia" w:cs="Georgia"/>
          <w:sz w:val="22"/>
          <w:szCs w:val="22"/>
          <w:lang w:val="es-ES"/>
        </w:rPr>
        <w:t xml:space="preserve">Los frescos ocupan las cuatro paredes de la sala que rodea la fuente. </w:t>
      </w:r>
    </w:p>
    <w:p w14:paraId="3E2A443D" w14:textId="3F3CC428" w:rsidR="005B6698" w:rsidRPr="00BE1B59" w:rsidRDefault="00000000">
      <w:pPr>
        <w:pStyle w:val="Heading2"/>
        <w:spacing w:before="300" w:after="160"/>
        <w:rPr>
          <w:lang w:val="es-ES"/>
        </w:rPr>
      </w:pPr>
      <w:r w:rsidRPr="00BE1B59">
        <w:rPr>
          <w:rFonts w:ascii="Georgia" w:eastAsia="Georgia" w:hAnsi="Georgia" w:cs="Georgia"/>
          <w:b/>
          <w:bCs/>
          <w:i/>
          <w:iCs/>
          <w:color w:val="8B0000"/>
          <w:lang w:val="es-ES"/>
        </w:rPr>
        <w:t>Panel I</w:t>
      </w:r>
    </w:p>
    <w:p w14:paraId="7688BD16" w14:textId="77777777" w:rsidR="005B6698" w:rsidRPr="00BE1B59" w:rsidRDefault="00000000">
      <w:pPr>
        <w:spacing w:after="160" w:line="276" w:lineRule="auto"/>
        <w:jc w:val="both"/>
        <w:rPr>
          <w:lang w:val="es-ES"/>
        </w:rPr>
      </w:pPr>
      <w:r w:rsidRPr="00BE1B59">
        <w:rPr>
          <w:rFonts w:ascii="Georgia" w:eastAsia="Georgia" w:hAnsi="Georgia" w:cs="Georgia"/>
          <w:i/>
          <w:iCs/>
          <w:sz w:val="22"/>
          <w:szCs w:val="22"/>
          <w:lang w:val="es-ES"/>
        </w:rPr>
        <w:t>Pared derecha de la entrada.</w:t>
      </w:r>
    </w:p>
    <w:p w14:paraId="76CAE887" w14:textId="7E149A4A" w:rsidR="005B6698" w:rsidRPr="00BE1B59" w:rsidRDefault="00000000">
      <w:pPr>
        <w:spacing w:after="160" w:line="276" w:lineRule="auto"/>
        <w:jc w:val="both"/>
        <w:rPr>
          <w:lang w:val="es-ES"/>
        </w:rPr>
      </w:pPr>
      <w:r w:rsidRPr="00BE1B59">
        <w:rPr>
          <w:rFonts w:ascii="Georgia" w:eastAsia="Georgia" w:hAnsi="Georgia" w:cs="Georgia"/>
          <w:sz w:val="22"/>
          <w:szCs w:val="22"/>
          <w:lang w:val="es-ES"/>
        </w:rPr>
        <w:t>L</w:t>
      </w:r>
      <w:r w:rsidR="00BE1B59">
        <w:rPr>
          <w:rFonts w:ascii="Georgia" w:eastAsia="Georgia" w:hAnsi="Georgia" w:cs="Georgia"/>
          <w:sz w:val="22"/>
          <w:szCs w:val="22"/>
          <w:lang w:val="es-ES"/>
        </w:rPr>
        <w:t>a</w:t>
      </w:r>
      <w:r w:rsidRPr="00BE1B59">
        <w:rPr>
          <w:rFonts w:ascii="Georgia" w:eastAsia="Georgia" w:hAnsi="Georgia" w:cs="Georgia"/>
          <w:sz w:val="22"/>
          <w:szCs w:val="22"/>
          <w:lang w:val="es-ES"/>
        </w:rPr>
        <w:t xml:space="preserve"> llega</w:t>
      </w:r>
      <w:r w:rsidR="00BE1B59">
        <w:rPr>
          <w:rFonts w:ascii="Georgia" w:eastAsia="Georgia" w:hAnsi="Georgia" w:cs="Georgia"/>
          <w:sz w:val="22"/>
          <w:szCs w:val="22"/>
          <w:lang w:val="es-ES"/>
        </w:rPr>
        <w:t>da</w:t>
      </w:r>
      <w:r w:rsidRPr="00BE1B59">
        <w:rPr>
          <w:rFonts w:ascii="Georgia" w:eastAsia="Georgia" w:hAnsi="Georgia" w:cs="Georgia"/>
          <w:sz w:val="22"/>
          <w:szCs w:val="22"/>
          <w:lang w:val="es-ES"/>
        </w:rPr>
        <w:t xml:space="preserve"> a Thir-Lashan. Figuras en procesión descendiendo hacia una costa que no reconocen — una tierra sin templos, sin caminos, sin monolitos. Solo roca, bosque y agua. Encima de las figuras, los nueve dioses de la Corte Celestial los observan desde un cielo que es simultáneamente celeste y nocturno, con el sol y la luna visibles a la vez. La dualidad que el grupo ya vio en la puerta de obsidiana aparece aquí desde el primer panel: cada dios lleva consigo su faceta y su contraria.</w:t>
      </w:r>
    </w:p>
    <w:p w14:paraId="614786D7" w14:textId="77777777" w:rsidR="005B6698" w:rsidRPr="00BE1B59" w:rsidRDefault="00000000">
      <w:pPr>
        <w:spacing w:after="160" w:line="276" w:lineRule="auto"/>
        <w:jc w:val="both"/>
        <w:rPr>
          <w:lang w:val="es-ES"/>
        </w:rPr>
      </w:pPr>
      <w:r w:rsidRPr="00BE1B59">
        <w:rPr>
          <w:rFonts w:ascii="Georgia" w:eastAsia="Georgia" w:hAnsi="Georgia" w:cs="Georgia"/>
          <w:sz w:val="22"/>
          <w:szCs w:val="22"/>
          <w:lang w:val="es-ES"/>
        </w:rPr>
        <w:t>Los nueve dioses en el cielo están dispuestos en un arco que es ligeramente asimétrico — como si la simetría perfecta requiriera un cuerpo más.</w:t>
      </w:r>
    </w:p>
    <w:p w14:paraId="100CD36E" w14:textId="77777777" w:rsidR="005B6698" w:rsidRPr="00BE1B59" w:rsidRDefault="00000000">
      <w:pPr>
        <w:spacing w:after="160" w:line="276" w:lineRule="auto"/>
        <w:jc w:val="both"/>
        <w:rPr>
          <w:lang w:val="es-ES"/>
        </w:rPr>
      </w:pPr>
      <w:proofErr w:type="spellStart"/>
      <w:r w:rsidRPr="00BE1B59">
        <w:rPr>
          <w:rFonts w:ascii="Georgia" w:eastAsia="Georgia" w:hAnsi="Georgia" w:cs="Georgia"/>
          <w:sz w:val="22"/>
          <w:szCs w:val="22"/>
          <w:lang w:val="es-ES"/>
        </w:rPr>
        <w:t>Kagutsuchi</w:t>
      </w:r>
      <w:proofErr w:type="spellEnd"/>
      <w:r w:rsidRPr="00BE1B59">
        <w:rPr>
          <w:rFonts w:ascii="Georgia" w:eastAsia="Georgia" w:hAnsi="Georgia" w:cs="Georgia"/>
          <w:sz w:val="22"/>
          <w:szCs w:val="22"/>
          <w:lang w:val="es-ES"/>
        </w:rPr>
        <w:t xml:space="preserve"> aparece en el cielo con una llama en cada mano. Una es roja y desciende — la destrucción, la furia purificadora que Kaz conoce, que su liturgia describe, que su orden enseña. La otra es dorada y asciende. No es fuego que destruye: es fuego que </w:t>
      </w:r>
      <w:r w:rsidRPr="00BE1B59">
        <w:rPr>
          <w:rFonts w:ascii="Georgia" w:eastAsia="Georgia" w:hAnsi="Georgia" w:cs="Georgia"/>
          <w:i/>
          <w:iCs/>
          <w:sz w:val="22"/>
          <w:szCs w:val="22"/>
          <w:lang w:val="es-ES"/>
        </w:rPr>
        <w:t>hace crecer</w:t>
      </w:r>
      <w:r w:rsidRPr="00BE1B59">
        <w:rPr>
          <w:rFonts w:ascii="Georgia" w:eastAsia="Georgia" w:hAnsi="Georgia" w:cs="Georgia"/>
          <w:sz w:val="22"/>
          <w:szCs w:val="22"/>
          <w:lang w:val="es-ES"/>
        </w:rPr>
        <w:t>. Kaz no tiene nombre para esa llama. Nada en su formación la menciona.</w:t>
      </w:r>
    </w:p>
    <w:p w14:paraId="5717D6F6" w14:textId="777000B1" w:rsidR="005B6698" w:rsidRPr="00BE1B59" w:rsidRDefault="00000000">
      <w:pPr>
        <w:pStyle w:val="Heading2"/>
        <w:spacing w:before="300" w:after="160"/>
        <w:rPr>
          <w:lang w:val="es-ES"/>
        </w:rPr>
      </w:pPr>
      <w:r w:rsidRPr="00BE1B59">
        <w:rPr>
          <w:rFonts w:ascii="Georgia" w:eastAsia="Georgia" w:hAnsi="Georgia" w:cs="Georgia"/>
          <w:b/>
          <w:bCs/>
          <w:i/>
          <w:iCs/>
          <w:color w:val="8B0000"/>
          <w:lang w:val="es-ES"/>
        </w:rPr>
        <w:t xml:space="preserve">Panel II </w:t>
      </w:r>
    </w:p>
    <w:p w14:paraId="489E7774" w14:textId="77777777" w:rsidR="005B6698" w:rsidRPr="00BE1B59" w:rsidRDefault="00000000">
      <w:pPr>
        <w:spacing w:after="160" w:line="276" w:lineRule="auto"/>
        <w:jc w:val="both"/>
        <w:rPr>
          <w:lang w:val="es-ES"/>
        </w:rPr>
      </w:pPr>
      <w:r w:rsidRPr="00BE1B59">
        <w:rPr>
          <w:rFonts w:ascii="Georgia" w:eastAsia="Georgia" w:hAnsi="Georgia" w:cs="Georgia"/>
          <w:i/>
          <w:iCs/>
          <w:sz w:val="22"/>
          <w:szCs w:val="22"/>
          <w:lang w:val="es-ES"/>
        </w:rPr>
        <w:t>Pared opuesta a la entrada, lado derecho.</w:t>
      </w:r>
    </w:p>
    <w:p w14:paraId="0259800D" w14:textId="63784DBE" w:rsidR="005B6698" w:rsidRPr="00BE1B59" w:rsidRDefault="00000000">
      <w:pPr>
        <w:spacing w:after="160" w:line="276" w:lineRule="auto"/>
        <w:jc w:val="both"/>
        <w:rPr>
          <w:lang w:val="es-ES"/>
        </w:rPr>
      </w:pPr>
      <w:r w:rsidRPr="00BE1B59">
        <w:rPr>
          <w:rFonts w:ascii="Georgia" w:eastAsia="Georgia" w:hAnsi="Georgia" w:cs="Georgia"/>
          <w:sz w:val="22"/>
          <w:szCs w:val="22"/>
          <w:lang w:val="es-ES"/>
        </w:rPr>
        <w:t xml:space="preserve">Los </w:t>
      </w:r>
      <w:r w:rsidR="00BE1B59">
        <w:rPr>
          <w:rFonts w:ascii="Georgia" w:eastAsia="Georgia" w:hAnsi="Georgia" w:cs="Georgia"/>
          <w:sz w:val="22"/>
          <w:szCs w:val="22"/>
          <w:lang w:val="es-ES"/>
        </w:rPr>
        <w:t>sacerdotes</w:t>
      </w:r>
      <w:r w:rsidRPr="00BE1B59">
        <w:rPr>
          <w:rFonts w:ascii="Georgia" w:eastAsia="Georgia" w:hAnsi="Georgia" w:cs="Georgia"/>
          <w:sz w:val="22"/>
          <w:szCs w:val="22"/>
          <w:lang w:val="es-ES"/>
        </w:rPr>
        <w:t xml:space="preserve"> en comunión con los elementos puros. Figuras arrodilladas ante manifestaciones de agua, fuego, tierra y aire que no son monstruosas ni amenazantes — son presencias, fuerzas naturales representadas con reverencia. El manantial aparece en el centro de esta sección, reconocible por la fuente real que está delante de quien mira. Las líneas de fuerza elemental están pintadas como ríos de color que conectan la tierra con el cielo, pasando a través de las figuras humanas — los </w:t>
      </w:r>
      <w:r w:rsidR="00BE1B59">
        <w:rPr>
          <w:rFonts w:ascii="Georgia" w:eastAsia="Georgia" w:hAnsi="Georgia" w:cs="Georgia"/>
          <w:sz w:val="22"/>
          <w:szCs w:val="22"/>
          <w:lang w:val="es-ES"/>
        </w:rPr>
        <w:t>clérigos</w:t>
      </w:r>
      <w:r w:rsidRPr="00BE1B59">
        <w:rPr>
          <w:rFonts w:ascii="Georgia" w:eastAsia="Georgia" w:hAnsi="Georgia" w:cs="Georgia"/>
          <w:sz w:val="22"/>
          <w:szCs w:val="22"/>
          <w:lang w:val="es-ES"/>
        </w:rPr>
        <w:t xml:space="preserve"> no canalizan los elementos, los </w:t>
      </w:r>
      <w:r w:rsidRPr="00BE1B59">
        <w:rPr>
          <w:rFonts w:ascii="Georgia" w:eastAsia="Georgia" w:hAnsi="Georgia" w:cs="Georgia"/>
          <w:i/>
          <w:iCs/>
          <w:sz w:val="22"/>
          <w:szCs w:val="22"/>
          <w:lang w:val="es-ES"/>
        </w:rPr>
        <w:t>comparten</w:t>
      </w:r>
      <w:r w:rsidRPr="00BE1B59">
        <w:rPr>
          <w:rFonts w:ascii="Georgia" w:eastAsia="Georgia" w:hAnsi="Georgia" w:cs="Georgia"/>
          <w:sz w:val="22"/>
          <w:szCs w:val="22"/>
          <w:lang w:val="es-ES"/>
        </w:rPr>
        <w:t>.</w:t>
      </w:r>
    </w:p>
    <w:p w14:paraId="3E921D35" w14:textId="7DD19398" w:rsidR="005B6698" w:rsidRPr="00BE1B59" w:rsidRDefault="00000000">
      <w:pPr>
        <w:spacing w:after="160" w:line="276" w:lineRule="auto"/>
        <w:jc w:val="both"/>
        <w:rPr>
          <w:lang w:val="es-ES"/>
        </w:rPr>
      </w:pPr>
      <w:r w:rsidRPr="00BE1B59">
        <w:rPr>
          <w:rFonts w:ascii="Georgia" w:eastAsia="Georgia" w:hAnsi="Georgia" w:cs="Georgia"/>
          <w:sz w:val="22"/>
          <w:szCs w:val="22"/>
          <w:lang w:val="es-ES"/>
        </w:rPr>
        <w:t xml:space="preserve">El fuego en este panel no destruye nada. Arde en las manos de los </w:t>
      </w:r>
      <w:r w:rsidR="00BE1B59">
        <w:rPr>
          <w:rFonts w:ascii="Georgia" w:eastAsia="Georgia" w:hAnsi="Georgia" w:cs="Georgia"/>
          <w:sz w:val="22"/>
          <w:szCs w:val="22"/>
          <w:lang w:val="es-ES"/>
        </w:rPr>
        <w:t>clérigos</w:t>
      </w:r>
      <w:r w:rsidRPr="00BE1B59">
        <w:rPr>
          <w:rFonts w:ascii="Georgia" w:eastAsia="Georgia" w:hAnsi="Georgia" w:cs="Georgia"/>
          <w:sz w:val="22"/>
          <w:szCs w:val="22"/>
          <w:lang w:val="es-ES"/>
        </w:rPr>
        <w:t xml:space="preserve"> como algo vivo que colabora, que responde, que renueva lo que toca. Es el fuego de </w:t>
      </w:r>
      <w:proofErr w:type="spellStart"/>
      <w:r w:rsidRPr="00BE1B59">
        <w:rPr>
          <w:rFonts w:ascii="Georgia" w:eastAsia="Georgia" w:hAnsi="Georgia" w:cs="Georgia"/>
          <w:sz w:val="22"/>
          <w:szCs w:val="22"/>
          <w:lang w:val="es-ES"/>
        </w:rPr>
        <w:t>Kagutsuchi</w:t>
      </w:r>
      <w:proofErr w:type="spellEnd"/>
      <w:r w:rsidRPr="00BE1B59">
        <w:rPr>
          <w:rFonts w:ascii="Georgia" w:eastAsia="Georgia" w:hAnsi="Georgia" w:cs="Georgia"/>
          <w:sz w:val="22"/>
          <w:szCs w:val="22"/>
          <w:lang w:val="es-ES"/>
        </w:rPr>
        <w:t xml:space="preserve"> en un estado que Kaz no ha visto nunca representado — no la furia purificadora, sino la llama que reconstruye después de la ceniza. Algunas de las oraciones que Kaz pronuncia de memoria desde su formación contienen palabras cuyo significado original se ve aquí por primera vez: no eran metáforas. Eran descripciones.</w:t>
      </w:r>
    </w:p>
    <w:p w14:paraId="067753B9" w14:textId="6C182235" w:rsidR="005B6698" w:rsidRPr="00BE1B59" w:rsidRDefault="00000000">
      <w:pPr>
        <w:pStyle w:val="Heading2"/>
        <w:spacing w:before="300" w:after="160"/>
        <w:rPr>
          <w:lang w:val="es-ES"/>
        </w:rPr>
      </w:pPr>
      <w:r w:rsidRPr="00BE1B59">
        <w:rPr>
          <w:rFonts w:ascii="Georgia" w:eastAsia="Georgia" w:hAnsi="Georgia" w:cs="Georgia"/>
          <w:b/>
          <w:bCs/>
          <w:i/>
          <w:iCs/>
          <w:color w:val="8B0000"/>
          <w:lang w:val="es-ES"/>
        </w:rPr>
        <w:t xml:space="preserve">Panel III </w:t>
      </w:r>
    </w:p>
    <w:p w14:paraId="2AD3A60B" w14:textId="77777777" w:rsidR="005B6698" w:rsidRPr="00BE1B59" w:rsidRDefault="00000000">
      <w:pPr>
        <w:spacing w:after="160" w:line="276" w:lineRule="auto"/>
        <w:jc w:val="both"/>
        <w:rPr>
          <w:lang w:val="es-ES"/>
        </w:rPr>
      </w:pPr>
      <w:r w:rsidRPr="00BE1B59">
        <w:rPr>
          <w:rFonts w:ascii="Georgia" w:eastAsia="Georgia" w:hAnsi="Georgia" w:cs="Georgia"/>
          <w:i/>
          <w:iCs/>
          <w:sz w:val="22"/>
          <w:szCs w:val="22"/>
          <w:lang w:val="es-ES"/>
        </w:rPr>
        <w:t>Pared opuesta a la entrada, lado izquierdo.</w:t>
      </w:r>
    </w:p>
    <w:p w14:paraId="1495B290" w14:textId="77777777" w:rsidR="005B6698" w:rsidRPr="00BE1B59" w:rsidRDefault="00000000">
      <w:pPr>
        <w:spacing w:after="160" w:line="276" w:lineRule="auto"/>
        <w:jc w:val="both"/>
        <w:rPr>
          <w:lang w:val="es-ES"/>
        </w:rPr>
      </w:pPr>
      <w:r w:rsidRPr="00BE1B59">
        <w:rPr>
          <w:rFonts w:ascii="Georgia" w:eastAsia="Georgia" w:hAnsi="Georgia" w:cs="Georgia"/>
          <w:sz w:val="22"/>
          <w:szCs w:val="22"/>
          <w:lang w:val="es-ES"/>
        </w:rPr>
        <w:lastRenderedPageBreak/>
        <w:t>La construcción y consagración del santuario. Los nueve dioses ya no están en el cielo — han descendido. Cada uno toca un aspecto del santuario: uno bendice la piedra, otro el agua, otro el umbral. Las figuras humanas trabajan junto a sus dioses, no debajo de ellos. Es una escena de cooperación, no de sumisión — los dioses y los mortales construyendo juntos un lugar donde los elementos puedan estar en equilibrio.</w:t>
      </w:r>
    </w:p>
    <w:p w14:paraId="4DF00B7D" w14:textId="77777777" w:rsidR="005B6698" w:rsidRPr="00BE1B59" w:rsidRDefault="00000000">
      <w:pPr>
        <w:spacing w:after="160" w:line="276" w:lineRule="auto"/>
        <w:jc w:val="both"/>
        <w:rPr>
          <w:lang w:val="es-ES"/>
        </w:rPr>
      </w:pPr>
      <w:r w:rsidRPr="00BE1B59">
        <w:rPr>
          <w:rFonts w:ascii="Georgia" w:eastAsia="Georgia" w:hAnsi="Georgia" w:cs="Georgia"/>
          <w:sz w:val="22"/>
          <w:szCs w:val="22"/>
          <w:lang w:val="es-ES"/>
        </w:rPr>
        <w:t>La disposición de los dioses no es espontánea. El orden en que tocan los elementos, la secuencia de sus gestos, la posición de cada uno respecto a los demás — todo sigue un patrón visible. No improvisan: siguen un plan que alguien diseñó para ellos.</w:t>
      </w:r>
    </w:p>
    <w:p w14:paraId="0CF597B3" w14:textId="77777777" w:rsidR="005B6698" w:rsidRPr="00BE1B59" w:rsidRDefault="00000000">
      <w:pPr>
        <w:spacing w:after="160" w:line="276" w:lineRule="auto"/>
        <w:jc w:val="both"/>
        <w:rPr>
          <w:lang w:val="es-ES"/>
        </w:rPr>
      </w:pPr>
      <w:proofErr w:type="spellStart"/>
      <w:r w:rsidRPr="00BE1B59">
        <w:rPr>
          <w:rFonts w:ascii="Georgia" w:eastAsia="Georgia" w:hAnsi="Georgia" w:cs="Georgia"/>
          <w:sz w:val="22"/>
          <w:szCs w:val="22"/>
          <w:lang w:val="es-ES"/>
        </w:rPr>
        <w:t>Kagutsuchi</w:t>
      </w:r>
      <w:proofErr w:type="spellEnd"/>
      <w:r w:rsidRPr="00BE1B59">
        <w:rPr>
          <w:rFonts w:ascii="Georgia" w:eastAsia="Georgia" w:hAnsi="Georgia" w:cs="Georgia"/>
          <w:sz w:val="22"/>
          <w:szCs w:val="22"/>
          <w:lang w:val="es-ES"/>
        </w:rPr>
        <w:t xml:space="preserve"> aparece tocando la fuente con la mano de la llama dorada. La piedra alrededor de la fuente tiene un resplandor que sugiere que el fuego y el agua no se oponen aquí: coexisten. Todo lo que Kaz sabe de su dios le dice que el fuego consume el agua y el agua apaga el fuego. Aquí, en esta pintura más antigua que cualquier templo que Kaz haya pisado, las dos cosas conviven.</w:t>
      </w:r>
    </w:p>
    <w:p w14:paraId="44C966F9" w14:textId="74E52BFC" w:rsidR="005B6698" w:rsidRPr="00BE1B59" w:rsidRDefault="00000000">
      <w:pPr>
        <w:pStyle w:val="Heading2"/>
        <w:spacing w:before="300" w:after="160"/>
        <w:rPr>
          <w:lang w:val="es-ES"/>
        </w:rPr>
      </w:pPr>
      <w:r w:rsidRPr="00BE1B59">
        <w:rPr>
          <w:rFonts w:ascii="Georgia" w:eastAsia="Georgia" w:hAnsi="Georgia" w:cs="Georgia"/>
          <w:b/>
          <w:bCs/>
          <w:i/>
          <w:iCs/>
          <w:color w:val="8B0000"/>
          <w:lang w:val="es-ES"/>
        </w:rPr>
        <w:t xml:space="preserve">Panel IV </w:t>
      </w:r>
    </w:p>
    <w:p w14:paraId="7D803A17" w14:textId="77777777" w:rsidR="005B6698" w:rsidRPr="00BE1B59" w:rsidRDefault="00000000">
      <w:pPr>
        <w:spacing w:after="160" w:line="276" w:lineRule="auto"/>
        <w:jc w:val="both"/>
        <w:rPr>
          <w:lang w:val="es-ES"/>
        </w:rPr>
      </w:pPr>
      <w:r w:rsidRPr="00BE1B59">
        <w:rPr>
          <w:rFonts w:ascii="Georgia" w:eastAsia="Georgia" w:hAnsi="Georgia" w:cs="Georgia"/>
          <w:i/>
          <w:iCs/>
          <w:sz w:val="22"/>
          <w:szCs w:val="22"/>
          <w:lang w:val="es-ES"/>
        </w:rPr>
        <w:t>Pared izquierda de la entrada.</w:t>
      </w:r>
    </w:p>
    <w:p w14:paraId="3B418A2E" w14:textId="77777777" w:rsidR="005B6698" w:rsidRPr="00BE1B59" w:rsidRDefault="00000000">
      <w:pPr>
        <w:spacing w:after="160" w:line="276" w:lineRule="auto"/>
        <w:jc w:val="both"/>
        <w:rPr>
          <w:lang w:val="es-ES"/>
        </w:rPr>
      </w:pPr>
      <w:r w:rsidRPr="00BE1B59">
        <w:rPr>
          <w:rFonts w:ascii="Georgia" w:eastAsia="Georgia" w:hAnsi="Georgia" w:cs="Georgia"/>
          <w:sz w:val="22"/>
          <w:szCs w:val="22"/>
          <w:lang w:val="es-ES"/>
        </w:rPr>
        <w:t>El panel más extraño del ciclo. Una sola figura humana, de espaldas, mirando hacia fuera del santuario — hacia el mundo exterior, hacia la oscuridad que se insinúa más allá de las paredes. No lleva símbolos de ningún dios. No tiene rostro visible. Su ropa es sencilla, sin marcas sacerdotales. Tiene las manos vacías.</w:t>
      </w:r>
    </w:p>
    <w:p w14:paraId="5C5ECA12" w14:textId="77777777" w:rsidR="005B6698" w:rsidRPr="00BE1B59" w:rsidRDefault="00000000">
      <w:pPr>
        <w:spacing w:after="160" w:line="276" w:lineRule="auto"/>
        <w:jc w:val="both"/>
        <w:rPr>
          <w:lang w:val="es-ES"/>
        </w:rPr>
      </w:pPr>
      <w:r w:rsidRPr="00BE1B59">
        <w:rPr>
          <w:rFonts w:ascii="Georgia" w:eastAsia="Georgia" w:hAnsi="Georgia" w:cs="Georgia"/>
          <w:sz w:val="22"/>
          <w:szCs w:val="22"/>
          <w:lang w:val="es-ES"/>
        </w:rPr>
        <w:t>Detrás de ella, los nueve dioses están en círculo alrededor de la fuente, pero ahora sus posturas son diferentes — ya no construyen. Protegen. Hay algo fuera que requiere protección. Los nueve forman un anillo cuya geometría no acaba de cerrar: una separación ligeramente mayor en un punto del círculo, no lo suficiente para ser un hueco evidente, pero sí lo suficiente para que alguien que cuente y mire sienta que la formación no está completa.</w:t>
      </w:r>
    </w:p>
    <w:p w14:paraId="3B7AF9B1" w14:textId="77777777" w:rsidR="005B6698" w:rsidRPr="00BE1B59" w:rsidRDefault="00000000">
      <w:pPr>
        <w:spacing w:after="160" w:line="276" w:lineRule="auto"/>
        <w:jc w:val="both"/>
        <w:rPr>
          <w:lang w:val="es-ES"/>
        </w:rPr>
      </w:pPr>
      <w:r w:rsidRPr="00BE1B59">
        <w:rPr>
          <w:rFonts w:ascii="Georgia" w:eastAsia="Georgia" w:hAnsi="Georgia" w:cs="Georgia"/>
          <w:sz w:val="22"/>
          <w:szCs w:val="22"/>
          <w:lang w:val="es-ES"/>
        </w:rPr>
        <w:t>La figura del vigía está sola entre el interior sagrado y lo que hay fuera. No porta armas ni símbolos. No es un guerrero. Es alguien que mira — y que, por mirar, mantiene algo a raya.</w:t>
      </w:r>
    </w:p>
    <w:p w14:paraId="77C9DD61" w14:textId="77777777" w:rsidR="005B6698" w:rsidRPr="00BE1B59" w:rsidRDefault="00000000">
      <w:pPr>
        <w:spacing w:after="160" w:line="276" w:lineRule="auto"/>
        <w:jc w:val="both"/>
        <w:rPr>
          <w:lang w:val="es-ES"/>
        </w:rPr>
      </w:pPr>
      <w:r w:rsidRPr="00BE1B59">
        <w:rPr>
          <w:rFonts w:ascii="Georgia" w:eastAsia="Georgia" w:hAnsi="Georgia" w:cs="Georgia"/>
          <w:sz w:val="22"/>
          <w:szCs w:val="22"/>
          <w:lang w:val="es-ES"/>
        </w:rPr>
        <w:t>Nadie en el grupo supo decir quién era.</w:t>
      </w:r>
    </w:p>
    <w:p w14:paraId="163EC987" w14:textId="77777777" w:rsidR="005B6698" w:rsidRPr="00BE1B59" w:rsidRDefault="00000000">
      <w:pPr>
        <w:pStyle w:val="Heading2"/>
        <w:spacing w:before="300" w:after="160"/>
        <w:rPr>
          <w:lang w:val="es-ES"/>
        </w:rPr>
      </w:pPr>
      <w:r w:rsidRPr="00BE1B59">
        <w:rPr>
          <w:rFonts w:ascii="Georgia" w:eastAsia="Georgia" w:hAnsi="Georgia" w:cs="Georgia"/>
          <w:b/>
          <w:bCs/>
          <w:i/>
          <w:iCs/>
          <w:color w:val="8B0000"/>
          <w:lang w:val="es-ES"/>
        </w:rPr>
        <w:t>Lo que no está</w:t>
      </w:r>
    </w:p>
    <w:p w14:paraId="01C5FA1E" w14:textId="77777777" w:rsidR="005B6698" w:rsidRPr="00BE1B59" w:rsidRDefault="00000000">
      <w:pPr>
        <w:spacing w:after="160" w:line="276" w:lineRule="auto"/>
        <w:jc w:val="both"/>
        <w:rPr>
          <w:lang w:val="es-ES"/>
        </w:rPr>
      </w:pPr>
      <w:r w:rsidRPr="00BE1B59">
        <w:rPr>
          <w:rFonts w:ascii="Georgia" w:eastAsia="Georgia" w:hAnsi="Georgia" w:cs="Georgia"/>
          <w:sz w:val="22"/>
          <w:szCs w:val="22"/>
          <w:lang w:val="es-ES"/>
        </w:rPr>
        <w:t>De Shien, como en la puerta, como en las estanterías del piso superior — nada. Ni su símbolo, ni su nombre, ni una figura que pudiera ser la suya. La misma ausencia, repetida por tercera vez en el mismo lugar, con la misma consistencia. No es un olvido. Es algo deliberado.</w:t>
      </w:r>
    </w:p>
    <w:p w14:paraId="2318FB9C" w14:textId="77777777" w:rsidR="005B6698" w:rsidRPr="00BE1B59" w:rsidRDefault="00000000">
      <w:pPr>
        <w:spacing w:after="160" w:line="276" w:lineRule="auto"/>
        <w:jc w:val="both"/>
        <w:rPr>
          <w:lang w:val="es-ES"/>
        </w:rPr>
      </w:pPr>
      <w:r w:rsidRPr="00BE1B59">
        <w:rPr>
          <w:rFonts w:ascii="Georgia" w:eastAsia="Georgia" w:hAnsi="Georgia" w:cs="Georgia"/>
          <w:sz w:val="22"/>
          <w:szCs w:val="22"/>
          <w:lang w:val="es-ES"/>
        </w:rPr>
        <w:t>Pero hay detalles que no encajan con una simple exclusión. Las composiciones de los nueve dioses — en el arco del cielo, en el descenso de la consagración, en el círculo protector — tienen espacio para diez. No un hueco donde alguien haya sido borrado: una estructura que fue diseñada desde el principio para un número que no es el que aparece. Quien pintó estos frescos trabajó con diez y eligió mostrar nueve.</w:t>
      </w:r>
    </w:p>
    <w:p w14:paraId="107957AF" w14:textId="344E2FF2" w:rsidR="005B6698" w:rsidRPr="00BE1B59" w:rsidRDefault="00000000">
      <w:pPr>
        <w:spacing w:after="160" w:line="276" w:lineRule="auto"/>
        <w:jc w:val="both"/>
        <w:rPr>
          <w:lang w:val="es-ES"/>
        </w:rPr>
      </w:pPr>
      <w:r w:rsidRPr="00BE1B59">
        <w:rPr>
          <w:rFonts w:ascii="Georgia" w:eastAsia="Georgia" w:hAnsi="Georgia" w:cs="Georgia"/>
          <w:sz w:val="22"/>
          <w:szCs w:val="22"/>
          <w:lang w:val="es-ES"/>
        </w:rPr>
        <w:t xml:space="preserve">Y hay algo más, aunque nadie lo dijo en voz alta: todos los paneles están pintados desde el mismo punto de vista. Ligeramente elevado, como si quien miraba estuviera de </w:t>
      </w:r>
      <w:r w:rsidR="00BE1B59" w:rsidRPr="00BE1B59">
        <w:rPr>
          <w:rFonts w:ascii="Georgia" w:eastAsia="Georgia" w:hAnsi="Georgia" w:cs="Georgia"/>
          <w:sz w:val="22"/>
          <w:szCs w:val="22"/>
          <w:lang w:val="es-ES"/>
        </w:rPr>
        <w:t>pie,</w:t>
      </w:r>
      <w:r w:rsidRPr="00BE1B59">
        <w:rPr>
          <w:rFonts w:ascii="Georgia" w:eastAsia="Georgia" w:hAnsi="Georgia" w:cs="Georgia"/>
          <w:sz w:val="22"/>
          <w:szCs w:val="22"/>
          <w:lang w:val="es-ES"/>
        </w:rPr>
        <w:t xml:space="preserve"> pero por encima de los demás. El punto de vista no cambia entre </w:t>
      </w:r>
      <w:r w:rsidR="00BE1B59" w:rsidRPr="00BE1B59">
        <w:rPr>
          <w:rFonts w:ascii="Georgia" w:eastAsia="Georgia" w:hAnsi="Georgia" w:cs="Georgia"/>
          <w:sz w:val="22"/>
          <w:szCs w:val="22"/>
          <w:lang w:val="es-ES"/>
        </w:rPr>
        <w:t>escenas,</w:t>
      </w:r>
      <w:r w:rsidRPr="00BE1B59">
        <w:rPr>
          <w:rFonts w:ascii="Georgia" w:eastAsia="Georgia" w:hAnsi="Georgia" w:cs="Georgia"/>
          <w:sz w:val="22"/>
          <w:szCs w:val="22"/>
          <w:lang w:val="es-ES"/>
        </w:rPr>
        <w:t xml:space="preserve"> aunque las escenas ocurran en tiempos y lugares distintos. Alguien vio todo esto. Alguien que no se movió.</w:t>
      </w:r>
    </w:p>
    <w:p w14:paraId="1A258E0C" w14:textId="77777777" w:rsidR="005B6698" w:rsidRPr="00BE1B59" w:rsidRDefault="00000000">
      <w:pPr>
        <w:spacing w:after="160" w:line="276" w:lineRule="auto"/>
        <w:jc w:val="both"/>
        <w:rPr>
          <w:lang w:val="es-ES"/>
        </w:rPr>
      </w:pPr>
      <w:r w:rsidRPr="00BE1B59">
        <w:rPr>
          <w:rFonts w:ascii="Georgia" w:eastAsia="Georgia" w:hAnsi="Georgia" w:cs="Georgia"/>
          <w:i/>
          <w:iCs/>
          <w:sz w:val="22"/>
          <w:szCs w:val="22"/>
          <w:lang w:val="es-ES"/>
        </w:rPr>
        <w:lastRenderedPageBreak/>
        <w:t>Las figuras proyectan sus sombras alejándose de quien mira los frescos — como si la fuente de luz fuera el propio observador. En un santuario donde cada detalle tiene significado, eso no puede ser un accidente.</w:t>
      </w:r>
    </w:p>
    <w:sectPr w:rsidR="005B6698" w:rsidRPr="00BE1B5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13721"/>
    <w:multiLevelType w:val="hybridMultilevel"/>
    <w:tmpl w:val="920C4080"/>
    <w:lvl w:ilvl="0" w:tplc="EAA0BCE8">
      <w:start w:val="1"/>
      <w:numFmt w:val="bullet"/>
      <w:lvlText w:val="●"/>
      <w:lvlJc w:val="left"/>
      <w:pPr>
        <w:ind w:left="720" w:hanging="360"/>
      </w:pPr>
    </w:lvl>
    <w:lvl w:ilvl="1" w:tplc="9E628E16">
      <w:start w:val="1"/>
      <w:numFmt w:val="bullet"/>
      <w:lvlText w:val="○"/>
      <w:lvlJc w:val="left"/>
      <w:pPr>
        <w:ind w:left="1440" w:hanging="360"/>
      </w:pPr>
    </w:lvl>
    <w:lvl w:ilvl="2" w:tplc="65700D0E">
      <w:start w:val="1"/>
      <w:numFmt w:val="bullet"/>
      <w:lvlText w:val="■"/>
      <w:lvlJc w:val="left"/>
      <w:pPr>
        <w:ind w:left="2160" w:hanging="360"/>
      </w:pPr>
    </w:lvl>
    <w:lvl w:ilvl="3" w:tplc="27BA8196">
      <w:start w:val="1"/>
      <w:numFmt w:val="bullet"/>
      <w:lvlText w:val="●"/>
      <w:lvlJc w:val="left"/>
      <w:pPr>
        <w:ind w:left="2880" w:hanging="360"/>
      </w:pPr>
    </w:lvl>
    <w:lvl w:ilvl="4" w:tplc="F20A20DC">
      <w:start w:val="1"/>
      <w:numFmt w:val="bullet"/>
      <w:lvlText w:val="○"/>
      <w:lvlJc w:val="left"/>
      <w:pPr>
        <w:ind w:left="3600" w:hanging="360"/>
      </w:pPr>
    </w:lvl>
    <w:lvl w:ilvl="5" w:tplc="E7D2F222">
      <w:start w:val="1"/>
      <w:numFmt w:val="bullet"/>
      <w:lvlText w:val="■"/>
      <w:lvlJc w:val="left"/>
      <w:pPr>
        <w:ind w:left="4320" w:hanging="360"/>
      </w:pPr>
    </w:lvl>
    <w:lvl w:ilvl="6" w:tplc="C8ACEAA6">
      <w:start w:val="1"/>
      <w:numFmt w:val="bullet"/>
      <w:lvlText w:val="●"/>
      <w:lvlJc w:val="left"/>
      <w:pPr>
        <w:ind w:left="5040" w:hanging="360"/>
      </w:pPr>
    </w:lvl>
    <w:lvl w:ilvl="7" w:tplc="71A8D9EC">
      <w:start w:val="1"/>
      <w:numFmt w:val="bullet"/>
      <w:lvlText w:val="●"/>
      <w:lvlJc w:val="left"/>
      <w:pPr>
        <w:ind w:left="5760" w:hanging="360"/>
      </w:pPr>
    </w:lvl>
    <w:lvl w:ilvl="8" w:tplc="E2AA2396">
      <w:start w:val="1"/>
      <w:numFmt w:val="bullet"/>
      <w:lvlText w:val="●"/>
      <w:lvlJc w:val="left"/>
      <w:pPr>
        <w:ind w:left="6480" w:hanging="360"/>
      </w:pPr>
    </w:lvl>
  </w:abstractNum>
  <w:num w:numId="1" w16cid:durableId="7644177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698"/>
    <w:rsid w:val="002C0D6B"/>
    <w:rsid w:val="005B6698"/>
    <w:rsid w:val="00BE1B5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8E9D4"/>
  <w15:docId w15:val="{CA446D64-0DEF-4963-BEA3-D58BB89A0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900</Words>
  <Characters>5135</Characters>
  <Application>Microsoft Office Word</Application>
  <DocSecurity>0</DocSecurity>
  <Lines>42</Lines>
  <Paragraphs>12</Paragraphs>
  <ScaleCrop>false</ScaleCrop>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IGLESIAS CARBONELL SEBASTIAN</cp:lastModifiedBy>
  <cp:revision>2</cp:revision>
  <dcterms:created xsi:type="dcterms:W3CDTF">2026-08-11T09:34:00Z</dcterms:created>
  <dcterms:modified xsi:type="dcterms:W3CDTF">2026-08-11T10:58:00Z</dcterms:modified>
</cp:coreProperties>
</file>