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Сатторов</w:t>
      </w:r>
      <w:r>
        <w:t xml:space="preserve"> </w:t>
      </w:r>
      <w:r>
        <w:t xml:space="preserve">Икромджон</w:t>
      </w:r>
      <w:r>
        <w:t xml:space="preserve"> </w:t>
      </w:r>
      <w:r>
        <w:t xml:space="preserve">Абдувохидович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программ лабораторной работы № 6, перешел в него и создал файл lab6-1.asm.</w:t>
      </w:r>
    </w:p>
    <w:p>
      <w:pPr>
        <w:pStyle w:val="BodyText"/>
      </w:pPr>
      <w:r>
        <w:t xml:space="preserve">Давайте рассмотрим примеры программ, которые выводят символьные и числовые значения. В этих программах значения будут записываться в регистр eax.</w:t>
      </w:r>
    </w:p>
    <w:p>
      <w:pPr>
        <w:pStyle w:val="BodyText"/>
      </w:pPr>
      <w:r>
        <w:t xml:space="preserve">В данной программе мы записываем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Затем мы добавляем значение регистра ebx к значению в регистре eax (add eax, ebx, результат сложения записывается в регистр eax).</w:t>
      </w:r>
      <w:r>
        <w:t xml:space="preserve"> </w:t>
      </w:r>
      <w:r>
        <w:t xml:space="preserve">После этого мы выводим результат.</w:t>
      </w:r>
      <w:r>
        <w:t xml:space="preserve"> </w:t>
      </w:r>
      <w:r>
        <w:t xml:space="preserve">Однако, для работы функции sprintLF, необходимо, чтобы в регистре eax был записан адрес, поэтому мы используем дополнительную переменную.</w:t>
      </w:r>
      <w:r>
        <w:t xml:space="preserve"> </w:t>
      </w:r>
      <w:r>
        <w:t xml:space="preserve">Мы записываем значение регистра eax в переменную buf1 (mov [buf1], eax),</w:t>
      </w:r>
      <w:r>
        <w:t xml:space="preserve"> </w:t>
      </w:r>
      <w:r>
        <w:t xml:space="preserve">а затем записываем адрес переменной buf1 в регистр eax (mov eax, buf1) и вызываем функцию sprintLF.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455469" cy="3003082"/>
            <wp:effectExtent b="0" l="0" r="0" t="0"/>
            <wp:docPr descr="Figure 1: Редактирование файл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Редактирование файла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914400"/>
            <wp:effectExtent b="0" l="0" r="0" t="0"/>
            <wp:docPr descr="Figure 2: Компиляция и проверка программы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проверка программы программы lab6-1.asm</w:t>
      </w:r>
    </w:p>
    <w:bookmarkEnd w:id="0"/>
    <w:p>
      <w:pPr>
        <w:pStyle w:val="BodyText"/>
      </w:pPr>
      <w:r>
        <w:t xml:space="preserve">В данном случае, когда мы ожидаем увидеть число 10 при выводе значения регистра eax, фактическим результатом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t xml:space="preserve"> </w:t>
      </w:r>
      <w:r>
        <w:t xml:space="preserve">Это происходит из-за того,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равен 00110100 (или 52 в десятичном представлении).</w:t>
      </w:r>
      <w:r>
        <w:t xml:space="preserve"> </w:t>
      </w:r>
      <w:r>
        <w:t xml:space="preserve">Когда мы выполняем команду add eax, ebx, результатом будет сумма кодов - 01101010 (или 106 в десятичном представлении),</w:t>
      </w:r>
      <w:r>
        <w:t xml:space="preserve"> </w:t>
      </w:r>
      <w:r>
        <w:t xml:space="preserve">который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493970" cy="2897204"/>
            <wp:effectExtent b="0" l="0" r="0" t="0"/>
            <wp:docPr descr="Figure 3: Редактирование файл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28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файла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625600"/>
            <wp:effectExtent b="0" l="0" r="0" t="0"/>
            <wp:docPr descr="Figure 4: Компиляция и проверка программы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проверка программы программы lab6-1.asm</w:t>
      </w:r>
    </w:p>
    <w:bookmarkEnd w:id="0"/>
    <w:p>
      <w:pPr>
        <w:pStyle w:val="BodyText"/>
      </w:pPr>
      <w:r>
        <w:t xml:space="preserve">При изменении текста программы и записи чисел в регистры, мы также не получим число 10</w:t>
      </w:r>
      <w:r>
        <w:t xml:space="preserve"> </w:t>
      </w:r>
      <w:r>
        <w:t xml:space="preserve">при выполнении программы. Вместо этого будет выведен символ с кодом 10, который</w:t>
      </w:r>
      <w:r>
        <w:t xml:space="preserve"> </w:t>
      </w:r>
      <w:r>
        <w:t xml:space="preserve">представляет собой символ конца строки (возврат каретки). В консоли этот символ</w:t>
      </w:r>
      <w:r>
        <w:t xml:space="preserve"> </w:t>
      </w:r>
      <w:r>
        <w:t xml:space="preserve">не отображается, но он добавляет пустую строку.</w:t>
      </w:r>
    </w:p>
    <w:p>
      <w:pPr>
        <w:pStyle w:val="BodyText"/>
      </w:pPr>
      <w:r>
        <w:t xml:space="preserve">Как уже было отмечено ранее, в файле in_out.asm реализованы подпрограммы для</w:t>
      </w:r>
      <w:r>
        <w:t xml:space="preserve"> </w:t>
      </w:r>
      <w:r>
        <w:t xml:space="preserve">преобразования ASCII символов в числа и обратно. Я преобразовал текст программы,</w:t>
      </w:r>
      <w:r>
        <w:t xml:space="preserve"> </w:t>
      </w:r>
      <w:r>
        <w:t xml:space="preserve">используя эти функции.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416968" cy="2242686"/>
            <wp:effectExtent b="0" l="0" r="0" t="0"/>
            <wp:docPr descr="Figure 5: Редактирование файл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224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747485"/>
            <wp:effectExtent b="0" l="0" r="0" t="0"/>
            <wp:docPr descr="Figure 6: Компиляция и проверка программы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проверка программы программы lab6-2.asm</w:t>
      </w:r>
    </w:p>
    <w:bookmarkEnd w:id="0"/>
    <w:p>
      <w:pPr>
        <w:pStyle w:val="BodyText"/>
      </w:pPr>
      <w:r>
        <w:t xml:space="preserve">В результате выполнения программы мы получим число 106. В данном случае, как и в</w:t>
      </w:r>
      <w:r>
        <w:t xml:space="preserve"> </w:t>
      </w:r>
      <w:r>
        <w:t xml:space="preserve">первом случае,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</w:t>
      </w:r>
      <w:r>
        <w:t xml:space="preserve"> </w:t>
      </w:r>
      <w:r>
        <w:t xml:space="preserve">в отличие от предыдущей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416968" cy="2618071"/>
            <wp:effectExtent b="0" l="0" r="0" t="0"/>
            <wp:docPr descr="Figure 7: Редактирование файл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26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Редактирование файла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278396"/>
            <wp:effectExtent b="0" l="0" r="0" t="0"/>
            <wp:docPr descr="Figure 8: Компиляция и проверка программы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проверка программы программы lab6-2.asm</w:t>
      </w:r>
    </w:p>
    <w:bookmarkEnd w:id="0"/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922552"/>
            <wp:effectExtent b="0" l="0" r="0" t="0"/>
            <wp:docPr descr="Figure 9: Компиляция и проверка программы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Компиляция и проверка программы программы lab6-2.asm</w:t>
      </w:r>
    </w:p>
    <w:bookmarkEnd w:id="0"/>
    <w:p>
      <w:pPr>
        <w:pStyle w:val="BodyTex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4831882" cy="5265018"/>
            <wp:effectExtent b="0" l="0" r="0" t="0"/>
            <wp:docPr descr="Figure 10: Редактирование файла lab6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526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Редактирование файла lab6-3.asm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919655"/>
            <wp:effectExtent b="0" l="0" r="0" t="0"/>
            <wp:docPr descr="Figure 11: Компиляция и проверка программы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Компиляция и проверка программы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4244741" cy="5005136"/>
            <wp:effectExtent b="0" l="0" r="0" t="0"/>
            <wp:docPr descr="Figure 12: Редактирование файла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500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Редактирование файла lab6-3.asm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097947"/>
            <wp:effectExtent b="0" l="0" r="0" t="0"/>
            <wp:docPr descr="Figure 13: Компиляция и проверка программы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Компиляция и проверка программы программы lab6-3.asm</w:t>
      </w:r>
    </w:p>
    <w:bookmarkEnd w:id="0"/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нужно выполнить арифметические операции,</w:t>
      </w:r>
      <w:r>
        <w:t xml:space="preserve"> </w:t>
      </w:r>
      <w:r>
        <w:t xml:space="preserve">вводится с клавиатуры. Как было отмечено ранее, ввод с клавиатуры осуществляется в</w:t>
      </w:r>
      <w:r>
        <w:t xml:space="preserve"> </w:t>
      </w:r>
      <w:r>
        <w:t xml:space="preserve">символьном виде, и для правильной работы арифметических операций в NASM символы должны</w:t>
      </w:r>
      <w:r>
        <w:t xml:space="preserve"> </w:t>
      </w:r>
      <w:r>
        <w:t xml:space="preserve">быть преобразованы в числа. Для этой цели можно использовать функцию atoi</w:t>
      </w:r>
      <w:r>
        <w:t xml:space="preserve"> </w:t>
      </w:r>
      <w:r>
        <w:t xml:space="preserve">из файла in_out.asm.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4851132" cy="5149515"/>
            <wp:effectExtent b="0" l="0" r="0" t="0"/>
            <wp:docPr descr="Figure 14: Редактирование файла variant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514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Редактирование файла variant.asm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104588"/>
            <wp:effectExtent b="0" l="0" r="0" t="0"/>
            <wp:docPr descr="Figure 15: Компиляция и проверка программы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Компиляция и проверка программы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для вывода строки.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ecx.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edx.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консоли.sread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edx.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ebx.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20.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1.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согласно формуле вычисления варианта.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eax.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экран.</w:t>
      </w:r>
    </w:p>
    <w:p>
      <w:pPr>
        <w:pStyle w:val="BodyTex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16 -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</m:t>
        </m:r>
      </m:oMath>
    </w:p>
    <w:bookmarkStart w:id="0" w:name="fig:016"/>
    <w:p>
      <w:pPr>
        <w:pStyle w:val="CaptionedFigure"/>
      </w:pPr>
      <w:bookmarkStart w:id="84" w:name="fig:016"/>
      <w:r>
        <w:drawing>
          <wp:inline>
            <wp:extent cx="4398745" cy="5428648"/>
            <wp:effectExtent b="0" l="0" r="0" t="0"/>
            <wp:docPr descr="Figure 16: Редактирование файла task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5428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Редактирование файла task.asm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1759423"/>
            <wp:effectExtent b="0" l="0" r="0" t="0"/>
            <wp:docPr descr="Figure 17: Компиляция и проверка программы программы tas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9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Компиляция и проверка программы программы task.asm</w:t>
      </w:r>
    </w:p>
    <w:bookmarkEnd w:id="0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Сатторов Икромджон Абдувохидович</dc:creator>
  <dc:language>ru-RU</dc:language>
  <cp:keywords/>
  <dcterms:created xsi:type="dcterms:W3CDTF">2023-12-18T14:47:30Z</dcterms:created>
  <dcterms:modified xsi:type="dcterms:W3CDTF">2023-12-18T14:47:30Z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