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5E" w:rsidRPr="0082575E" w:rsidRDefault="0082575E" w:rsidP="00AE0503">
      <w:pPr>
        <w:tabs>
          <w:tab w:val="left" w:pos="3252"/>
        </w:tabs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AE0503" w:rsidRDefault="00940D2F" w:rsidP="00AE0503">
      <w:pPr>
        <w:tabs>
          <w:tab w:val="left" w:pos="3252"/>
        </w:tabs>
        <w:spacing w:after="0" w:line="240" w:lineRule="auto"/>
        <w:rPr>
          <w:rFonts w:ascii="Calibri" w:hAnsi="Calibri"/>
          <w:b/>
          <w:color w:val="000000"/>
          <w:sz w:val="24"/>
          <w:szCs w:val="24"/>
        </w:rPr>
      </w:pPr>
      <w:r w:rsidRPr="00940D2F">
        <w:rPr>
          <w:rFonts w:ascii="Calibri" w:hAnsi="Calibri"/>
          <w:b/>
          <w:color w:val="000000"/>
          <w:sz w:val="24"/>
          <w:szCs w:val="24"/>
        </w:rPr>
        <w:t xml:space="preserve">Supporting victims and witnesses in Cambridgeshire </w:t>
      </w:r>
      <w:r w:rsidR="00B27737">
        <w:rPr>
          <w:rFonts w:ascii="Calibri" w:hAnsi="Calibri"/>
          <w:b/>
          <w:color w:val="000000"/>
          <w:sz w:val="24"/>
          <w:szCs w:val="24"/>
        </w:rPr>
        <w:t xml:space="preserve">– sharing best practice </w:t>
      </w:r>
      <w:r w:rsidR="004A5F14">
        <w:rPr>
          <w:rFonts w:ascii="Calibri" w:hAnsi="Calibri"/>
          <w:b/>
          <w:color w:val="000000"/>
          <w:sz w:val="24"/>
          <w:szCs w:val="24"/>
        </w:rPr>
        <w:t>(August 2018)</w:t>
      </w:r>
    </w:p>
    <w:p w:rsidR="0082575E" w:rsidRDefault="0082575E" w:rsidP="00B27737">
      <w:pPr>
        <w:tabs>
          <w:tab w:val="left" w:pos="3252"/>
        </w:tabs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5303D" w:rsidRPr="00B27737" w:rsidRDefault="0055303D" w:rsidP="00B27737">
      <w:pPr>
        <w:tabs>
          <w:tab w:val="left" w:pos="3252"/>
        </w:tabs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7737">
        <w:rPr>
          <w:rFonts w:cstheme="minorHAnsi"/>
          <w:color w:val="000000"/>
          <w:sz w:val="24"/>
          <w:szCs w:val="24"/>
        </w:rPr>
        <w:t>In Cambridgeshire</w:t>
      </w:r>
      <w:r w:rsidR="0082575E">
        <w:rPr>
          <w:rFonts w:cstheme="minorHAnsi"/>
          <w:color w:val="000000"/>
          <w:sz w:val="24"/>
          <w:szCs w:val="24"/>
        </w:rPr>
        <w:t>,</w:t>
      </w:r>
      <w:r w:rsidRPr="00B27737">
        <w:rPr>
          <w:rFonts w:cstheme="minorHAnsi"/>
          <w:color w:val="000000"/>
          <w:sz w:val="24"/>
          <w:szCs w:val="24"/>
        </w:rPr>
        <w:t xml:space="preserve"> </w:t>
      </w:r>
      <w:r w:rsidR="004A5F14">
        <w:rPr>
          <w:rFonts w:cstheme="minorHAnsi"/>
          <w:color w:val="000000"/>
          <w:sz w:val="24"/>
          <w:szCs w:val="24"/>
        </w:rPr>
        <w:t>the Police and Crime Commissioner</w:t>
      </w:r>
      <w:r w:rsidR="0082575E">
        <w:rPr>
          <w:rFonts w:cstheme="minorHAnsi"/>
          <w:color w:val="000000"/>
          <w:sz w:val="24"/>
          <w:szCs w:val="24"/>
        </w:rPr>
        <w:t xml:space="preserve"> fund</w:t>
      </w:r>
      <w:r w:rsidR="004A5F14">
        <w:rPr>
          <w:rFonts w:cstheme="minorHAnsi"/>
          <w:color w:val="000000"/>
          <w:sz w:val="24"/>
          <w:szCs w:val="24"/>
        </w:rPr>
        <w:t>s</w:t>
      </w:r>
      <w:r w:rsidRPr="00B27737">
        <w:rPr>
          <w:rFonts w:cstheme="minorHAnsi"/>
          <w:color w:val="000000"/>
          <w:sz w:val="24"/>
          <w:szCs w:val="24"/>
        </w:rPr>
        <w:t xml:space="preserve"> two Victim and Witness Care Co-ordinators dedicated to supporting victims of modern day slavery and human trafficking.</w:t>
      </w:r>
    </w:p>
    <w:p w:rsidR="0055303D" w:rsidRPr="00B27737" w:rsidRDefault="0055303D" w:rsidP="00B27737">
      <w:pPr>
        <w:tabs>
          <w:tab w:val="left" w:pos="3252"/>
        </w:tabs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C0F7D" w:rsidRPr="00B27737" w:rsidRDefault="0055303D" w:rsidP="00B27737">
      <w:pPr>
        <w:tabs>
          <w:tab w:val="left" w:pos="3252"/>
        </w:tabs>
        <w:spacing w:after="0" w:line="240" w:lineRule="auto"/>
        <w:rPr>
          <w:rFonts w:cstheme="minorHAnsi"/>
          <w:sz w:val="24"/>
          <w:szCs w:val="24"/>
        </w:rPr>
      </w:pPr>
      <w:r w:rsidRPr="00B27737">
        <w:rPr>
          <w:rFonts w:cstheme="minorHAnsi"/>
          <w:sz w:val="24"/>
          <w:szCs w:val="24"/>
        </w:rPr>
        <w:t xml:space="preserve">The post is job-shared by a Lithuanian and a Romanian-speaking member of staff. This enables the wider Victim and Witness Hub to support both nationalities in </w:t>
      </w:r>
      <w:r w:rsidR="00B27737" w:rsidRPr="00B27737">
        <w:rPr>
          <w:rFonts w:cstheme="minorHAnsi"/>
          <w:sz w:val="24"/>
          <w:szCs w:val="24"/>
        </w:rPr>
        <w:t xml:space="preserve">their native language and many others through common languages. In 2017/18 a total of 252 victims accessed support. </w:t>
      </w:r>
    </w:p>
    <w:p w:rsidR="001C0F7D" w:rsidRPr="00B27737" w:rsidRDefault="001C0F7D" w:rsidP="00B27737">
      <w:pPr>
        <w:tabs>
          <w:tab w:val="left" w:pos="3252"/>
        </w:tabs>
        <w:spacing w:after="0" w:line="240" w:lineRule="auto"/>
        <w:rPr>
          <w:rFonts w:cstheme="minorHAnsi"/>
          <w:sz w:val="24"/>
          <w:szCs w:val="24"/>
        </w:rPr>
      </w:pPr>
    </w:p>
    <w:p w:rsidR="00B27737" w:rsidRPr="004A5F14" w:rsidRDefault="001C0F7D" w:rsidP="00B27737">
      <w:pPr>
        <w:tabs>
          <w:tab w:val="left" w:pos="3252"/>
        </w:tabs>
        <w:spacing w:after="0" w:line="240" w:lineRule="auto"/>
        <w:rPr>
          <w:rFonts w:cstheme="minorHAnsi"/>
          <w:sz w:val="24"/>
          <w:szCs w:val="24"/>
        </w:rPr>
      </w:pPr>
      <w:r w:rsidRPr="00B27737">
        <w:rPr>
          <w:rFonts w:cstheme="minorHAnsi"/>
          <w:sz w:val="24"/>
          <w:szCs w:val="24"/>
        </w:rPr>
        <w:t xml:space="preserve">Whilst the role is based in the Victim and Witness Hub, as part of the integrated model of support services for victims and witnesses of crime, </w:t>
      </w:r>
      <w:r w:rsidRPr="004A5F14">
        <w:rPr>
          <w:rFonts w:cstheme="minorHAnsi"/>
          <w:sz w:val="24"/>
          <w:szCs w:val="24"/>
        </w:rPr>
        <w:t xml:space="preserve">outreach is key to its success. </w:t>
      </w:r>
    </w:p>
    <w:p w:rsidR="001C0F7D" w:rsidRPr="004A5F14" w:rsidRDefault="001C0F7D" w:rsidP="00B27737">
      <w:pPr>
        <w:tabs>
          <w:tab w:val="left" w:pos="3252"/>
        </w:tabs>
        <w:spacing w:after="0" w:line="240" w:lineRule="auto"/>
        <w:rPr>
          <w:rFonts w:cstheme="minorHAnsi"/>
          <w:sz w:val="24"/>
          <w:szCs w:val="24"/>
        </w:rPr>
      </w:pPr>
    </w:p>
    <w:p w:rsidR="00DF6388" w:rsidRPr="004A5F14" w:rsidRDefault="001C0F7D" w:rsidP="00B277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4A5F14">
        <w:rPr>
          <w:rFonts w:cstheme="minorHAnsi"/>
          <w:sz w:val="24"/>
          <w:szCs w:val="24"/>
        </w:rPr>
        <w:t xml:space="preserve">The staff will join officers and multi-agency colleagues on police operations and checks on houses of multiple occupancy (HMOs). Their input has changed the way these visits are approached; treating people as victims first, not criminals, educating them of their rights and supporting them to seek help. </w:t>
      </w:r>
    </w:p>
    <w:p w:rsidR="00B27737" w:rsidRPr="004A5F14" w:rsidRDefault="00B27737" w:rsidP="00B277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:rsidR="00B27737" w:rsidRPr="004A5F14" w:rsidRDefault="00DF6388" w:rsidP="00B2773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A5F14">
        <w:rPr>
          <w:rFonts w:asciiTheme="minorHAnsi" w:eastAsia="Calibri" w:hAnsiTheme="minorHAnsi" w:cstheme="minorHAnsi"/>
          <w:color w:val="000000"/>
          <w:sz w:val="24"/>
          <w:szCs w:val="24"/>
        </w:rPr>
        <w:t>This can involve facilitating liaison between agencies and service providers, including the National Referral Mechanism, on the victim’s behalf and/or</w:t>
      </w:r>
      <w:r w:rsidR="001C3347" w:rsidRPr="004A5F14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onward signposting or referral to locally commissioned services. This could include the Mental Health Nurses in the Victim and Witness Hub, Substance Misuse Services, housing or financial management. </w:t>
      </w:r>
      <w:r w:rsidR="00B27737" w:rsidRPr="004A5F14">
        <w:rPr>
          <w:rFonts w:asciiTheme="minorHAnsi" w:hAnsiTheme="minorHAnsi" w:cstheme="minorHAnsi"/>
          <w:sz w:val="24"/>
          <w:szCs w:val="24"/>
        </w:rPr>
        <w:t xml:space="preserve">Victims have also been helped to return to their home country. </w:t>
      </w:r>
    </w:p>
    <w:p w:rsidR="00B27737" w:rsidRPr="004A5F14" w:rsidRDefault="00B27737" w:rsidP="00B2773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DF6388" w:rsidRPr="004A5F14" w:rsidRDefault="00DF6388" w:rsidP="00B27737">
      <w:pPr>
        <w:tabs>
          <w:tab w:val="left" w:pos="3252"/>
        </w:tabs>
        <w:spacing w:after="0" w:line="240" w:lineRule="auto"/>
        <w:rPr>
          <w:rFonts w:cstheme="minorHAnsi"/>
          <w:sz w:val="24"/>
          <w:szCs w:val="24"/>
        </w:rPr>
      </w:pPr>
      <w:r w:rsidRPr="004A5F14">
        <w:rPr>
          <w:rFonts w:cstheme="minorHAnsi"/>
          <w:sz w:val="24"/>
          <w:szCs w:val="24"/>
        </w:rPr>
        <w:t xml:space="preserve">The staff say that being able to speak to a potential victim in their own language often leads to better engagement and a chance to develop a relationship of trust. In turn this increases the likelihood of the victim engaging with any future criminal justice processes and accessing support for their needs. </w:t>
      </w:r>
    </w:p>
    <w:p w:rsidR="000D4F13" w:rsidRPr="004A5F14" w:rsidRDefault="000D4F13" w:rsidP="00B27737">
      <w:pPr>
        <w:tabs>
          <w:tab w:val="left" w:pos="3252"/>
        </w:tabs>
        <w:spacing w:after="0" w:line="240" w:lineRule="auto"/>
        <w:rPr>
          <w:rFonts w:cstheme="minorHAnsi"/>
          <w:sz w:val="24"/>
          <w:szCs w:val="24"/>
        </w:rPr>
      </w:pPr>
    </w:p>
    <w:p w:rsidR="00DF6388" w:rsidRPr="004A5F14" w:rsidRDefault="00DF6388" w:rsidP="00B27737">
      <w:pPr>
        <w:tabs>
          <w:tab w:val="left" w:pos="3252"/>
        </w:tabs>
        <w:spacing w:after="0" w:line="240" w:lineRule="auto"/>
        <w:rPr>
          <w:rFonts w:cstheme="minorHAnsi"/>
          <w:sz w:val="24"/>
          <w:szCs w:val="24"/>
        </w:rPr>
      </w:pPr>
      <w:r w:rsidRPr="004A5F14">
        <w:rPr>
          <w:rFonts w:cstheme="minorHAnsi"/>
          <w:sz w:val="24"/>
          <w:szCs w:val="24"/>
        </w:rPr>
        <w:t>Throughout the whole support relationship the</w:t>
      </w:r>
      <w:r w:rsidR="001C3347" w:rsidRPr="004A5F14">
        <w:rPr>
          <w:rFonts w:cstheme="minorHAnsi"/>
          <w:sz w:val="24"/>
          <w:szCs w:val="24"/>
        </w:rPr>
        <w:t xml:space="preserve"> post holder advocates on their victim’s behalf in a manner which empowers them</w:t>
      </w:r>
      <w:r w:rsidRPr="004A5F14">
        <w:rPr>
          <w:rFonts w:cstheme="minorHAnsi"/>
          <w:sz w:val="24"/>
          <w:szCs w:val="24"/>
        </w:rPr>
        <w:t xml:space="preserve"> to make their own choices. </w:t>
      </w:r>
    </w:p>
    <w:p w:rsidR="001C3347" w:rsidRPr="00B27737" w:rsidRDefault="001C3347" w:rsidP="00B27737">
      <w:pPr>
        <w:tabs>
          <w:tab w:val="left" w:pos="3252"/>
        </w:tabs>
        <w:spacing w:after="0" w:line="240" w:lineRule="auto"/>
        <w:rPr>
          <w:rFonts w:cstheme="minorHAnsi"/>
          <w:sz w:val="24"/>
          <w:szCs w:val="24"/>
        </w:rPr>
      </w:pPr>
    </w:p>
    <w:p w:rsidR="00DF6388" w:rsidRPr="00940D2F" w:rsidRDefault="00DF6388" w:rsidP="00B277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post </w:t>
      </w:r>
      <w:r w:rsidR="001C3347">
        <w:rPr>
          <w:rFonts w:ascii="Calibri" w:eastAsia="Calibri" w:hAnsi="Calibri" w:cs="Calibri"/>
          <w:sz w:val="24"/>
          <w:szCs w:val="24"/>
        </w:rPr>
        <w:t>holders also act</w:t>
      </w:r>
      <w:r w:rsidRPr="00940D2F">
        <w:rPr>
          <w:rFonts w:ascii="Calibri" w:eastAsia="Calibri" w:hAnsi="Calibri" w:cs="Calibri"/>
          <w:sz w:val="24"/>
          <w:szCs w:val="24"/>
        </w:rPr>
        <w:t xml:space="preserve"> as the professional lead</w:t>
      </w:r>
      <w:r w:rsidR="001C3347">
        <w:rPr>
          <w:rFonts w:ascii="Calibri" w:eastAsia="Calibri" w:hAnsi="Calibri" w:cs="Calibri"/>
          <w:sz w:val="24"/>
          <w:szCs w:val="24"/>
        </w:rPr>
        <w:t>s</w:t>
      </w:r>
      <w:r w:rsidRPr="00940D2F">
        <w:rPr>
          <w:rFonts w:ascii="Calibri" w:eastAsia="Calibri" w:hAnsi="Calibri" w:cs="Calibri"/>
          <w:sz w:val="24"/>
          <w:szCs w:val="24"/>
        </w:rPr>
        <w:t xml:space="preserve"> </w:t>
      </w:r>
      <w:r w:rsidRPr="00940D2F">
        <w:rPr>
          <w:rFonts w:ascii="Calibri" w:eastAsia="Calibri" w:hAnsi="Calibri" w:cs="Calibri"/>
          <w:color w:val="000000"/>
          <w:sz w:val="24"/>
          <w:szCs w:val="24"/>
        </w:rPr>
        <w:t xml:space="preserve">on the provision of specialist expertise to police officers and staff and colleagues from partner agencies to ensure migrant victims of trafficking are dealt with sensitively and supportively. </w:t>
      </w:r>
    </w:p>
    <w:p w:rsidR="00DF6388" w:rsidRDefault="00DF6388" w:rsidP="00B27737">
      <w:pPr>
        <w:tabs>
          <w:tab w:val="left" w:pos="3252"/>
        </w:tabs>
        <w:spacing w:after="0" w:line="240" w:lineRule="auto"/>
        <w:rPr>
          <w:sz w:val="24"/>
          <w:szCs w:val="24"/>
        </w:rPr>
      </w:pPr>
    </w:p>
    <w:p w:rsidR="001C0F7D" w:rsidRDefault="001C0F7D" w:rsidP="00B277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benefits of this approach are significant: </w:t>
      </w:r>
    </w:p>
    <w:p w:rsidR="001C0F7D" w:rsidRDefault="001C0F7D" w:rsidP="00B2773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increased victim engagement with agencies supporting their recovery in particular their health and wellbeing </w:t>
      </w:r>
    </w:p>
    <w:p w:rsidR="001C0F7D" w:rsidRDefault="001C0F7D" w:rsidP="00B2773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victims are better informed and feel empowered</w:t>
      </w:r>
      <w:r w:rsidRPr="001C0F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make their own choices and </w:t>
      </w:r>
      <w:r w:rsidRPr="001C0F7D">
        <w:rPr>
          <w:sz w:val="24"/>
          <w:szCs w:val="24"/>
        </w:rPr>
        <w:t xml:space="preserve">access basic rights. </w:t>
      </w:r>
    </w:p>
    <w:p w:rsidR="00B27737" w:rsidRPr="00B27737" w:rsidRDefault="00B27737" w:rsidP="00B2773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1C0F7D">
        <w:rPr>
          <w:sz w:val="24"/>
          <w:szCs w:val="24"/>
        </w:rPr>
        <w:lastRenderedPageBreak/>
        <w:t>increased v</w:t>
      </w:r>
      <w:r>
        <w:rPr>
          <w:sz w:val="24"/>
          <w:szCs w:val="24"/>
        </w:rPr>
        <w:t>ict</w:t>
      </w:r>
      <w:r w:rsidR="000D4F13">
        <w:rPr>
          <w:sz w:val="24"/>
          <w:szCs w:val="24"/>
        </w:rPr>
        <w:t>im engagement with CJ processes – the post holders will attend court with victims and maintain contact while they wait for court dates</w:t>
      </w:r>
    </w:p>
    <w:p w:rsidR="001C3347" w:rsidRDefault="001C3347" w:rsidP="00B27737">
      <w:pPr>
        <w:spacing w:after="0" w:line="240" w:lineRule="auto"/>
        <w:rPr>
          <w:sz w:val="24"/>
          <w:szCs w:val="24"/>
        </w:rPr>
      </w:pPr>
    </w:p>
    <w:p w:rsidR="004A5F14" w:rsidRDefault="004A5F14" w:rsidP="00B27737">
      <w:pPr>
        <w:spacing w:after="0" w:line="240" w:lineRule="auto"/>
        <w:rPr>
          <w:sz w:val="24"/>
          <w:szCs w:val="24"/>
        </w:rPr>
      </w:pPr>
    </w:p>
    <w:p w:rsidR="004A5F14" w:rsidRPr="004A5F14" w:rsidRDefault="004A5F14" w:rsidP="004A5F14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For further information, please contact Nicky Phillipson, </w:t>
      </w:r>
      <w:r w:rsidRPr="004A5F14">
        <w:rPr>
          <w:i/>
          <w:sz w:val="24"/>
          <w:szCs w:val="24"/>
        </w:rPr>
        <w:t>Head of Strategic</w:t>
      </w:r>
      <w:r>
        <w:rPr>
          <w:i/>
          <w:sz w:val="24"/>
          <w:szCs w:val="24"/>
        </w:rPr>
        <w:t xml:space="preserve"> Partnerships and Commissioning - </w:t>
      </w:r>
      <w:r w:rsidRPr="004A5F14">
        <w:rPr>
          <w:i/>
          <w:sz w:val="24"/>
          <w:szCs w:val="24"/>
        </w:rPr>
        <w:t>Office of the Police and Crime Commissioner for Cambridgeshire and Peterborough</w:t>
      </w:r>
      <w:r>
        <w:rPr>
          <w:i/>
          <w:sz w:val="24"/>
          <w:szCs w:val="24"/>
        </w:rPr>
        <w:t xml:space="preserve">, on </w:t>
      </w:r>
      <w:hyperlink r:id="rId7" w:history="1">
        <w:r w:rsidRPr="00D53C34">
          <w:rPr>
            <w:rStyle w:val="Hyperlink"/>
            <w:sz w:val="24"/>
            <w:szCs w:val="24"/>
          </w:rPr>
          <w:t>nicky.phillipson@cambs.pnn.police.uk</w:t>
        </w:r>
      </w:hyperlink>
      <w:r>
        <w:rPr>
          <w:i/>
          <w:sz w:val="24"/>
          <w:szCs w:val="24"/>
        </w:rPr>
        <w:t xml:space="preserve"> </w:t>
      </w:r>
      <w:bookmarkStart w:id="0" w:name="_GoBack"/>
      <w:bookmarkEnd w:id="0"/>
    </w:p>
    <w:p w:rsidR="00464320" w:rsidRPr="009F0939" w:rsidRDefault="00464320" w:rsidP="009F0939">
      <w:pPr>
        <w:spacing w:after="0" w:line="240" w:lineRule="auto"/>
        <w:jc w:val="both"/>
        <w:rPr>
          <w:sz w:val="24"/>
          <w:szCs w:val="24"/>
        </w:rPr>
      </w:pPr>
    </w:p>
    <w:sectPr w:rsidR="00464320" w:rsidRPr="009F0939" w:rsidSect="008257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56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320" w:rsidRDefault="00464320" w:rsidP="00464320">
      <w:pPr>
        <w:spacing w:after="0" w:line="240" w:lineRule="auto"/>
      </w:pPr>
      <w:r>
        <w:separator/>
      </w:r>
    </w:p>
  </w:endnote>
  <w:endnote w:type="continuationSeparator" w:id="0">
    <w:p w:rsidR="00464320" w:rsidRDefault="00464320" w:rsidP="0046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43" w:rsidRDefault="0093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43" w:rsidRDefault="00936E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43" w:rsidRDefault="00936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320" w:rsidRDefault="00464320" w:rsidP="00464320">
      <w:pPr>
        <w:spacing w:after="0" w:line="240" w:lineRule="auto"/>
      </w:pPr>
      <w:r>
        <w:separator/>
      </w:r>
    </w:p>
  </w:footnote>
  <w:footnote w:type="continuationSeparator" w:id="0">
    <w:p w:rsidR="00464320" w:rsidRDefault="00464320" w:rsidP="0046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43" w:rsidRDefault="0093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320" w:rsidRDefault="00464320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F5F" w:rsidRPr="00464320" w:rsidRDefault="00BF5CE5" w:rsidP="00936E43">
    <w:pPr>
      <w:pStyle w:val="Header"/>
      <w:jc w:val="right"/>
      <w:rPr>
        <w:sz w:val="20"/>
        <w:szCs w:val="20"/>
      </w:rPr>
    </w:pPr>
    <w:r w:rsidRPr="00BF5CE5">
      <w:rPr>
        <w:noProof/>
        <w:sz w:val="20"/>
        <w:szCs w:val="20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-103505</wp:posOffset>
          </wp:positionH>
          <wp:positionV relativeFrom="paragraph">
            <wp:posOffset>-287655</wp:posOffset>
          </wp:positionV>
          <wp:extent cx="1668701" cy="1360968"/>
          <wp:effectExtent l="0" t="0" r="8255" b="0"/>
          <wp:wrapNone/>
          <wp:docPr id="17" name="Picture 17" descr="Q:\2016 - NEW COMMISSIONER FOLDER\Engagement\Branding\2016 New brand\OPCC logos\OPCC logo CMYK 5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2016 - NEW COMMISSIONER FOLDER\Engagement\Branding\2016 New brand\OPCC logos\OPCC logo CMYK 50m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701" cy="1360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4F5F" w:rsidRPr="00464320">
      <w:rPr>
        <w:sz w:val="20"/>
        <w:szCs w:val="20"/>
      </w:rPr>
      <w:ptab w:relativeTo="margin" w:alignment="center" w:leader="none"/>
    </w:r>
    <w:r w:rsidR="00684F5F" w:rsidRPr="00464320">
      <w:rPr>
        <w:sz w:val="20"/>
        <w:szCs w:val="20"/>
      </w:rPr>
      <w:ptab w:relativeTo="margin" w:alignment="right" w:leader="none"/>
    </w:r>
    <w:r w:rsidR="00684F5F" w:rsidRPr="00464320">
      <w:rPr>
        <w:sz w:val="20"/>
        <w:szCs w:val="20"/>
      </w:rPr>
      <w:t>Office of the Police and Crime Commissioner</w:t>
    </w:r>
  </w:p>
  <w:p w:rsidR="00684F5F" w:rsidRPr="00464320" w:rsidRDefault="00684F5F" w:rsidP="00936E43">
    <w:pPr>
      <w:pStyle w:val="Header"/>
      <w:jc w:val="right"/>
      <w:rPr>
        <w:sz w:val="20"/>
        <w:szCs w:val="20"/>
      </w:rPr>
    </w:pPr>
    <w:r w:rsidRPr="00464320">
      <w:rPr>
        <w:sz w:val="20"/>
        <w:szCs w:val="20"/>
      </w:rPr>
      <w:tab/>
    </w:r>
    <w:r w:rsidRPr="00464320">
      <w:rPr>
        <w:sz w:val="20"/>
        <w:szCs w:val="20"/>
      </w:rPr>
      <w:tab/>
      <w:t>PO Box 688</w:t>
    </w:r>
  </w:p>
  <w:p w:rsidR="00684F5F" w:rsidRPr="00464320" w:rsidRDefault="00684F5F" w:rsidP="00936E43">
    <w:pPr>
      <w:pStyle w:val="Header"/>
      <w:jc w:val="right"/>
      <w:rPr>
        <w:sz w:val="20"/>
        <w:szCs w:val="20"/>
      </w:rPr>
    </w:pPr>
    <w:r w:rsidRPr="00464320">
      <w:rPr>
        <w:sz w:val="20"/>
        <w:szCs w:val="20"/>
      </w:rPr>
      <w:tab/>
    </w:r>
    <w:r w:rsidRPr="00464320">
      <w:rPr>
        <w:sz w:val="20"/>
        <w:szCs w:val="20"/>
      </w:rPr>
      <w:tab/>
      <w:t>PE29 9LA</w:t>
    </w:r>
  </w:p>
  <w:p w:rsidR="00684F5F" w:rsidRPr="00464320" w:rsidRDefault="00684F5F" w:rsidP="00936E43">
    <w:pPr>
      <w:pStyle w:val="Header"/>
      <w:jc w:val="right"/>
      <w:rPr>
        <w:sz w:val="20"/>
        <w:szCs w:val="20"/>
      </w:rPr>
    </w:pPr>
    <w:r w:rsidRPr="00464320">
      <w:rPr>
        <w:sz w:val="20"/>
        <w:szCs w:val="20"/>
      </w:rPr>
      <w:tab/>
    </w:r>
    <w:r w:rsidRPr="00464320">
      <w:rPr>
        <w:sz w:val="20"/>
        <w:szCs w:val="20"/>
      </w:rPr>
      <w:tab/>
      <w:t>Tel: 0300 333 3456</w:t>
    </w:r>
  </w:p>
  <w:p w:rsidR="00684F5F" w:rsidRDefault="00684F5F" w:rsidP="00936E43">
    <w:pPr>
      <w:pStyle w:val="Header"/>
      <w:jc w:val="right"/>
      <w:rPr>
        <w:rStyle w:val="Hyperlink"/>
        <w:sz w:val="20"/>
        <w:szCs w:val="20"/>
        <w:u w:val="none"/>
      </w:rPr>
    </w:pPr>
    <w:r w:rsidRPr="00464320">
      <w:rPr>
        <w:sz w:val="20"/>
        <w:szCs w:val="20"/>
      </w:rPr>
      <w:tab/>
    </w:r>
    <w:r w:rsidRPr="00464320">
      <w:rPr>
        <w:sz w:val="20"/>
        <w:szCs w:val="20"/>
      </w:rPr>
      <w:tab/>
      <w:t xml:space="preserve">Email: </w:t>
    </w:r>
    <w:hyperlink r:id="rId2" w:history="1">
      <w:r w:rsidRPr="00464320">
        <w:rPr>
          <w:rStyle w:val="Hyperlink"/>
          <w:sz w:val="20"/>
          <w:szCs w:val="20"/>
        </w:rPr>
        <w:t>Cambs-pcc@cambs.pnn.police.uk</w:t>
      </w:r>
    </w:hyperlink>
  </w:p>
  <w:p w:rsidR="00684F5F" w:rsidRDefault="00EB1189" w:rsidP="00936E43">
    <w:pPr>
      <w:pStyle w:val="Header"/>
      <w:jc w:val="right"/>
      <w:rPr>
        <w:sz w:val="20"/>
        <w:szCs w:val="20"/>
        <w:lang w:eastAsia="en-GB"/>
      </w:rPr>
    </w:pPr>
    <w:r>
      <w:rPr>
        <w:rStyle w:val="Hyperlink"/>
        <w:sz w:val="20"/>
        <w:szCs w:val="20"/>
        <w:u w:val="none"/>
      </w:rPr>
      <w:tab/>
    </w:r>
    <w:r>
      <w:rPr>
        <w:rStyle w:val="Hyperlink"/>
        <w:sz w:val="20"/>
        <w:szCs w:val="20"/>
        <w:u w:val="none"/>
      </w:rPr>
      <w:tab/>
    </w:r>
    <w:r w:rsidR="00842AE2">
      <w:rPr>
        <w:rStyle w:val="Hyperlink"/>
        <w:sz w:val="20"/>
        <w:szCs w:val="20"/>
        <w:u w:val="none"/>
      </w:rPr>
      <w:t xml:space="preserve">Twitter: </w:t>
    </w:r>
    <w:r w:rsidRPr="00EB1189">
      <w:rPr>
        <w:rStyle w:val="Hyperlink"/>
        <w:color w:val="auto"/>
        <w:sz w:val="20"/>
        <w:szCs w:val="20"/>
        <w:u w:val="none"/>
      </w:rPr>
      <w:t xml:space="preserve"> </w:t>
    </w:r>
    <w:r w:rsidRPr="00EB1189">
      <w:rPr>
        <w:sz w:val="20"/>
        <w:szCs w:val="20"/>
        <w:lang w:eastAsia="en-GB"/>
      </w:rPr>
      <w:t>@PCCCambs</w:t>
    </w:r>
  </w:p>
  <w:p w:rsidR="00842AE2" w:rsidRDefault="00842AE2">
    <w:pPr>
      <w:pStyle w:val="Header"/>
    </w:pPr>
    <w:r>
      <w:rPr>
        <w:sz w:val="20"/>
        <w:szCs w:val="20"/>
        <w:lang w:eastAsia="en-GB"/>
      </w:rPr>
      <w:tab/>
    </w:r>
    <w:r>
      <w:rPr>
        <w:sz w:val="20"/>
        <w:szCs w:val="20"/>
        <w:lang w:eastAsia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164B8"/>
    <w:multiLevelType w:val="hybridMultilevel"/>
    <w:tmpl w:val="A7E0B944"/>
    <w:lvl w:ilvl="0" w:tplc="043609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2B450D"/>
    <w:multiLevelType w:val="hybridMultilevel"/>
    <w:tmpl w:val="7C6A8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459F0"/>
    <w:multiLevelType w:val="hybridMultilevel"/>
    <w:tmpl w:val="63CE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C3B9D"/>
    <w:multiLevelType w:val="hybridMultilevel"/>
    <w:tmpl w:val="DD5CC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E2BD5"/>
    <w:multiLevelType w:val="hybridMultilevel"/>
    <w:tmpl w:val="24E85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20"/>
    <w:rsid w:val="00041A20"/>
    <w:rsid w:val="00084BC8"/>
    <w:rsid w:val="000D4F13"/>
    <w:rsid w:val="000D5CC8"/>
    <w:rsid w:val="000D7BFC"/>
    <w:rsid w:val="001331DB"/>
    <w:rsid w:val="00156941"/>
    <w:rsid w:val="001731AB"/>
    <w:rsid w:val="00174E0C"/>
    <w:rsid w:val="00194F91"/>
    <w:rsid w:val="001C0F7D"/>
    <w:rsid w:val="001C3347"/>
    <w:rsid w:val="001F7024"/>
    <w:rsid w:val="002D58C2"/>
    <w:rsid w:val="00303919"/>
    <w:rsid w:val="00310B42"/>
    <w:rsid w:val="003C20CB"/>
    <w:rsid w:val="00464320"/>
    <w:rsid w:val="004A5F14"/>
    <w:rsid w:val="004E501D"/>
    <w:rsid w:val="004F1D01"/>
    <w:rsid w:val="005264BC"/>
    <w:rsid w:val="0055303D"/>
    <w:rsid w:val="005C60C7"/>
    <w:rsid w:val="00673DC5"/>
    <w:rsid w:val="00684F5F"/>
    <w:rsid w:val="006C3387"/>
    <w:rsid w:val="006D3C01"/>
    <w:rsid w:val="00702B31"/>
    <w:rsid w:val="00720ED6"/>
    <w:rsid w:val="007536AB"/>
    <w:rsid w:val="0078181C"/>
    <w:rsid w:val="00794150"/>
    <w:rsid w:val="007969E0"/>
    <w:rsid w:val="007D1173"/>
    <w:rsid w:val="007F769D"/>
    <w:rsid w:val="00805D6E"/>
    <w:rsid w:val="0082575E"/>
    <w:rsid w:val="00842AE2"/>
    <w:rsid w:val="008D18A8"/>
    <w:rsid w:val="0092049B"/>
    <w:rsid w:val="00924C32"/>
    <w:rsid w:val="00936E43"/>
    <w:rsid w:val="00940D2F"/>
    <w:rsid w:val="009C5400"/>
    <w:rsid w:val="009E3D1F"/>
    <w:rsid w:val="009F0939"/>
    <w:rsid w:val="00A97E8A"/>
    <w:rsid w:val="00AC01F3"/>
    <w:rsid w:val="00AE0503"/>
    <w:rsid w:val="00B16D78"/>
    <w:rsid w:val="00B27737"/>
    <w:rsid w:val="00BD46EF"/>
    <w:rsid w:val="00BE09B2"/>
    <w:rsid w:val="00BF5CE5"/>
    <w:rsid w:val="00C27EDB"/>
    <w:rsid w:val="00CE0AA5"/>
    <w:rsid w:val="00D032B3"/>
    <w:rsid w:val="00D51B42"/>
    <w:rsid w:val="00D849B8"/>
    <w:rsid w:val="00DF6388"/>
    <w:rsid w:val="00E06484"/>
    <w:rsid w:val="00EB1189"/>
    <w:rsid w:val="00F55259"/>
    <w:rsid w:val="00F7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E1B6B"/>
  <w15:chartTrackingRefBased/>
  <w15:docId w15:val="{DE94F5B7-B9AB-4DF4-9213-896A040D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320"/>
  </w:style>
  <w:style w:type="paragraph" w:styleId="Footer">
    <w:name w:val="footer"/>
    <w:basedOn w:val="Normal"/>
    <w:link w:val="FooterChar"/>
    <w:uiPriority w:val="99"/>
    <w:unhideWhenUsed/>
    <w:rsid w:val="00464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320"/>
  </w:style>
  <w:style w:type="character" w:styleId="Hyperlink">
    <w:name w:val="Hyperlink"/>
    <w:basedOn w:val="DefaultParagraphFont"/>
    <w:uiPriority w:val="99"/>
    <w:unhideWhenUsed/>
    <w:rsid w:val="0046432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6A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27E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7ED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D5CC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CC8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A5F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icky.phillipson@cambs.pnn.police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Cambs-pcc@cambs.pnn.police.uk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Little</dc:creator>
  <cp:keywords/>
  <dc:description/>
  <cp:lastModifiedBy>Brotherton Vicky (IASC)</cp:lastModifiedBy>
  <cp:revision>3</cp:revision>
  <cp:lastPrinted>2018-08-17T12:53:00Z</cp:lastPrinted>
  <dcterms:created xsi:type="dcterms:W3CDTF">2018-09-21T11:05:00Z</dcterms:created>
  <dcterms:modified xsi:type="dcterms:W3CDTF">2018-09-21T11:11:00Z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