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4E0" w:rsidRPr="00850D51" w:rsidRDefault="00272BE6" w:rsidP="00850D51">
      <w:pPr>
        <w:jc w:val="center"/>
        <w:rPr>
          <w:b/>
          <w:sz w:val="24"/>
          <w:u w:val="single"/>
        </w:rPr>
      </w:pPr>
      <w:r w:rsidRPr="00850D51">
        <w:rPr>
          <w:b/>
          <w:sz w:val="24"/>
          <w:u w:val="single"/>
        </w:rPr>
        <w:t>Maximising Funds</w:t>
      </w:r>
      <w:r w:rsidR="00850D51" w:rsidRPr="00850D51">
        <w:rPr>
          <w:b/>
          <w:sz w:val="24"/>
          <w:u w:val="single"/>
        </w:rPr>
        <w:t xml:space="preserve"> case study </w:t>
      </w:r>
      <w:r w:rsidR="00850D51" w:rsidRPr="00850D51">
        <w:rPr>
          <w:b/>
          <w:sz w:val="24"/>
        </w:rPr>
        <w:t xml:space="preserve">- </w:t>
      </w:r>
      <w:r w:rsidR="003734E3" w:rsidRPr="00850D51">
        <w:rPr>
          <w:b/>
          <w:sz w:val="24"/>
        </w:rPr>
        <w:t xml:space="preserve">Thames Valley </w:t>
      </w:r>
    </w:p>
    <w:p w:rsidR="003734E3" w:rsidRDefault="003734E3" w:rsidP="007804E0"/>
    <w:p w:rsidR="003D4DEE" w:rsidRPr="00E442A5" w:rsidRDefault="003D4DEE" w:rsidP="007804E0">
      <w:pPr>
        <w:rPr>
          <w:sz w:val="24"/>
          <w:szCs w:val="24"/>
        </w:rPr>
      </w:pPr>
      <w:r w:rsidRPr="00E442A5">
        <w:rPr>
          <w:sz w:val="24"/>
          <w:szCs w:val="24"/>
        </w:rPr>
        <w:t>Funding provided by Thames Valley Police and Crime Commissioner</w:t>
      </w:r>
      <w:r w:rsidR="00046FE1" w:rsidRPr="00E442A5">
        <w:rPr>
          <w:sz w:val="24"/>
          <w:szCs w:val="24"/>
        </w:rPr>
        <w:t xml:space="preserve"> is being </w:t>
      </w:r>
      <w:r w:rsidRPr="00E442A5">
        <w:rPr>
          <w:sz w:val="24"/>
          <w:szCs w:val="24"/>
        </w:rPr>
        <w:t>used to:</w:t>
      </w:r>
    </w:p>
    <w:p w:rsidR="003D4DEE" w:rsidRPr="00E442A5" w:rsidRDefault="003D4DEE" w:rsidP="007804E0">
      <w:pPr>
        <w:rPr>
          <w:sz w:val="24"/>
          <w:szCs w:val="24"/>
        </w:rPr>
      </w:pPr>
    </w:p>
    <w:p w:rsidR="00850D51" w:rsidRPr="00E442A5" w:rsidRDefault="00D009A1" w:rsidP="00D009A1">
      <w:pPr>
        <w:pStyle w:val="ListParagraph"/>
        <w:numPr>
          <w:ilvl w:val="0"/>
          <w:numId w:val="1"/>
        </w:numPr>
        <w:rPr>
          <w:sz w:val="24"/>
          <w:szCs w:val="24"/>
        </w:rPr>
      </w:pPr>
      <w:r w:rsidRPr="00E442A5">
        <w:rPr>
          <w:sz w:val="24"/>
          <w:szCs w:val="24"/>
        </w:rPr>
        <w:t>Part f</w:t>
      </w:r>
      <w:r w:rsidR="003D4DEE" w:rsidRPr="00E442A5">
        <w:rPr>
          <w:sz w:val="24"/>
          <w:szCs w:val="24"/>
        </w:rPr>
        <w:t xml:space="preserve">und the post of the Anti -Slavery Coordinator, April McCoig, </w:t>
      </w:r>
      <w:r w:rsidRPr="00E442A5">
        <w:rPr>
          <w:sz w:val="24"/>
          <w:szCs w:val="24"/>
        </w:rPr>
        <w:t>who is based within</w:t>
      </w:r>
      <w:r w:rsidR="003D4DEE" w:rsidRPr="00E442A5">
        <w:rPr>
          <w:sz w:val="24"/>
          <w:szCs w:val="24"/>
        </w:rPr>
        <w:t xml:space="preserve"> Thames Valley Police. </w:t>
      </w:r>
      <w:r w:rsidR="00272BE6" w:rsidRPr="00E442A5">
        <w:rPr>
          <w:sz w:val="24"/>
          <w:szCs w:val="24"/>
        </w:rPr>
        <w:t xml:space="preserve">April </w:t>
      </w:r>
      <w:r w:rsidRPr="00E442A5">
        <w:rPr>
          <w:sz w:val="24"/>
          <w:szCs w:val="24"/>
        </w:rPr>
        <w:t xml:space="preserve">works closely with both Thames Valley Police staff and </w:t>
      </w:r>
      <w:r w:rsidR="00AE1A6A" w:rsidRPr="00E442A5">
        <w:rPr>
          <w:sz w:val="24"/>
          <w:szCs w:val="24"/>
        </w:rPr>
        <w:t xml:space="preserve">those from </w:t>
      </w:r>
      <w:r w:rsidRPr="00E442A5">
        <w:rPr>
          <w:sz w:val="24"/>
          <w:szCs w:val="24"/>
        </w:rPr>
        <w:t>partner agencies to</w:t>
      </w:r>
      <w:r w:rsidR="00AE1A6A" w:rsidRPr="00E442A5">
        <w:rPr>
          <w:sz w:val="24"/>
          <w:szCs w:val="24"/>
        </w:rPr>
        <w:t xml:space="preserve"> provide support in developing</w:t>
      </w:r>
      <w:r w:rsidRPr="00E442A5">
        <w:rPr>
          <w:sz w:val="24"/>
          <w:szCs w:val="24"/>
        </w:rPr>
        <w:t xml:space="preserve"> an effective and consistent response to Modern Slavery</w:t>
      </w:r>
      <w:r w:rsidR="00AE1A6A" w:rsidRPr="00E442A5">
        <w:rPr>
          <w:sz w:val="24"/>
          <w:szCs w:val="24"/>
        </w:rPr>
        <w:t>.  April also coordinates the</w:t>
      </w:r>
      <w:r w:rsidRPr="00E442A5">
        <w:rPr>
          <w:sz w:val="24"/>
          <w:szCs w:val="24"/>
        </w:rPr>
        <w:t xml:space="preserve"> </w:t>
      </w:r>
      <w:r w:rsidR="00272BE6" w:rsidRPr="00E442A5">
        <w:rPr>
          <w:sz w:val="24"/>
          <w:szCs w:val="24"/>
        </w:rPr>
        <w:t>work of the Thames Valley Anti-Slavery Networks</w:t>
      </w:r>
      <w:r w:rsidR="00850D51" w:rsidRPr="00E442A5">
        <w:rPr>
          <w:sz w:val="24"/>
          <w:szCs w:val="24"/>
        </w:rPr>
        <w:t xml:space="preserve"> which aim to improve multi-agency networking across the Thames Valley region, promote proactive information-sharing amongst </w:t>
      </w:r>
      <w:r w:rsidR="000B3A8D" w:rsidRPr="00E442A5">
        <w:rPr>
          <w:sz w:val="24"/>
          <w:szCs w:val="24"/>
        </w:rPr>
        <w:t xml:space="preserve">network </w:t>
      </w:r>
      <w:r w:rsidR="00850D51" w:rsidRPr="00E442A5">
        <w:rPr>
          <w:sz w:val="24"/>
          <w:szCs w:val="24"/>
        </w:rPr>
        <w:t>members</w:t>
      </w:r>
      <w:r w:rsidR="000B3A8D" w:rsidRPr="00E442A5">
        <w:rPr>
          <w:sz w:val="24"/>
          <w:szCs w:val="24"/>
        </w:rPr>
        <w:t>,</w:t>
      </w:r>
      <w:r w:rsidR="00850D51" w:rsidRPr="00E442A5">
        <w:rPr>
          <w:sz w:val="24"/>
          <w:szCs w:val="24"/>
        </w:rPr>
        <w:t xml:space="preserve"> and improve the modern slavery response by identifying training, communication and knowledge gaps. </w:t>
      </w:r>
    </w:p>
    <w:p w:rsidR="00850D51" w:rsidRPr="00E442A5" w:rsidRDefault="00850D51" w:rsidP="00850D51">
      <w:pPr>
        <w:pStyle w:val="ListParagraph"/>
        <w:rPr>
          <w:sz w:val="24"/>
          <w:szCs w:val="24"/>
        </w:rPr>
      </w:pPr>
    </w:p>
    <w:p w:rsidR="00850D51" w:rsidRPr="00E442A5" w:rsidRDefault="00CB24E8" w:rsidP="00850D51">
      <w:pPr>
        <w:pStyle w:val="ListParagraph"/>
        <w:numPr>
          <w:ilvl w:val="0"/>
          <w:numId w:val="1"/>
        </w:numPr>
        <w:rPr>
          <w:iCs/>
          <w:sz w:val="24"/>
          <w:szCs w:val="24"/>
        </w:rPr>
      </w:pPr>
      <w:r w:rsidRPr="00E442A5">
        <w:rPr>
          <w:sz w:val="24"/>
          <w:szCs w:val="24"/>
        </w:rPr>
        <w:t xml:space="preserve">Fund the </w:t>
      </w:r>
      <w:r w:rsidRPr="00E442A5">
        <w:rPr>
          <w:b/>
          <w:i/>
          <w:iCs/>
          <w:sz w:val="24"/>
          <w:szCs w:val="24"/>
        </w:rPr>
        <w:t>Victims First - Willow Project</w:t>
      </w:r>
      <w:r w:rsidRPr="00E442A5">
        <w:rPr>
          <w:iCs/>
          <w:sz w:val="24"/>
          <w:szCs w:val="24"/>
        </w:rPr>
        <w:t xml:space="preserve">, which is a Thames Valley-wide </w:t>
      </w:r>
      <w:proofErr w:type="gramStart"/>
      <w:r w:rsidRPr="00E442A5">
        <w:rPr>
          <w:iCs/>
          <w:sz w:val="24"/>
          <w:szCs w:val="24"/>
        </w:rPr>
        <w:t xml:space="preserve">service </w:t>
      </w:r>
      <w:r w:rsidR="00D009A1" w:rsidRPr="00E442A5">
        <w:rPr>
          <w:iCs/>
          <w:sz w:val="24"/>
          <w:szCs w:val="24"/>
        </w:rPr>
        <w:t xml:space="preserve"> to</w:t>
      </w:r>
      <w:proofErr w:type="gramEnd"/>
      <w:r w:rsidR="00D009A1" w:rsidRPr="00E442A5">
        <w:rPr>
          <w:iCs/>
          <w:sz w:val="24"/>
          <w:szCs w:val="24"/>
        </w:rPr>
        <w:t xml:space="preserve"> support anyone affected by any form of exploitation </w:t>
      </w:r>
      <w:r w:rsidR="00850D51" w:rsidRPr="00E442A5">
        <w:rPr>
          <w:iCs/>
          <w:sz w:val="24"/>
          <w:szCs w:val="24"/>
        </w:rPr>
        <w:t>and/or other complex n</w:t>
      </w:r>
      <w:r w:rsidRPr="00E442A5">
        <w:rPr>
          <w:iCs/>
          <w:sz w:val="24"/>
          <w:szCs w:val="24"/>
        </w:rPr>
        <w:t>eeds</w:t>
      </w:r>
      <w:r w:rsidR="00AE1A6A" w:rsidRPr="00E442A5">
        <w:rPr>
          <w:iCs/>
          <w:sz w:val="24"/>
          <w:szCs w:val="24"/>
        </w:rPr>
        <w:t xml:space="preserve"> (adults and children)</w:t>
      </w:r>
      <w:r w:rsidRPr="00E442A5">
        <w:rPr>
          <w:iCs/>
          <w:sz w:val="24"/>
          <w:szCs w:val="24"/>
        </w:rPr>
        <w:t>.</w:t>
      </w:r>
      <w:r w:rsidR="00272BE6" w:rsidRPr="00E442A5">
        <w:rPr>
          <w:iCs/>
          <w:sz w:val="24"/>
          <w:szCs w:val="24"/>
        </w:rPr>
        <w:t xml:space="preserve">  The service is provided by </w:t>
      </w:r>
      <w:r w:rsidR="00850D51" w:rsidRPr="00E442A5">
        <w:rPr>
          <w:iCs/>
          <w:sz w:val="24"/>
          <w:szCs w:val="24"/>
        </w:rPr>
        <w:t xml:space="preserve">the </w:t>
      </w:r>
      <w:r w:rsidR="00272BE6" w:rsidRPr="00E442A5">
        <w:rPr>
          <w:iCs/>
          <w:sz w:val="24"/>
          <w:szCs w:val="24"/>
        </w:rPr>
        <w:t>Thames Valley Partnership</w:t>
      </w:r>
      <w:r w:rsidR="00272BE6" w:rsidRPr="00E442A5">
        <w:rPr>
          <w:rStyle w:val="FootnoteReference"/>
          <w:iCs/>
          <w:sz w:val="24"/>
          <w:szCs w:val="24"/>
        </w:rPr>
        <w:footnoteReference w:id="1"/>
      </w:r>
      <w:r w:rsidR="00850D51" w:rsidRPr="00E442A5">
        <w:rPr>
          <w:iCs/>
          <w:sz w:val="24"/>
          <w:szCs w:val="24"/>
        </w:rPr>
        <w:t xml:space="preserve"> and will be run for a trial period between July 2018 (with the service starting in September 2018) until March 2020. </w:t>
      </w:r>
      <w:r w:rsidR="00AE1A6A" w:rsidRPr="00E442A5">
        <w:rPr>
          <w:iCs/>
          <w:sz w:val="24"/>
          <w:szCs w:val="24"/>
        </w:rPr>
        <w:t xml:space="preserve"> There will be three county wide hubs, one in Berkshire (to be based in Reading) one in Buckinghamshire (to be based in Aylesbury) and Oxfordshire (to be based in Oxford) with one Crisis and Support Coordinator and two Crisis and Support Workers in each hub.</w:t>
      </w:r>
    </w:p>
    <w:p w:rsidR="001C733D" w:rsidRPr="00E442A5" w:rsidRDefault="001C733D" w:rsidP="001C733D">
      <w:pPr>
        <w:pStyle w:val="ListParagraph"/>
        <w:rPr>
          <w:iCs/>
          <w:sz w:val="24"/>
          <w:szCs w:val="24"/>
        </w:rPr>
      </w:pPr>
    </w:p>
    <w:p w:rsidR="001C733D" w:rsidRPr="00E442A5" w:rsidRDefault="00AE1A6A" w:rsidP="001C733D">
      <w:pPr>
        <w:ind w:left="709"/>
        <w:rPr>
          <w:iCs/>
          <w:sz w:val="24"/>
          <w:szCs w:val="24"/>
        </w:rPr>
      </w:pPr>
      <w:r w:rsidRPr="00E442A5">
        <w:rPr>
          <w:iCs/>
          <w:sz w:val="24"/>
          <w:szCs w:val="24"/>
        </w:rPr>
        <w:t xml:space="preserve">The </w:t>
      </w:r>
      <w:r w:rsidR="001C733D" w:rsidRPr="00E442A5">
        <w:rPr>
          <w:iCs/>
          <w:sz w:val="24"/>
          <w:szCs w:val="24"/>
        </w:rPr>
        <w:t>project will work directly with victims and their families to provide:</w:t>
      </w:r>
    </w:p>
    <w:p w:rsidR="001C733D" w:rsidRPr="00E442A5" w:rsidRDefault="001C733D" w:rsidP="001C733D">
      <w:pPr>
        <w:rPr>
          <w:iCs/>
          <w:sz w:val="24"/>
          <w:szCs w:val="24"/>
        </w:rPr>
      </w:pPr>
      <w:r w:rsidRPr="00E442A5">
        <w:rPr>
          <w:iCs/>
          <w:sz w:val="24"/>
          <w:szCs w:val="24"/>
        </w:rPr>
        <w:t> </w:t>
      </w:r>
    </w:p>
    <w:p w:rsidR="001C733D" w:rsidRPr="00E442A5" w:rsidRDefault="001C733D" w:rsidP="001C733D">
      <w:pPr>
        <w:ind w:left="1418" w:hanging="360"/>
        <w:rPr>
          <w:iCs/>
          <w:sz w:val="24"/>
          <w:szCs w:val="24"/>
          <w:lang w:eastAsia="en-GB"/>
        </w:rPr>
      </w:pPr>
      <w:r w:rsidRPr="00E442A5">
        <w:rPr>
          <w:iCs/>
          <w:sz w:val="24"/>
          <w:szCs w:val="24"/>
          <w:lang w:eastAsia="en-GB"/>
        </w:rPr>
        <w:t>·         crisis intervention,</w:t>
      </w:r>
    </w:p>
    <w:p w:rsidR="001C733D" w:rsidRPr="00E442A5" w:rsidRDefault="001C733D" w:rsidP="001C733D">
      <w:pPr>
        <w:ind w:left="1418" w:hanging="360"/>
        <w:rPr>
          <w:iCs/>
          <w:sz w:val="24"/>
          <w:szCs w:val="24"/>
          <w:lang w:eastAsia="en-GB"/>
        </w:rPr>
      </w:pPr>
      <w:r w:rsidRPr="00E442A5">
        <w:rPr>
          <w:iCs/>
          <w:sz w:val="24"/>
          <w:szCs w:val="24"/>
          <w:lang w:eastAsia="en-GB"/>
        </w:rPr>
        <w:t xml:space="preserve">·         advocacy </w:t>
      </w:r>
    </w:p>
    <w:p w:rsidR="001C733D" w:rsidRPr="00E442A5" w:rsidRDefault="001C733D" w:rsidP="00CC7F23">
      <w:pPr>
        <w:ind w:left="1418" w:hanging="360"/>
        <w:rPr>
          <w:iCs/>
          <w:sz w:val="24"/>
          <w:szCs w:val="24"/>
        </w:rPr>
      </w:pPr>
      <w:r w:rsidRPr="00E442A5">
        <w:rPr>
          <w:iCs/>
          <w:sz w:val="24"/>
          <w:szCs w:val="24"/>
          <w:lang w:eastAsia="en-GB"/>
        </w:rPr>
        <w:t xml:space="preserve">·         longer term practical and emotional support </w:t>
      </w:r>
    </w:p>
    <w:p w:rsidR="00850D51" w:rsidRPr="00E442A5" w:rsidRDefault="00850D51" w:rsidP="00850D51">
      <w:pPr>
        <w:pStyle w:val="ListParagraph"/>
        <w:rPr>
          <w:i/>
          <w:iCs/>
          <w:sz w:val="24"/>
          <w:szCs w:val="24"/>
        </w:rPr>
      </w:pPr>
    </w:p>
    <w:p w:rsidR="00850D51" w:rsidRPr="00E442A5" w:rsidRDefault="001C733D" w:rsidP="00850D51">
      <w:pPr>
        <w:pStyle w:val="ListParagraph"/>
        <w:rPr>
          <w:iCs/>
          <w:sz w:val="24"/>
          <w:szCs w:val="24"/>
        </w:rPr>
      </w:pPr>
      <w:r w:rsidRPr="00E442A5">
        <w:rPr>
          <w:iCs/>
          <w:sz w:val="24"/>
          <w:szCs w:val="24"/>
        </w:rPr>
        <w:t>In addition, the</w:t>
      </w:r>
      <w:r w:rsidR="00850D51" w:rsidRPr="00E442A5">
        <w:rPr>
          <w:iCs/>
          <w:sz w:val="24"/>
          <w:szCs w:val="24"/>
        </w:rPr>
        <w:t xml:space="preserve"> service will provide support to Thames Valley Police and other partner organisations including:</w:t>
      </w:r>
    </w:p>
    <w:p w:rsidR="00850D51" w:rsidRPr="00E442A5" w:rsidRDefault="00850D51" w:rsidP="00850D51">
      <w:pPr>
        <w:pStyle w:val="ListParagraph"/>
        <w:rPr>
          <w:sz w:val="24"/>
          <w:szCs w:val="24"/>
        </w:rPr>
      </w:pPr>
    </w:p>
    <w:p w:rsidR="00850D51" w:rsidRPr="00E442A5" w:rsidRDefault="00850D51" w:rsidP="000B3A8D">
      <w:pPr>
        <w:ind w:left="1418" w:hanging="360"/>
        <w:rPr>
          <w:iCs/>
          <w:sz w:val="24"/>
          <w:szCs w:val="24"/>
          <w:lang w:eastAsia="en-GB"/>
        </w:rPr>
      </w:pPr>
      <w:r w:rsidRPr="00E442A5">
        <w:rPr>
          <w:iCs/>
          <w:sz w:val="24"/>
          <w:szCs w:val="24"/>
          <w:lang w:eastAsia="en-GB"/>
        </w:rPr>
        <w:t>·         training and awareness of exploitation and modern slavery</w:t>
      </w:r>
    </w:p>
    <w:p w:rsidR="00850D51" w:rsidRPr="00E442A5" w:rsidRDefault="00850D51" w:rsidP="000B3A8D">
      <w:pPr>
        <w:ind w:left="1418" w:hanging="360"/>
        <w:rPr>
          <w:iCs/>
          <w:sz w:val="24"/>
          <w:szCs w:val="24"/>
          <w:lang w:eastAsia="en-GB"/>
        </w:rPr>
      </w:pPr>
      <w:r w:rsidRPr="00E442A5">
        <w:rPr>
          <w:iCs/>
          <w:sz w:val="24"/>
          <w:szCs w:val="24"/>
          <w:lang w:eastAsia="en-GB"/>
        </w:rPr>
        <w:t>·         strategic support in developing local procedures in response to exploitation</w:t>
      </w:r>
    </w:p>
    <w:p w:rsidR="00850D51" w:rsidRPr="00E442A5" w:rsidRDefault="00850D51" w:rsidP="000B3A8D">
      <w:pPr>
        <w:ind w:left="1418" w:hanging="360"/>
        <w:rPr>
          <w:iCs/>
          <w:sz w:val="24"/>
          <w:szCs w:val="24"/>
          <w:lang w:eastAsia="en-GB"/>
        </w:rPr>
      </w:pPr>
      <w:r w:rsidRPr="00E442A5">
        <w:rPr>
          <w:iCs/>
          <w:sz w:val="24"/>
          <w:szCs w:val="24"/>
          <w:lang w:eastAsia="en-GB"/>
        </w:rPr>
        <w:t>·         assistance with operational activity</w:t>
      </w:r>
    </w:p>
    <w:p w:rsidR="000B3A8D" w:rsidRPr="00E442A5" w:rsidRDefault="00850D51" w:rsidP="001C733D">
      <w:pPr>
        <w:ind w:left="360"/>
        <w:rPr>
          <w:iCs/>
          <w:sz w:val="24"/>
          <w:szCs w:val="24"/>
        </w:rPr>
      </w:pPr>
      <w:r w:rsidRPr="00E442A5">
        <w:rPr>
          <w:iCs/>
          <w:sz w:val="24"/>
          <w:szCs w:val="24"/>
        </w:rPr>
        <w:t> </w:t>
      </w:r>
    </w:p>
    <w:p w:rsidR="000B3A8D" w:rsidRPr="00E442A5" w:rsidRDefault="00AE1A6A" w:rsidP="000B3A8D">
      <w:pPr>
        <w:rPr>
          <w:iCs/>
          <w:sz w:val="24"/>
          <w:szCs w:val="24"/>
        </w:rPr>
      </w:pPr>
      <w:r w:rsidRPr="00E442A5">
        <w:rPr>
          <w:iCs/>
          <w:sz w:val="24"/>
          <w:szCs w:val="24"/>
        </w:rPr>
        <w:t xml:space="preserve">There is no time limit on the support provided and the project will offer support both </w:t>
      </w:r>
      <w:proofErr w:type="gramStart"/>
      <w:r w:rsidRPr="00E442A5">
        <w:rPr>
          <w:iCs/>
          <w:sz w:val="24"/>
          <w:szCs w:val="24"/>
        </w:rPr>
        <w:t>pre and</w:t>
      </w:r>
      <w:proofErr w:type="gramEnd"/>
      <w:r w:rsidRPr="00E442A5">
        <w:rPr>
          <w:iCs/>
          <w:sz w:val="24"/>
          <w:szCs w:val="24"/>
        </w:rPr>
        <w:t xml:space="preserve"> post NRM, in addition to anyone who does not consent to accessing NRM support.  </w:t>
      </w:r>
    </w:p>
    <w:p w:rsidR="00AE1A6A" w:rsidRDefault="00AE1A6A" w:rsidP="000B3A8D">
      <w:pPr>
        <w:rPr>
          <w:iCs/>
          <w:sz w:val="24"/>
          <w:szCs w:val="24"/>
        </w:rPr>
      </w:pPr>
    </w:p>
    <w:p w:rsidR="00E442A5" w:rsidRPr="00E442A5" w:rsidRDefault="00E442A5" w:rsidP="000B3A8D">
      <w:pPr>
        <w:rPr>
          <w:iCs/>
          <w:sz w:val="24"/>
          <w:szCs w:val="24"/>
        </w:rPr>
      </w:pPr>
    </w:p>
    <w:p w:rsidR="00476571" w:rsidRPr="00E442A5" w:rsidRDefault="00CC7F23" w:rsidP="000B3A8D">
      <w:pPr>
        <w:rPr>
          <w:rFonts w:ascii="Helvetica" w:hAnsi="Helvetica" w:cs="Helvetica"/>
          <w:b/>
          <w:bCs/>
          <w:color w:val="333333"/>
          <w:sz w:val="24"/>
          <w:szCs w:val="24"/>
          <w:lang w:val="en"/>
        </w:rPr>
      </w:pPr>
      <w:r w:rsidRPr="00E442A5">
        <w:rPr>
          <w:iCs/>
          <w:sz w:val="24"/>
          <w:szCs w:val="24"/>
        </w:rPr>
        <w:t xml:space="preserve">Further information about Thames Valley’s work to tackle modern slavery can be found here </w:t>
      </w:r>
      <w:hyperlink r:id="rId8" w:history="1">
        <w:r w:rsidRPr="00E442A5">
          <w:rPr>
            <w:rStyle w:val="Hyperlink"/>
            <w:sz w:val="24"/>
            <w:szCs w:val="24"/>
          </w:rPr>
          <w:t>https://www.thamesvalley-pcc.gov.uk/victims-first/modern-slavery/</w:t>
        </w:r>
      </w:hyperlink>
      <w:r w:rsidRPr="00E442A5">
        <w:rPr>
          <w:iCs/>
          <w:sz w:val="24"/>
          <w:szCs w:val="24"/>
        </w:rPr>
        <w:t xml:space="preserve">, </w:t>
      </w:r>
      <w:bookmarkStart w:id="0" w:name="_GoBack"/>
      <w:r w:rsidRPr="00E442A5">
        <w:rPr>
          <w:rFonts w:asciiTheme="minorHAnsi" w:hAnsiTheme="minorHAnsi" w:cstheme="minorHAnsi"/>
          <w:iCs/>
          <w:sz w:val="24"/>
          <w:szCs w:val="24"/>
        </w:rPr>
        <w:t xml:space="preserve">or through contacting April </w:t>
      </w:r>
      <w:proofErr w:type="spellStart"/>
      <w:r w:rsidRPr="00E442A5">
        <w:rPr>
          <w:rFonts w:asciiTheme="minorHAnsi" w:hAnsiTheme="minorHAnsi" w:cstheme="minorHAnsi"/>
          <w:iCs/>
          <w:sz w:val="24"/>
          <w:szCs w:val="24"/>
        </w:rPr>
        <w:t>McCoig</w:t>
      </w:r>
      <w:proofErr w:type="spellEnd"/>
      <w:r w:rsidRPr="00E442A5">
        <w:rPr>
          <w:rFonts w:asciiTheme="minorHAnsi" w:hAnsiTheme="minorHAnsi" w:cstheme="minorHAnsi"/>
          <w:iCs/>
          <w:sz w:val="24"/>
          <w:szCs w:val="24"/>
        </w:rPr>
        <w:t xml:space="preserve"> at </w:t>
      </w:r>
      <w:hyperlink r:id="rId9" w:history="1">
        <w:r w:rsidR="000B3A8D" w:rsidRPr="00E442A5">
          <w:rPr>
            <w:rStyle w:val="Hyperlink"/>
            <w:rFonts w:asciiTheme="minorHAnsi" w:hAnsiTheme="minorHAnsi" w:cstheme="minorHAnsi"/>
            <w:bCs/>
            <w:sz w:val="24"/>
            <w:szCs w:val="24"/>
            <w:lang w:val="en"/>
          </w:rPr>
          <w:t>April.McCoig@thamesvalley.pnn.police.uk</w:t>
        </w:r>
      </w:hyperlink>
      <w:r w:rsidR="00850D51" w:rsidRPr="00E442A5">
        <w:rPr>
          <w:iCs/>
          <w:sz w:val="24"/>
          <w:szCs w:val="24"/>
        </w:rPr>
        <w:t> </w:t>
      </w:r>
      <w:bookmarkEnd w:id="0"/>
    </w:p>
    <w:sectPr w:rsidR="00476571" w:rsidRPr="00E442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AC4" w:rsidRDefault="00B47AC4" w:rsidP="00B47AC4">
      <w:r>
        <w:separator/>
      </w:r>
    </w:p>
  </w:endnote>
  <w:endnote w:type="continuationSeparator" w:id="0">
    <w:p w:rsidR="00B47AC4" w:rsidRDefault="00B47AC4" w:rsidP="00B47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AC4" w:rsidRDefault="00B47AC4" w:rsidP="00B47AC4">
      <w:r>
        <w:separator/>
      </w:r>
    </w:p>
  </w:footnote>
  <w:footnote w:type="continuationSeparator" w:id="0">
    <w:p w:rsidR="00B47AC4" w:rsidRDefault="00B47AC4" w:rsidP="00B47AC4">
      <w:r>
        <w:continuationSeparator/>
      </w:r>
    </w:p>
  </w:footnote>
  <w:footnote w:id="1">
    <w:p w:rsidR="00272BE6" w:rsidRDefault="00272BE6">
      <w:pPr>
        <w:pStyle w:val="FootnoteText"/>
      </w:pPr>
      <w:r>
        <w:rPr>
          <w:rStyle w:val="FootnoteReference"/>
        </w:rPr>
        <w:footnoteRef/>
      </w:r>
      <w:r>
        <w:t xml:space="preserve"> </w:t>
      </w:r>
      <w:r w:rsidRPr="00272BE6">
        <w:t xml:space="preserve">The Thames Valley Partnership </w:t>
      </w:r>
      <w:r>
        <w:t xml:space="preserve">has been in existence since 1993 and </w:t>
      </w:r>
      <w:r w:rsidRPr="00272BE6">
        <w:t xml:space="preserve">works in partnership with the statutory, private and voluntary sectors to provide long-term sustainable solutions to the problems of crime </w:t>
      </w:r>
      <w:r>
        <w:t>and social exclusion. The organisation works to</w:t>
      </w:r>
      <w:r w:rsidRPr="00272BE6">
        <w:t xml:space="preserve"> protect victims and reintegrate offenders.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47AD"/>
    <w:multiLevelType w:val="hybridMultilevel"/>
    <w:tmpl w:val="F1A627D0"/>
    <w:lvl w:ilvl="0" w:tplc="7CE830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29"/>
    <w:rsid w:val="00046FE1"/>
    <w:rsid w:val="000B3A8D"/>
    <w:rsid w:val="001C733D"/>
    <w:rsid w:val="00272BE6"/>
    <w:rsid w:val="00291F72"/>
    <w:rsid w:val="003734E3"/>
    <w:rsid w:val="003D4DEE"/>
    <w:rsid w:val="00476571"/>
    <w:rsid w:val="00705829"/>
    <w:rsid w:val="007804E0"/>
    <w:rsid w:val="00850D51"/>
    <w:rsid w:val="00AE1A6A"/>
    <w:rsid w:val="00B47AC4"/>
    <w:rsid w:val="00CB24E8"/>
    <w:rsid w:val="00CC7F23"/>
    <w:rsid w:val="00D009A1"/>
    <w:rsid w:val="00E44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1B0B"/>
  <w15:chartTrackingRefBased/>
  <w15:docId w15:val="{B335AACE-04B6-4272-A2B3-E12C4462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4E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4E0"/>
    <w:rPr>
      <w:color w:val="0563C1"/>
      <w:u w:val="single"/>
    </w:rPr>
  </w:style>
  <w:style w:type="paragraph" w:styleId="Header">
    <w:name w:val="header"/>
    <w:basedOn w:val="Normal"/>
    <w:link w:val="HeaderChar"/>
    <w:uiPriority w:val="99"/>
    <w:unhideWhenUsed/>
    <w:rsid w:val="00B47AC4"/>
    <w:pPr>
      <w:tabs>
        <w:tab w:val="center" w:pos="4513"/>
        <w:tab w:val="right" w:pos="9026"/>
      </w:tabs>
    </w:pPr>
  </w:style>
  <w:style w:type="character" w:customStyle="1" w:styleId="HeaderChar">
    <w:name w:val="Header Char"/>
    <w:basedOn w:val="DefaultParagraphFont"/>
    <w:link w:val="Header"/>
    <w:uiPriority w:val="99"/>
    <w:rsid w:val="00B47AC4"/>
    <w:rPr>
      <w:rFonts w:ascii="Calibri" w:hAnsi="Calibri" w:cs="Calibri"/>
    </w:rPr>
  </w:style>
  <w:style w:type="paragraph" w:styleId="Footer">
    <w:name w:val="footer"/>
    <w:basedOn w:val="Normal"/>
    <w:link w:val="FooterChar"/>
    <w:uiPriority w:val="99"/>
    <w:unhideWhenUsed/>
    <w:rsid w:val="00B47AC4"/>
    <w:pPr>
      <w:tabs>
        <w:tab w:val="center" w:pos="4513"/>
        <w:tab w:val="right" w:pos="9026"/>
      </w:tabs>
    </w:pPr>
  </w:style>
  <w:style w:type="character" w:customStyle="1" w:styleId="FooterChar">
    <w:name w:val="Footer Char"/>
    <w:basedOn w:val="DefaultParagraphFont"/>
    <w:link w:val="Footer"/>
    <w:uiPriority w:val="99"/>
    <w:rsid w:val="00B47AC4"/>
    <w:rPr>
      <w:rFonts w:ascii="Calibri" w:hAnsi="Calibri" w:cs="Calibri"/>
    </w:rPr>
  </w:style>
  <w:style w:type="paragraph" w:styleId="ListParagraph">
    <w:name w:val="List Paragraph"/>
    <w:basedOn w:val="Normal"/>
    <w:uiPriority w:val="34"/>
    <w:qFormat/>
    <w:rsid w:val="003D4DEE"/>
    <w:pPr>
      <w:ind w:left="720"/>
      <w:contextualSpacing/>
    </w:pPr>
  </w:style>
  <w:style w:type="paragraph" w:styleId="FootnoteText">
    <w:name w:val="footnote text"/>
    <w:basedOn w:val="Normal"/>
    <w:link w:val="FootnoteTextChar"/>
    <w:uiPriority w:val="99"/>
    <w:semiHidden/>
    <w:unhideWhenUsed/>
    <w:rsid w:val="00272BE6"/>
    <w:rPr>
      <w:sz w:val="20"/>
      <w:szCs w:val="20"/>
    </w:rPr>
  </w:style>
  <w:style w:type="character" w:customStyle="1" w:styleId="FootnoteTextChar">
    <w:name w:val="Footnote Text Char"/>
    <w:basedOn w:val="DefaultParagraphFont"/>
    <w:link w:val="FootnoteText"/>
    <w:uiPriority w:val="99"/>
    <w:semiHidden/>
    <w:rsid w:val="00272BE6"/>
    <w:rPr>
      <w:rFonts w:ascii="Calibri" w:hAnsi="Calibri" w:cs="Calibri"/>
      <w:sz w:val="20"/>
      <w:szCs w:val="20"/>
    </w:rPr>
  </w:style>
  <w:style w:type="character" w:styleId="FootnoteReference">
    <w:name w:val="footnote reference"/>
    <w:basedOn w:val="DefaultParagraphFont"/>
    <w:uiPriority w:val="99"/>
    <w:semiHidden/>
    <w:unhideWhenUsed/>
    <w:rsid w:val="00272BE6"/>
    <w:rPr>
      <w:vertAlign w:val="superscript"/>
    </w:rPr>
  </w:style>
  <w:style w:type="paragraph" w:styleId="BalloonText">
    <w:name w:val="Balloon Text"/>
    <w:basedOn w:val="Normal"/>
    <w:link w:val="BalloonTextChar"/>
    <w:uiPriority w:val="99"/>
    <w:semiHidden/>
    <w:unhideWhenUsed/>
    <w:rsid w:val="00D009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9A1"/>
    <w:rPr>
      <w:rFonts w:ascii="Segoe UI" w:hAnsi="Segoe UI" w:cs="Segoe UI"/>
      <w:sz w:val="18"/>
      <w:szCs w:val="18"/>
    </w:rPr>
  </w:style>
  <w:style w:type="character" w:styleId="UnresolvedMention">
    <w:name w:val="Unresolved Mention"/>
    <w:basedOn w:val="DefaultParagraphFont"/>
    <w:uiPriority w:val="99"/>
    <w:semiHidden/>
    <w:unhideWhenUsed/>
    <w:rsid w:val="00CC7F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90954">
      <w:bodyDiv w:val="1"/>
      <w:marLeft w:val="0"/>
      <w:marRight w:val="0"/>
      <w:marTop w:val="0"/>
      <w:marBottom w:val="0"/>
      <w:divBdr>
        <w:top w:val="none" w:sz="0" w:space="0" w:color="auto"/>
        <w:left w:val="none" w:sz="0" w:space="0" w:color="auto"/>
        <w:bottom w:val="none" w:sz="0" w:space="0" w:color="auto"/>
        <w:right w:val="none" w:sz="0" w:space="0" w:color="auto"/>
      </w:divBdr>
      <w:divsChild>
        <w:div w:id="1432553223">
          <w:marLeft w:val="0"/>
          <w:marRight w:val="0"/>
          <w:marTop w:val="0"/>
          <w:marBottom w:val="0"/>
          <w:divBdr>
            <w:top w:val="none" w:sz="0" w:space="0" w:color="auto"/>
            <w:left w:val="none" w:sz="0" w:space="0" w:color="auto"/>
            <w:bottom w:val="none" w:sz="0" w:space="0" w:color="auto"/>
            <w:right w:val="none" w:sz="0" w:space="0" w:color="auto"/>
          </w:divBdr>
          <w:divsChild>
            <w:div w:id="1767262342">
              <w:marLeft w:val="150"/>
              <w:marRight w:val="150"/>
              <w:marTop w:val="150"/>
              <w:marBottom w:val="150"/>
              <w:divBdr>
                <w:top w:val="none" w:sz="0" w:space="0" w:color="auto"/>
                <w:left w:val="none" w:sz="0" w:space="0" w:color="auto"/>
                <w:bottom w:val="none" w:sz="0" w:space="0" w:color="auto"/>
                <w:right w:val="none" w:sz="0" w:space="0" w:color="auto"/>
              </w:divBdr>
              <w:divsChild>
                <w:div w:id="1898128506">
                  <w:marLeft w:val="0"/>
                  <w:marRight w:val="0"/>
                  <w:marTop w:val="0"/>
                  <w:marBottom w:val="0"/>
                  <w:divBdr>
                    <w:top w:val="single" w:sz="6" w:space="0" w:color="999999"/>
                    <w:left w:val="single" w:sz="6" w:space="0" w:color="999999"/>
                    <w:bottom w:val="single" w:sz="6" w:space="0" w:color="999999"/>
                    <w:right w:val="single" w:sz="6" w:space="0" w:color="999999"/>
                  </w:divBdr>
                  <w:divsChild>
                    <w:div w:id="860436897">
                      <w:marLeft w:val="0"/>
                      <w:marRight w:val="0"/>
                      <w:marTop w:val="0"/>
                      <w:marBottom w:val="0"/>
                      <w:divBdr>
                        <w:top w:val="single" w:sz="6" w:space="0" w:color="999999"/>
                        <w:left w:val="single" w:sz="6" w:space="0" w:color="999999"/>
                        <w:bottom w:val="single" w:sz="6" w:space="0" w:color="999999"/>
                        <w:right w:val="single" w:sz="6" w:space="0" w:color="999999"/>
                      </w:divBdr>
                      <w:divsChild>
                        <w:div w:id="11537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77464">
      <w:bodyDiv w:val="1"/>
      <w:marLeft w:val="0"/>
      <w:marRight w:val="0"/>
      <w:marTop w:val="0"/>
      <w:marBottom w:val="0"/>
      <w:divBdr>
        <w:top w:val="none" w:sz="0" w:space="0" w:color="auto"/>
        <w:left w:val="none" w:sz="0" w:space="0" w:color="auto"/>
        <w:bottom w:val="none" w:sz="0" w:space="0" w:color="auto"/>
        <w:right w:val="none" w:sz="0" w:space="0" w:color="auto"/>
      </w:divBdr>
    </w:div>
    <w:div w:id="815532026">
      <w:bodyDiv w:val="1"/>
      <w:marLeft w:val="0"/>
      <w:marRight w:val="0"/>
      <w:marTop w:val="0"/>
      <w:marBottom w:val="0"/>
      <w:divBdr>
        <w:top w:val="none" w:sz="0" w:space="0" w:color="auto"/>
        <w:left w:val="none" w:sz="0" w:space="0" w:color="auto"/>
        <w:bottom w:val="none" w:sz="0" w:space="0" w:color="auto"/>
        <w:right w:val="none" w:sz="0" w:space="0" w:color="auto"/>
      </w:divBdr>
      <w:divsChild>
        <w:div w:id="1933052940">
          <w:marLeft w:val="0"/>
          <w:marRight w:val="0"/>
          <w:marTop w:val="0"/>
          <w:marBottom w:val="0"/>
          <w:divBdr>
            <w:top w:val="none" w:sz="0" w:space="0" w:color="auto"/>
            <w:left w:val="none" w:sz="0" w:space="0" w:color="auto"/>
            <w:bottom w:val="none" w:sz="0" w:space="0" w:color="auto"/>
            <w:right w:val="none" w:sz="0" w:space="0" w:color="auto"/>
          </w:divBdr>
          <w:divsChild>
            <w:div w:id="129901570">
              <w:marLeft w:val="150"/>
              <w:marRight w:val="150"/>
              <w:marTop w:val="150"/>
              <w:marBottom w:val="150"/>
              <w:divBdr>
                <w:top w:val="none" w:sz="0" w:space="0" w:color="auto"/>
                <w:left w:val="none" w:sz="0" w:space="0" w:color="auto"/>
                <w:bottom w:val="none" w:sz="0" w:space="0" w:color="auto"/>
                <w:right w:val="none" w:sz="0" w:space="0" w:color="auto"/>
              </w:divBdr>
              <w:divsChild>
                <w:div w:id="1728795384">
                  <w:marLeft w:val="0"/>
                  <w:marRight w:val="0"/>
                  <w:marTop w:val="0"/>
                  <w:marBottom w:val="0"/>
                  <w:divBdr>
                    <w:top w:val="single" w:sz="6" w:space="0" w:color="999999"/>
                    <w:left w:val="single" w:sz="6" w:space="0" w:color="999999"/>
                    <w:bottom w:val="single" w:sz="6" w:space="0" w:color="999999"/>
                    <w:right w:val="single" w:sz="6" w:space="0" w:color="999999"/>
                  </w:divBdr>
                  <w:divsChild>
                    <w:div w:id="796489122">
                      <w:marLeft w:val="0"/>
                      <w:marRight w:val="0"/>
                      <w:marTop w:val="0"/>
                      <w:marBottom w:val="0"/>
                      <w:divBdr>
                        <w:top w:val="single" w:sz="6" w:space="0" w:color="999999"/>
                        <w:left w:val="single" w:sz="6" w:space="0" w:color="999999"/>
                        <w:bottom w:val="single" w:sz="6" w:space="0" w:color="999999"/>
                        <w:right w:val="single" w:sz="6" w:space="0" w:color="999999"/>
                      </w:divBdr>
                      <w:divsChild>
                        <w:div w:id="20915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86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amesvalley-pcc.gov.uk/victims-first/modern-slave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pril.McCoig@thamesvalley.pnn.police.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09C63-2A51-48BC-B15B-EEC64E2BD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Brotherton Vicky (IASC)</dc:creator>
  <cp:keywords/>
  <dc:description/>
  <cp:lastModifiedBy>Brotherton Vicky (IASC)</cp:lastModifiedBy>
  <cp:revision>3</cp:revision>
  <dcterms:created xsi:type="dcterms:W3CDTF">2018-08-10T09:40:00Z</dcterms:created>
  <dcterms:modified xsi:type="dcterms:W3CDTF">2018-08-10T09:41:00Z</dcterms:modified>
</cp:coreProperties>
</file>