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A3C05" w14:textId="663FE95C" w:rsidR="001A411A" w:rsidRDefault="00F036BC" w:rsidP="00C5299A">
      <w:pPr>
        <w:rPr>
          <w:b/>
          <w:bCs/>
          <w:sz w:val="32"/>
          <w:szCs w:val="28"/>
          <w:lang w:val="en-US"/>
        </w:rPr>
      </w:pPr>
      <w:r>
        <w:rPr>
          <w:b/>
          <w:bCs/>
          <w:sz w:val="32"/>
          <w:szCs w:val="28"/>
          <w:lang w:val="en-US"/>
        </w:rPr>
        <w:t xml:space="preserve">Computational </w:t>
      </w:r>
      <w:r w:rsidR="00F95160">
        <w:rPr>
          <w:b/>
          <w:bCs/>
          <w:sz w:val="32"/>
          <w:szCs w:val="28"/>
          <w:lang w:val="en-US"/>
        </w:rPr>
        <w:t xml:space="preserve">Private Information Retrieval </w:t>
      </w:r>
      <w:r>
        <w:rPr>
          <w:b/>
          <w:bCs/>
          <w:sz w:val="32"/>
          <w:szCs w:val="28"/>
          <w:lang w:val="en-US"/>
        </w:rPr>
        <w:t xml:space="preserve">in </w:t>
      </w:r>
      <w:r w:rsidR="00F95160">
        <w:rPr>
          <w:b/>
          <w:bCs/>
          <w:sz w:val="32"/>
          <w:szCs w:val="28"/>
          <w:lang w:val="en-US"/>
        </w:rPr>
        <w:t>Blockchain</w:t>
      </w:r>
    </w:p>
    <w:p w14:paraId="3CE85D64" w14:textId="17FB30DB" w:rsidR="002F7634" w:rsidRPr="002F7634" w:rsidRDefault="002F7634" w:rsidP="00C5299A">
      <w:pPr>
        <w:rPr>
          <w:b/>
          <w:bCs/>
          <w:sz w:val="32"/>
          <w:szCs w:val="28"/>
          <w:lang w:val="en-US"/>
        </w:rPr>
      </w:pPr>
      <w:r>
        <w:rPr>
          <w:b/>
          <w:bCs/>
          <w:sz w:val="32"/>
          <w:szCs w:val="28"/>
          <w:lang w:val="en-US"/>
        </w:rPr>
        <w:t>Integrating Computational PIR with Blockchain: Design, Implementation and Application</w:t>
      </w:r>
    </w:p>
    <w:p w14:paraId="1528FF68" w14:textId="5585874A" w:rsidR="006475E5" w:rsidRPr="004A0492" w:rsidRDefault="006475E5" w:rsidP="00C5299A">
      <w:pPr>
        <w:rPr>
          <w:b/>
          <w:bCs/>
          <w:sz w:val="32"/>
          <w:szCs w:val="28"/>
          <w:lang w:val="en-US"/>
        </w:rPr>
      </w:pPr>
      <w:r>
        <w:rPr>
          <w:noProof/>
        </w:rPr>
        <w:drawing>
          <wp:inline distT="0" distB="0" distL="0" distR="0" wp14:anchorId="7EA410EC" wp14:editId="135780AC">
            <wp:extent cx="5733415" cy="476250"/>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76250"/>
                    </a:xfrm>
                    <a:prstGeom prst="rect">
                      <a:avLst/>
                    </a:prstGeom>
                  </pic:spPr>
                </pic:pic>
              </a:graphicData>
            </a:graphic>
          </wp:inline>
        </w:drawing>
      </w:r>
    </w:p>
    <w:p w14:paraId="1C2220B8" w14:textId="39DB11B7" w:rsidR="0055757D" w:rsidRDefault="00BD06B3" w:rsidP="00781CBF">
      <w:pPr>
        <w:jc w:val="center"/>
        <w:rPr>
          <w:lang w:val="en-US"/>
        </w:rPr>
      </w:pPr>
      <w:r w:rsidRPr="00EE30DD">
        <w:rPr>
          <w:lang w:val="en-US"/>
        </w:rPr>
        <w:t xml:space="preserve">Artur </w:t>
      </w:r>
      <w:proofErr w:type="spellStart"/>
      <w:r w:rsidRPr="00EE30DD">
        <w:rPr>
          <w:lang w:val="en-US"/>
        </w:rPr>
        <w:t>Iasenovets</w:t>
      </w:r>
      <w:proofErr w:type="spellEnd"/>
    </w:p>
    <w:p w14:paraId="1B2CFA72" w14:textId="77777777" w:rsidR="00EE30DD" w:rsidRPr="00EE30DD" w:rsidRDefault="00EE30DD" w:rsidP="00781CBF">
      <w:pPr>
        <w:jc w:val="center"/>
        <w:rPr>
          <w:lang w:val="en-US"/>
        </w:rPr>
      </w:pPr>
      <w:r w:rsidRPr="00EE30DD">
        <w:rPr>
          <w:lang w:val="en-US"/>
        </w:rPr>
        <w:t>Address of Author (University’s Research Institution or School) Chongqing 400065</w:t>
      </w:r>
    </w:p>
    <w:sdt>
      <w:sdtPr>
        <w:rPr>
          <w:rFonts w:ascii="Times New Roman" w:eastAsiaTheme="minorEastAsia" w:hAnsi="Times New Roman" w:cstheme="minorBidi"/>
          <w:color w:val="auto"/>
          <w:sz w:val="24"/>
          <w:szCs w:val="22"/>
          <w:lang w:val="ru-RU"/>
        </w:rPr>
        <w:id w:val="-161237802"/>
        <w:docPartObj>
          <w:docPartGallery w:val="Table of Contents"/>
          <w:docPartUnique/>
        </w:docPartObj>
      </w:sdtPr>
      <w:sdtEndPr/>
      <w:sdtContent>
        <w:p w14:paraId="1C29CFFC" w14:textId="0F33EFB7" w:rsidR="00C532B9" w:rsidRPr="0025755C" w:rsidRDefault="00C532B9" w:rsidP="00C5299A">
          <w:pPr>
            <w:pStyle w:val="ae"/>
          </w:pPr>
        </w:p>
        <w:p w14:paraId="6BCD98F0" w14:textId="7B01F958" w:rsidR="008D62CB" w:rsidRDefault="00C532B9">
          <w:pPr>
            <w:pStyle w:val="11"/>
            <w:tabs>
              <w:tab w:val="right" w:leader="dot" w:pos="9019"/>
            </w:tabs>
            <w:rPr>
              <w:rFonts w:asciiTheme="minorHAnsi" w:hAnsiTheme="minorHAnsi"/>
              <w:noProof/>
              <w:sz w:val="22"/>
              <w:lang w:val="en-US"/>
            </w:rPr>
          </w:pPr>
          <w:r>
            <w:fldChar w:fldCharType="begin"/>
          </w:r>
          <w:r>
            <w:instrText xml:space="preserve"> TOC \o "1-3" \h \z \u </w:instrText>
          </w:r>
          <w:r>
            <w:fldChar w:fldCharType="separate"/>
          </w:r>
          <w:hyperlink w:anchor="_Toc204295038" w:history="1">
            <w:r w:rsidR="008D62CB" w:rsidRPr="009116A5">
              <w:rPr>
                <w:rStyle w:val="af"/>
                <w:noProof/>
              </w:rPr>
              <w:t>Abstract</w:t>
            </w:r>
            <w:r w:rsidR="008D62CB">
              <w:rPr>
                <w:noProof/>
                <w:webHidden/>
              </w:rPr>
              <w:tab/>
            </w:r>
            <w:r w:rsidR="008D62CB">
              <w:rPr>
                <w:noProof/>
                <w:webHidden/>
              </w:rPr>
              <w:fldChar w:fldCharType="begin"/>
            </w:r>
            <w:r w:rsidR="008D62CB">
              <w:rPr>
                <w:noProof/>
                <w:webHidden/>
              </w:rPr>
              <w:instrText xml:space="preserve"> PAGEREF _Toc204295038 \h </w:instrText>
            </w:r>
            <w:r w:rsidR="008D62CB">
              <w:rPr>
                <w:noProof/>
                <w:webHidden/>
              </w:rPr>
            </w:r>
            <w:r w:rsidR="008D62CB">
              <w:rPr>
                <w:noProof/>
                <w:webHidden/>
              </w:rPr>
              <w:fldChar w:fldCharType="separate"/>
            </w:r>
            <w:r w:rsidR="008D62CB">
              <w:rPr>
                <w:noProof/>
                <w:webHidden/>
              </w:rPr>
              <w:t>3</w:t>
            </w:r>
            <w:r w:rsidR="008D62CB">
              <w:rPr>
                <w:noProof/>
                <w:webHidden/>
              </w:rPr>
              <w:fldChar w:fldCharType="end"/>
            </w:r>
          </w:hyperlink>
        </w:p>
        <w:p w14:paraId="49710DBF" w14:textId="1940C9B2" w:rsidR="008D62CB" w:rsidRDefault="004333DD">
          <w:pPr>
            <w:pStyle w:val="11"/>
            <w:tabs>
              <w:tab w:val="left" w:pos="440"/>
              <w:tab w:val="right" w:leader="dot" w:pos="9019"/>
            </w:tabs>
            <w:rPr>
              <w:rFonts w:asciiTheme="minorHAnsi" w:hAnsiTheme="minorHAnsi"/>
              <w:noProof/>
              <w:sz w:val="22"/>
              <w:lang w:val="en-US"/>
            </w:rPr>
          </w:pPr>
          <w:hyperlink w:anchor="_Toc204295039" w:history="1">
            <w:r w:rsidR="008D62CB" w:rsidRPr="009116A5">
              <w:rPr>
                <w:rStyle w:val="af"/>
                <w:noProof/>
              </w:rPr>
              <w:t>1.</w:t>
            </w:r>
            <w:r w:rsidR="008D62CB">
              <w:rPr>
                <w:rFonts w:asciiTheme="minorHAnsi" w:hAnsiTheme="minorHAnsi"/>
                <w:noProof/>
                <w:sz w:val="22"/>
                <w:lang w:val="en-US"/>
              </w:rPr>
              <w:tab/>
            </w:r>
            <w:r w:rsidR="008D62CB" w:rsidRPr="009116A5">
              <w:rPr>
                <w:rStyle w:val="af"/>
                <w:noProof/>
              </w:rPr>
              <w:t>Introduction</w:t>
            </w:r>
            <w:r w:rsidR="008D62CB">
              <w:rPr>
                <w:noProof/>
                <w:webHidden/>
              </w:rPr>
              <w:tab/>
            </w:r>
            <w:r w:rsidR="008D62CB">
              <w:rPr>
                <w:noProof/>
                <w:webHidden/>
              </w:rPr>
              <w:fldChar w:fldCharType="begin"/>
            </w:r>
            <w:r w:rsidR="008D62CB">
              <w:rPr>
                <w:noProof/>
                <w:webHidden/>
              </w:rPr>
              <w:instrText xml:space="preserve"> PAGEREF _Toc204295039 \h </w:instrText>
            </w:r>
            <w:r w:rsidR="008D62CB">
              <w:rPr>
                <w:noProof/>
                <w:webHidden/>
              </w:rPr>
            </w:r>
            <w:r w:rsidR="008D62CB">
              <w:rPr>
                <w:noProof/>
                <w:webHidden/>
              </w:rPr>
              <w:fldChar w:fldCharType="separate"/>
            </w:r>
            <w:r w:rsidR="008D62CB">
              <w:rPr>
                <w:noProof/>
                <w:webHidden/>
              </w:rPr>
              <w:t>4</w:t>
            </w:r>
            <w:r w:rsidR="008D62CB">
              <w:rPr>
                <w:noProof/>
                <w:webHidden/>
              </w:rPr>
              <w:fldChar w:fldCharType="end"/>
            </w:r>
          </w:hyperlink>
        </w:p>
        <w:p w14:paraId="11293B38" w14:textId="21EE4925" w:rsidR="008D62CB" w:rsidRDefault="004333DD">
          <w:pPr>
            <w:pStyle w:val="21"/>
            <w:tabs>
              <w:tab w:val="left" w:pos="880"/>
              <w:tab w:val="right" w:leader="dot" w:pos="9019"/>
            </w:tabs>
            <w:rPr>
              <w:rFonts w:asciiTheme="minorHAnsi" w:hAnsiTheme="minorHAnsi"/>
              <w:noProof/>
              <w:sz w:val="22"/>
              <w:lang w:val="en-US"/>
            </w:rPr>
          </w:pPr>
          <w:hyperlink w:anchor="_Toc204295040" w:history="1">
            <w:r w:rsidR="008D62CB" w:rsidRPr="009116A5">
              <w:rPr>
                <w:rStyle w:val="af"/>
                <w:noProof/>
                <w:highlight w:val="yellow"/>
              </w:rPr>
              <w:t>1.1</w:t>
            </w:r>
            <w:r w:rsidR="008D62CB">
              <w:rPr>
                <w:rFonts w:asciiTheme="minorHAnsi" w:hAnsiTheme="minorHAnsi"/>
                <w:noProof/>
                <w:sz w:val="22"/>
                <w:lang w:val="en-US"/>
              </w:rPr>
              <w:tab/>
            </w:r>
            <w:r w:rsidR="008D62CB" w:rsidRPr="009116A5">
              <w:rPr>
                <w:rStyle w:val="af"/>
                <w:noProof/>
                <w:highlight w:val="yellow"/>
              </w:rPr>
              <w:t>Cyber threat intelligence</w:t>
            </w:r>
            <w:r w:rsidR="008D62CB">
              <w:rPr>
                <w:noProof/>
                <w:webHidden/>
              </w:rPr>
              <w:tab/>
            </w:r>
            <w:r w:rsidR="008D62CB">
              <w:rPr>
                <w:noProof/>
                <w:webHidden/>
              </w:rPr>
              <w:fldChar w:fldCharType="begin"/>
            </w:r>
            <w:r w:rsidR="008D62CB">
              <w:rPr>
                <w:noProof/>
                <w:webHidden/>
              </w:rPr>
              <w:instrText xml:space="preserve"> PAGEREF _Toc204295040 \h </w:instrText>
            </w:r>
            <w:r w:rsidR="008D62CB">
              <w:rPr>
                <w:noProof/>
                <w:webHidden/>
              </w:rPr>
            </w:r>
            <w:r w:rsidR="008D62CB">
              <w:rPr>
                <w:noProof/>
                <w:webHidden/>
              </w:rPr>
              <w:fldChar w:fldCharType="separate"/>
            </w:r>
            <w:r w:rsidR="008D62CB">
              <w:rPr>
                <w:noProof/>
                <w:webHidden/>
              </w:rPr>
              <w:t>4</w:t>
            </w:r>
            <w:r w:rsidR="008D62CB">
              <w:rPr>
                <w:noProof/>
                <w:webHidden/>
              </w:rPr>
              <w:fldChar w:fldCharType="end"/>
            </w:r>
          </w:hyperlink>
        </w:p>
        <w:p w14:paraId="75D19D38" w14:textId="12E7F86C" w:rsidR="008D62CB" w:rsidRDefault="004333DD">
          <w:pPr>
            <w:pStyle w:val="21"/>
            <w:tabs>
              <w:tab w:val="left" w:pos="880"/>
              <w:tab w:val="right" w:leader="dot" w:pos="9019"/>
            </w:tabs>
            <w:rPr>
              <w:rFonts w:asciiTheme="minorHAnsi" w:hAnsiTheme="minorHAnsi"/>
              <w:noProof/>
              <w:sz w:val="22"/>
              <w:lang w:val="en-US"/>
            </w:rPr>
          </w:pPr>
          <w:hyperlink w:anchor="_Toc204295041" w:history="1">
            <w:r w:rsidR="008D62CB" w:rsidRPr="009116A5">
              <w:rPr>
                <w:rStyle w:val="af"/>
                <w:noProof/>
                <w:highlight w:val="yellow"/>
              </w:rPr>
              <w:t>1.2</w:t>
            </w:r>
            <w:r w:rsidR="008D62CB">
              <w:rPr>
                <w:rFonts w:asciiTheme="minorHAnsi" w:hAnsiTheme="minorHAnsi"/>
                <w:noProof/>
                <w:sz w:val="22"/>
                <w:lang w:val="en-US"/>
              </w:rPr>
              <w:tab/>
            </w:r>
            <w:r w:rsidR="008D62CB" w:rsidRPr="009116A5">
              <w:rPr>
                <w:rStyle w:val="af"/>
                <w:noProof/>
                <w:highlight w:val="yellow"/>
              </w:rPr>
              <w:t>Hyperledger Fabric in CTI sharing</w:t>
            </w:r>
            <w:r w:rsidR="008D62CB">
              <w:rPr>
                <w:noProof/>
                <w:webHidden/>
              </w:rPr>
              <w:tab/>
            </w:r>
            <w:r w:rsidR="008D62CB">
              <w:rPr>
                <w:noProof/>
                <w:webHidden/>
              </w:rPr>
              <w:fldChar w:fldCharType="begin"/>
            </w:r>
            <w:r w:rsidR="008D62CB">
              <w:rPr>
                <w:noProof/>
                <w:webHidden/>
              </w:rPr>
              <w:instrText xml:space="preserve"> PAGEREF _Toc204295041 \h </w:instrText>
            </w:r>
            <w:r w:rsidR="008D62CB">
              <w:rPr>
                <w:noProof/>
                <w:webHidden/>
              </w:rPr>
            </w:r>
            <w:r w:rsidR="008D62CB">
              <w:rPr>
                <w:noProof/>
                <w:webHidden/>
              </w:rPr>
              <w:fldChar w:fldCharType="separate"/>
            </w:r>
            <w:r w:rsidR="008D62CB">
              <w:rPr>
                <w:noProof/>
                <w:webHidden/>
              </w:rPr>
              <w:t>4</w:t>
            </w:r>
            <w:r w:rsidR="008D62CB">
              <w:rPr>
                <w:noProof/>
                <w:webHidden/>
              </w:rPr>
              <w:fldChar w:fldCharType="end"/>
            </w:r>
          </w:hyperlink>
        </w:p>
        <w:p w14:paraId="0589714C" w14:textId="605B53B3" w:rsidR="008D62CB" w:rsidRDefault="004333DD">
          <w:pPr>
            <w:pStyle w:val="21"/>
            <w:tabs>
              <w:tab w:val="left" w:pos="880"/>
              <w:tab w:val="right" w:leader="dot" w:pos="9019"/>
            </w:tabs>
            <w:rPr>
              <w:rFonts w:asciiTheme="minorHAnsi" w:hAnsiTheme="minorHAnsi"/>
              <w:noProof/>
              <w:sz w:val="22"/>
              <w:lang w:val="en-US"/>
            </w:rPr>
          </w:pPr>
          <w:hyperlink w:anchor="_Toc204295042" w:history="1">
            <w:r w:rsidR="008D62CB" w:rsidRPr="009116A5">
              <w:rPr>
                <w:rStyle w:val="af"/>
                <w:noProof/>
                <w:highlight w:val="yellow"/>
              </w:rPr>
              <w:t>1.3</w:t>
            </w:r>
            <w:r w:rsidR="008D62CB">
              <w:rPr>
                <w:rFonts w:asciiTheme="minorHAnsi" w:hAnsiTheme="minorHAnsi"/>
                <w:noProof/>
                <w:sz w:val="22"/>
                <w:lang w:val="en-US"/>
              </w:rPr>
              <w:tab/>
            </w:r>
            <w:r w:rsidR="008D62CB" w:rsidRPr="009116A5">
              <w:rPr>
                <w:rStyle w:val="af"/>
                <w:noProof/>
                <w:highlight w:val="yellow"/>
              </w:rPr>
              <w:t>Private information retrieval</w:t>
            </w:r>
            <w:r w:rsidR="008D62CB">
              <w:rPr>
                <w:noProof/>
                <w:webHidden/>
              </w:rPr>
              <w:tab/>
            </w:r>
            <w:r w:rsidR="008D62CB">
              <w:rPr>
                <w:noProof/>
                <w:webHidden/>
              </w:rPr>
              <w:fldChar w:fldCharType="begin"/>
            </w:r>
            <w:r w:rsidR="008D62CB">
              <w:rPr>
                <w:noProof/>
                <w:webHidden/>
              </w:rPr>
              <w:instrText xml:space="preserve"> PAGEREF _Toc204295042 \h </w:instrText>
            </w:r>
            <w:r w:rsidR="008D62CB">
              <w:rPr>
                <w:noProof/>
                <w:webHidden/>
              </w:rPr>
            </w:r>
            <w:r w:rsidR="008D62CB">
              <w:rPr>
                <w:noProof/>
                <w:webHidden/>
              </w:rPr>
              <w:fldChar w:fldCharType="separate"/>
            </w:r>
            <w:r w:rsidR="008D62CB">
              <w:rPr>
                <w:noProof/>
                <w:webHidden/>
              </w:rPr>
              <w:t>5</w:t>
            </w:r>
            <w:r w:rsidR="008D62CB">
              <w:rPr>
                <w:noProof/>
                <w:webHidden/>
              </w:rPr>
              <w:fldChar w:fldCharType="end"/>
            </w:r>
          </w:hyperlink>
        </w:p>
        <w:p w14:paraId="04CC1F25" w14:textId="14B13838" w:rsidR="008D62CB" w:rsidRDefault="004333DD">
          <w:pPr>
            <w:pStyle w:val="21"/>
            <w:tabs>
              <w:tab w:val="left" w:pos="880"/>
              <w:tab w:val="right" w:leader="dot" w:pos="9019"/>
            </w:tabs>
            <w:rPr>
              <w:rFonts w:asciiTheme="minorHAnsi" w:hAnsiTheme="minorHAnsi"/>
              <w:noProof/>
              <w:sz w:val="22"/>
              <w:lang w:val="en-US"/>
            </w:rPr>
          </w:pPr>
          <w:hyperlink w:anchor="_Toc204295043" w:history="1">
            <w:r w:rsidR="008D62CB" w:rsidRPr="009116A5">
              <w:rPr>
                <w:rStyle w:val="af"/>
                <w:noProof/>
                <w:highlight w:val="yellow"/>
              </w:rPr>
              <w:t>1.4</w:t>
            </w:r>
            <w:r w:rsidR="008D62CB">
              <w:rPr>
                <w:rFonts w:asciiTheme="minorHAnsi" w:hAnsiTheme="minorHAnsi"/>
                <w:noProof/>
                <w:sz w:val="22"/>
                <w:lang w:val="en-US"/>
              </w:rPr>
              <w:tab/>
            </w:r>
            <w:r w:rsidR="008D62CB" w:rsidRPr="009116A5">
              <w:rPr>
                <w:rStyle w:val="af"/>
                <w:noProof/>
                <w:highlight w:val="yellow"/>
              </w:rPr>
              <w:t>Research contributions</w:t>
            </w:r>
            <w:r w:rsidR="008D62CB">
              <w:rPr>
                <w:noProof/>
                <w:webHidden/>
              </w:rPr>
              <w:tab/>
            </w:r>
            <w:r w:rsidR="008D62CB">
              <w:rPr>
                <w:noProof/>
                <w:webHidden/>
              </w:rPr>
              <w:fldChar w:fldCharType="begin"/>
            </w:r>
            <w:r w:rsidR="008D62CB">
              <w:rPr>
                <w:noProof/>
                <w:webHidden/>
              </w:rPr>
              <w:instrText xml:space="preserve"> PAGEREF _Toc204295043 \h </w:instrText>
            </w:r>
            <w:r w:rsidR="008D62CB">
              <w:rPr>
                <w:noProof/>
                <w:webHidden/>
              </w:rPr>
            </w:r>
            <w:r w:rsidR="008D62CB">
              <w:rPr>
                <w:noProof/>
                <w:webHidden/>
              </w:rPr>
              <w:fldChar w:fldCharType="separate"/>
            </w:r>
            <w:r w:rsidR="008D62CB">
              <w:rPr>
                <w:noProof/>
                <w:webHidden/>
              </w:rPr>
              <w:t>5</w:t>
            </w:r>
            <w:r w:rsidR="008D62CB">
              <w:rPr>
                <w:noProof/>
                <w:webHidden/>
              </w:rPr>
              <w:fldChar w:fldCharType="end"/>
            </w:r>
          </w:hyperlink>
        </w:p>
        <w:p w14:paraId="25D37A34" w14:textId="7FD9D2D1" w:rsidR="008D62CB" w:rsidRDefault="004333DD">
          <w:pPr>
            <w:pStyle w:val="21"/>
            <w:tabs>
              <w:tab w:val="left" w:pos="880"/>
              <w:tab w:val="right" w:leader="dot" w:pos="9019"/>
            </w:tabs>
            <w:rPr>
              <w:rFonts w:asciiTheme="minorHAnsi" w:hAnsiTheme="minorHAnsi"/>
              <w:noProof/>
              <w:sz w:val="22"/>
              <w:lang w:val="en-US"/>
            </w:rPr>
          </w:pPr>
          <w:hyperlink w:anchor="_Toc204295044" w:history="1">
            <w:r w:rsidR="008D62CB" w:rsidRPr="009116A5">
              <w:rPr>
                <w:rStyle w:val="af"/>
                <w:noProof/>
              </w:rPr>
              <w:t>1.5</w:t>
            </w:r>
            <w:r w:rsidR="008D62CB">
              <w:rPr>
                <w:rFonts w:asciiTheme="minorHAnsi" w:hAnsiTheme="minorHAnsi"/>
                <w:noProof/>
                <w:sz w:val="22"/>
                <w:lang w:val="en-US"/>
              </w:rPr>
              <w:tab/>
            </w:r>
            <w:r w:rsidR="008D62CB" w:rsidRPr="009116A5">
              <w:rPr>
                <w:rStyle w:val="af"/>
                <w:noProof/>
              </w:rPr>
              <w:t>Organization of The Paper</w:t>
            </w:r>
            <w:r w:rsidR="008D62CB">
              <w:rPr>
                <w:noProof/>
                <w:webHidden/>
              </w:rPr>
              <w:tab/>
            </w:r>
            <w:r w:rsidR="008D62CB">
              <w:rPr>
                <w:noProof/>
                <w:webHidden/>
              </w:rPr>
              <w:fldChar w:fldCharType="begin"/>
            </w:r>
            <w:r w:rsidR="008D62CB">
              <w:rPr>
                <w:noProof/>
                <w:webHidden/>
              </w:rPr>
              <w:instrText xml:space="preserve"> PAGEREF _Toc204295044 \h </w:instrText>
            </w:r>
            <w:r w:rsidR="008D62CB">
              <w:rPr>
                <w:noProof/>
                <w:webHidden/>
              </w:rPr>
            </w:r>
            <w:r w:rsidR="008D62CB">
              <w:rPr>
                <w:noProof/>
                <w:webHidden/>
              </w:rPr>
              <w:fldChar w:fldCharType="separate"/>
            </w:r>
            <w:r w:rsidR="008D62CB">
              <w:rPr>
                <w:noProof/>
                <w:webHidden/>
              </w:rPr>
              <w:t>7</w:t>
            </w:r>
            <w:r w:rsidR="008D62CB">
              <w:rPr>
                <w:noProof/>
                <w:webHidden/>
              </w:rPr>
              <w:fldChar w:fldCharType="end"/>
            </w:r>
          </w:hyperlink>
        </w:p>
        <w:p w14:paraId="3D03D35D" w14:textId="38710FE0" w:rsidR="008D62CB" w:rsidRDefault="004333DD">
          <w:pPr>
            <w:pStyle w:val="11"/>
            <w:tabs>
              <w:tab w:val="left" w:pos="440"/>
              <w:tab w:val="right" w:leader="dot" w:pos="9019"/>
            </w:tabs>
            <w:rPr>
              <w:rFonts w:asciiTheme="minorHAnsi" w:hAnsiTheme="minorHAnsi"/>
              <w:noProof/>
              <w:sz w:val="22"/>
              <w:lang w:val="en-US"/>
            </w:rPr>
          </w:pPr>
          <w:hyperlink w:anchor="_Toc204295045" w:history="1">
            <w:r w:rsidR="008D62CB" w:rsidRPr="009116A5">
              <w:rPr>
                <w:rStyle w:val="af"/>
                <w:noProof/>
              </w:rPr>
              <w:t>2.</w:t>
            </w:r>
            <w:r w:rsidR="008D62CB">
              <w:rPr>
                <w:rFonts w:asciiTheme="minorHAnsi" w:hAnsiTheme="minorHAnsi"/>
                <w:noProof/>
                <w:sz w:val="22"/>
                <w:lang w:val="en-US"/>
              </w:rPr>
              <w:tab/>
            </w:r>
            <w:r w:rsidR="008D62CB" w:rsidRPr="009116A5">
              <w:rPr>
                <w:rStyle w:val="af"/>
                <w:noProof/>
              </w:rPr>
              <w:t>Preliminaries</w:t>
            </w:r>
            <w:r w:rsidR="008D62CB">
              <w:rPr>
                <w:noProof/>
                <w:webHidden/>
              </w:rPr>
              <w:tab/>
            </w:r>
            <w:r w:rsidR="008D62CB">
              <w:rPr>
                <w:noProof/>
                <w:webHidden/>
              </w:rPr>
              <w:fldChar w:fldCharType="begin"/>
            </w:r>
            <w:r w:rsidR="008D62CB">
              <w:rPr>
                <w:noProof/>
                <w:webHidden/>
              </w:rPr>
              <w:instrText xml:space="preserve"> PAGEREF _Toc204295045 \h </w:instrText>
            </w:r>
            <w:r w:rsidR="008D62CB">
              <w:rPr>
                <w:noProof/>
                <w:webHidden/>
              </w:rPr>
            </w:r>
            <w:r w:rsidR="008D62CB">
              <w:rPr>
                <w:noProof/>
                <w:webHidden/>
              </w:rPr>
              <w:fldChar w:fldCharType="separate"/>
            </w:r>
            <w:r w:rsidR="008D62CB">
              <w:rPr>
                <w:noProof/>
                <w:webHidden/>
              </w:rPr>
              <w:t>7</w:t>
            </w:r>
            <w:r w:rsidR="008D62CB">
              <w:rPr>
                <w:noProof/>
                <w:webHidden/>
              </w:rPr>
              <w:fldChar w:fldCharType="end"/>
            </w:r>
          </w:hyperlink>
        </w:p>
        <w:p w14:paraId="56D072A5" w14:textId="308F2025" w:rsidR="008D62CB" w:rsidRDefault="004333DD">
          <w:pPr>
            <w:pStyle w:val="21"/>
            <w:tabs>
              <w:tab w:val="left" w:pos="880"/>
              <w:tab w:val="right" w:leader="dot" w:pos="9019"/>
            </w:tabs>
            <w:rPr>
              <w:rFonts w:asciiTheme="minorHAnsi" w:hAnsiTheme="minorHAnsi"/>
              <w:noProof/>
              <w:sz w:val="22"/>
              <w:lang w:val="en-US"/>
            </w:rPr>
          </w:pPr>
          <w:hyperlink w:anchor="_Toc204295046" w:history="1">
            <w:r w:rsidR="008D62CB" w:rsidRPr="009116A5">
              <w:rPr>
                <w:rStyle w:val="af"/>
                <w:noProof/>
              </w:rPr>
              <w:t>2.1</w:t>
            </w:r>
            <w:r w:rsidR="008D62CB">
              <w:rPr>
                <w:rFonts w:asciiTheme="minorHAnsi" w:hAnsiTheme="minorHAnsi"/>
                <w:noProof/>
                <w:sz w:val="22"/>
                <w:lang w:val="en-US"/>
              </w:rPr>
              <w:tab/>
            </w:r>
            <w:r w:rsidR="008D62CB" w:rsidRPr="009116A5">
              <w:rPr>
                <w:rStyle w:val="af"/>
                <w:noProof/>
              </w:rPr>
              <w:t>Standardized CTI sharing formats</w:t>
            </w:r>
            <w:r w:rsidR="008D62CB">
              <w:rPr>
                <w:noProof/>
                <w:webHidden/>
              </w:rPr>
              <w:tab/>
            </w:r>
            <w:r w:rsidR="008D62CB">
              <w:rPr>
                <w:noProof/>
                <w:webHidden/>
              </w:rPr>
              <w:fldChar w:fldCharType="begin"/>
            </w:r>
            <w:r w:rsidR="008D62CB">
              <w:rPr>
                <w:noProof/>
                <w:webHidden/>
              </w:rPr>
              <w:instrText xml:space="preserve"> PAGEREF _Toc204295046 \h </w:instrText>
            </w:r>
            <w:r w:rsidR="008D62CB">
              <w:rPr>
                <w:noProof/>
                <w:webHidden/>
              </w:rPr>
            </w:r>
            <w:r w:rsidR="008D62CB">
              <w:rPr>
                <w:noProof/>
                <w:webHidden/>
              </w:rPr>
              <w:fldChar w:fldCharType="separate"/>
            </w:r>
            <w:r w:rsidR="008D62CB">
              <w:rPr>
                <w:noProof/>
                <w:webHidden/>
              </w:rPr>
              <w:t>7</w:t>
            </w:r>
            <w:r w:rsidR="008D62CB">
              <w:rPr>
                <w:noProof/>
                <w:webHidden/>
              </w:rPr>
              <w:fldChar w:fldCharType="end"/>
            </w:r>
          </w:hyperlink>
        </w:p>
        <w:p w14:paraId="15CB184F" w14:textId="1C412786" w:rsidR="008D62CB" w:rsidRDefault="004333DD">
          <w:pPr>
            <w:pStyle w:val="21"/>
            <w:tabs>
              <w:tab w:val="left" w:pos="880"/>
              <w:tab w:val="right" w:leader="dot" w:pos="9019"/>
            </w:tabs>
            <w:rPr>
              <w:rFonts w:asciiTheme="minorHAnsi" w:hAnsiTheme="minorHAnsi"/>
              <w:noProof/>
              <w:sz w:val="22"/>
              <w:lang w:val="en-US"/>
            </w:rPr>
          </w:pPr>
          <w:hyperlink w:anchor="_Toc204295047" w:history="1">
            <w:r w:rsidR="008D62CB" w:rsidRPr="009116A5">
              <w:rPr>
                <w:rStyle w:val="af"/>
                <w:noProof/>
              </w:rPr>
              <w:t>2.2</w:t>
            </w:r>
            <w:r w:rsidR="008D62CB">
              <w:rPr>
                <w:rFonts w:asciiTheme="minorHAnsi" w:hAnsiTheme="minorHAnsi"/>
                <w:noProof/>
                <w:sz w:val="22"/>
                <w:lang w:val="en-US"/>
              </w:rPr>
              <w:tab/>
            </w:r>
            <w:r w:rsidR="008D62CB" w:rsidRPr="009116A5">
              <w:rPr>
                <w:rStyle w:val="af"/>
                <w:noProof/>
              </w:rPr>
              <w:t>Implications for developing a multi-slot encoder</w:t>
            </w:r>
            <w:r w:rsidR="008D62CB">
              <w:rPr>
                <w:noProof/>
                <w:webHidden/>
              </w:rPr>
              <w:tab/>
            </w:r>
            <w:r w:rsidR="008D62CB">
              <w:rPr>
                <w:noProof/>
                <w:webHidden/>
              </w:rPr>
              <w:fldChar w:fldCharType="begin"/>
            </w:r>
            <w:r w:rsidR="008D62CB">
              <w:rPr>
                <w:noProof/>
                <w:webHidden/>
              </w:rPr>
              <w:instrText xml:space="preserve"> PAGEREF _Toc204295047 \h </w:instrText>
            </w:r>
            <w:r w:rsidR="008D62CB">
              <w:rPr>
                <w:noProof/>
                <w:webHidden/>
              </w:rPr>
            </w:r>
            <w:r w:rsidR="008D62CB">
              <w:rPr>
                <w:noProof/>
                <w:webHidden/>
              </w:rPr>
              <w:fldChar w:fldCharType="separate"/>
            </w:r>
            <w:r w:rsidR="008D62CB">
              <w:rPr>
                <w:noProof/>
                <w:webHidden/>
              </w:rPr>
              <w:t>8</w:t>
            </w:r>
            <w:r w:rsidR="008D62CB">
              <w:rPr>
                <w:noProof/>
                <w:webHidden/>
              </w:rPr>
              <w:fldChar w:fldCharType="end"/>
            </w:r>
          </w:hyperlink>
        </w:p>
        <w:p w14:paraId="2B70458C" w14:textId="2BB17518" w:rsidR="008D62CB" w:rsidRDefault="004333DD">
          <w:pPr>
            <w:pStyle w:val="21"/>
            <w:tabs>
              <w:tab w:val="left" w:pos="880"/>
              <w:tab w:val="right" w:leader="dot" w:pos="9019"/>
            </w:tabs>
            <w:rPr>
              <w:rFonts w:asciiTheme="minorHAnsi" w:hAnsiTheme="minorHAnsi"/>
              <w:noProof/>
              <w:sz w:val="22"/>
              <w:lang w:val="en-US"/>
            </w:rPr>
          </w:pPr>
          <w:hyperlink w:anchor="_Toc204295048" w:history="1">
            <w:r w:rsidR="008D62CB" w:rsidRPr="009116A5">
              <w:rPr>
                <w:rStyle w:val="af"/>
                <w:noProof/>
              </w:rPr>
              <w:t>2.3</w:t>
            </w:r>
            <w:r w:rsidR="008D62CB">
              <w:rPr>
                <w:rFonts w:asciiTheme="minorHAnsi" w:hAnsiTheme="minorHAnsi"/>
                <w:noProof/>
                <w:sz w:val="22"/>
                <w:lang w:val="en-US"/>
              </w:rPr>
              <w:tab/>
            </w:r>
            <w:r w:rsidR="008D62CB" w:rsidRPr="009116A5">
              <w:rPr>
                <w:rStyle w:val="af"/>
                <w:noProof/>
              </w:rPr>
              <w:t>Private Information Retrieval basics</w:t>
            </w:r>
            <w:r w:rsidR="008D62CB">
              <w:rPr>
                <w:noProof/>
                <w:webHidden/>
              </w:rPr>
              <w:tab/>
            </w:r>
            <w:r w:rsidR="008D62CB">
              <w:rPr>
                <w:noProof/>
                <w:webHidden/>
              </w:rPr>
              <w:fldChar w:fldCharType="begin"/>
            </w:r>
            <w:r w:rsidR="008D62CB">
              <w:rPr>
                <w:noProof/>
                <w:webHidden/>
              </w:rPr>
              <w:instrText xml:space="preserve"> PAGEREF _Toc204295048 \h </w:instrText>
            </w:r>
            <w:r w:rsidR="008D62CB">
              <w:rPr>
                <w:noProof/>
                <w:webHidden/>
              </w:rPr>
            </w:r>
            <w:r w:rsidR="008D62CB">
              <w:rPr>
                <w:noProof/>
                <w:webHidden/>
              </w:rPr>
              <w:fldChar w:fldCharType="separate"/>
            </w:r>
            <w:r w:rsidR="008D62CB">
              <w:rPr>
                <w:noProof/>
                <w:webHidden/>
              </w:rPr>
              <w:t>8</w:t>
            </w:r>
            <w:r w:rsidR="008D62CB">
              <w:rPr>
                <w:noProof/>
                <w:webHidden/>
              </w:rPr>
              <w:fldChar w:fldCharType="end"/>
            </w:r>
          </w:hyperlink>
        </w:p>
        <w:p w14:paraId="0D28E434" w14:textId="13AC3151" w:rsidR="008D62CB" w:rsidRDefault="004333DD">
          <w:pPr>
            <w:pStyle w:val="31"/>
            <w:tabs>
              <w:tab w:val="left" w:pos="1320"/>
              <w:tab w:val="right" w:leader="dot" w:pos="9019"/>
            </w:tabs>
            <w:rPr>
              <w:rFonts w:asciiTheme="minorHAnsi" w:hAnsiTheme="minorHAnsi"/>
              <w:noProof/>
              <w:sz w:val="22"/>
              <w:lang w:val="en-US"/>
            </w:rPr>
          </w:pPr>
          <w:hyperlink w:anchor="_Toc204295049" w:history="1">
            <w:r w:rsidR="008D62CB" w:rsidRPr="009116A5">
              <w:rPr>
                <w:rStyle w:val="af"/>
                <w:noProof/>
              </w:rPr>
              <w:t>2.3.1</w:t>
            </w:r>
            <w:r w:rsidR="008D62CB">
              <w:rPr>
                <w:rFonts w:asciiTheme="minorHAnsi" w:hAnsiTheme="minorHAnsi"/>
                <w:noProof/>
                <w:sz w:val="22"/>
                <w:lang w:val="en-US"/>
              </w:rPr>
              <w:tab/>
            </w:r>
            <w:r w:rsidR="008D62CB" w:rsidRPr="009116A5">
              <w:rPr>
                <w:rStyle w:val="af"/>
                <w:noProof/>
              </w:rPr>
              <w:t>Algebraic foundations of the BGV scheme</w:t>
            </w:r>
            <w:r w:rsidR="008D62CB">
              <w:rPr>
                <w:noProof/>
                <w:webHidden/>
              </w:rPr>
              <w:tab/>
            </w:r>
            <w:r w:rsidR="008D62CB">
              <w:rPr>
                <w:noProof/>
                <w:webHidden/>
              </w:rPr>
              <w:fldChar w:fldCharType="begin"/>
            </w:r>
            <w:r w:rsidR="008D62CB">
              <w:rPr>
                <w:noProof/>
                <w:webHidden/>
              </w:rPr>
              <w:instrText xml:space="preserve"> PAGEREF _Toc204295049 \h </w:instrText>
            </w:r>
            <w:r w:rsidR="008D62CB">
              <w:rPr>
                <w:noProof/>
                <w:webHidden/>
              </w:rPr>
            </w:r>
            <w:r w:rsidR="008D62CB">
              <w:rPr>
                <w:noProof/>
                <w:webHidden/>
              </w:rPr>
              <w:fldChar w:fldCharType="separate"/>
            </w:r>
            <w:r w:rsidR="008D62CB">
              <w:rPr>
                <w:noProof/>
                <w:webHidden/>
              </w:rPr>
              <w:t>9</w:t>
            </w:r>
            <w:r w:rsidR="008D62CB">
              <w:rPr>
                <w:noProof/>
                <w:webHidden/>
              </w:rPr>
              <w:fldChar w:fldCharType="end"/>
            </w:r>
          </w:hyperlink>
        </w:p>
        <w:p w14:paraId="74C75848" w14:textId="72534C2F" w:rsidR="008D62CB" w:rsidRDefault="004333DD">
          <w:pPr>
            <w:pStyle w:val="31"/>
            <w:tabs>
              <w:tab w:val="left" w:pos="1320"/>
              <w:tab w:val="right" w:leader="dot" w:pos="9019"/>
            </w:tabs>
            <w:rPr>
              <w:rFonts w:asciiTheme="minorHAnsi" w:hAnsiTheme="minorHAnsi"/>
              <w:noProof/>
              <w:sz w:val="22"/>
              <w:lang w:val="en-US"/>
            </w:rPr>
          </w:pPr>
          <w:hyperlink w:anchor="_Toc204295050" w:history="1">
            <w:r w:rsidR="008D62CB" w:rsidRPr="009116A5">
              <w:rPr>
                <w:rStyle w:val="af"/>
                <w:noProof/>
              </w:rPr>
              <w:t>2.3.2</w:t>
            </w:r>
            <w:r w:rsidR="008D62CB">
              <w:rPr>
                <w:rFonts w:asciiTheme="minorHAnsi" w:hAnsiTheme="minorHAnsi"/>
                <w:noProof/>
                <w:sz w:val="22"/>
                <w:lang w:val="en-US"/>
              </w:rPr>
              <w:tab/>
            </w:r>
            <w:r w:rsidR="008D62CB" w:rsidRPr="009116A5">
              <w:rPr>
                <w:rStyle w:val="af"/>
                <w:noProof/>
              </w:rPr>
              <w:t>Ciphertext slot packing</w:t>
            </w:r>
            <w:r w:rsidR="008D62CB">
              <w:rPr>
                <w:noProof/>
                <w:webHidden/>
              </w:rPr>
              <w:tab/>
            </w:r>
            <w:r w:rsidR="008D62CB">
              <w:rPr>
                <w:noProof/>
                <w:webHidden/>
              </w:rPr>
              <w:fldChar w:fldCharType="begin"/>
            </w:r>
            <w:r w:rsidR="008D62CB">
              <w:rPr>
                <w:noProof/>
                <w:webHidden/>
              </w:rPr>
              <w:instrText xml:space="preserve"> PAGEREF _Toc204295050 \h </w:instrText>
            </w:r>
            <w:r w:rsidR="008D62CB">
              <w:rPr>
                <w:noProof/>
                <w:webHidden/>
              </w:rPr>
            </w:r>
            <w:r w:rsidR="008D62CB">
              <w:rPr>
                <w:noProof/>
                <w:webHidden/>
              </w:rPr>
              <w:fldChar w:fldCharType="separate"/>
            </w:r>
            <w:r w:rsidR="008D62CB">
              <w:rPr>
                <w:noProof/>
                <w:webHidden/>
              </w:rPr>
              <w:t>10</w:t>
            </w:r>
            <w:r w:rsidR="008D62CB">
              <w:rPr>
                <w:noProof/>
                <w:webHidden/>
              </w:rPr>
              <w:fldChar w:fldCharType="end"/>
            </w:r>
          </w:hyperlink>
        </w:p>
        <w:p w14:paraId="1E92C79B" w14:textId="308C8D14" w:rsidR="008D62CB" w:rsidRDefault="004333DD">
          <w:pPr>
            <w:pStyle w:val="21"/>
            <w:tabs>
              <w:tab w:val="left" w:pos="880"/>
              <w:tab w:val="right" w:leader="dot" w:pos="9019"/>
            </w:tabs>
            <w:rPr>
              <w:rFonts w:asciiTheme="minorHAnsi" w:hAnsiTheme="minorHAnsi"/>
              <w:noProof/>
              <w:sz w:val="22"/>
              <w:lang w:val="en-US"/>
            </w:rPr>
          </w:pPr>
          <w:hyperlink w:anchor="_Toc204295051" w:history="1">
            <w:r w:rsidR="008D62CB" w:rsidRPr="009116A5">
              <w:rPr>
                <w:rStyle w:val="af"/>
                <w:noProof/>
              </w:rPr>
              <w:t>2.4</w:t>
            </w:r>
            <w:r w:rsidR="008D62CB">
              <w:rPr>
                <w:rFonts w:asciiTheme="minorHAnsi" w:hAnsiTheme="minorHAnsi"/>
                <w:noProof/>
                <w:sz w:val="22"/>
                <w:lang w:val="en-US"/>
              </w:rPr>
              <w:tab/>
            </w:r>
            <w:r w:rsidR="008D62CB" w:rsidRPr="009116A5">
              <w:rPr>
                <w:rStyle w:val="af"/>
                <w:noProof/>
              </w:rPr>
              <w:t>Why we choose Hyperledger Fabric?</w:t>
            </w:r>
            <w:r w:rsidR="008D62CB">
              <w:rPr>
                <w:noProof/>
                <w:webHidden/>
              </w:rPr>
              <w:tab/>
            </w:r>
            <w:r w:rsidR="008D62CB">
              <w:rPr>
                <w:noProof/>
                <w:webHidden/>
              </w:rPr>
              <w:fldChar w:fldCharType="begin"/>
            </w:r>
            <w:r w:rsidR="008D62CB">
              <w:rPr>
                <w:noProof/>
                <w:webHidden/>
              </w:rPr>
              <w:instrText xml:space="preserve"> PAGEREF _Toc204295051 \h </w:instrText>
            </w:r>
            <w:r w:rsidR="008D62CB">
              <w:rPr>
                <w:noProof/>
                <w:webHidden/>
              </w:rPr>
            </w:r>
            <w:r w:rsidR="008D62CB">
              <w:rPr>
                <w:noProof/>
                <w:webHidden/>
              </w:rPr>
              <w:fldChar w:fldCharType="separate"/>
            </w:r>
            <w:r w:rsidR="008D62CB">
              <w:rPr>
                <w:noProof/>
                <w:webHidden/>
              </w:rPr>
              <w:t>10</w:t>
            </w:r>
            <w:r w:rsidR="008D62CB">
              <w:rPr>
                <w:noProof/>
                <w:webHidden/>
              </w:rPr>
              <w:fldChar w:fldCharType="end"/>
            </w:r>
          </w:hyperlink>
        </w:p>
        <w:p w14:paraId="00004C1F" w14:textId="5199BF24" w:rsidR="008D62CB" w:rsidRDefault="004333DD">
          <w:pPr>
            <w:pStyle w:val="11"/>
            <w:tabs>
              <w:tab w:val="left" w:pos="440"/>
              <w:tab w:val="right" w:leader="dot" w:pos="9019"/>
            </w:tabs>
            <w:rPr>
              <w:rFonts w:asciiTheme="minorHAnsi" w:hAnsiTheme="minorHAnsi"/>
              <w:noProof/>
              <w:sz w:val="22"/>
              <w:lang w:val="en-US"/>
            </w:rPr>
          </w:pPr>
          <w:hyperlink w:anchor="_Toc204295052" w:history="1">
            <w:r w:rsidR="008D62CB" w:rsidRPr="009116A5">
              <w:rPr>
                <w:rStyle w:val="af"/>
                <w:noProof/>
                <w:highlight w:val="yellow"/>
              </w:rPr>
              <w:t>3.</w:t>
            </w:r>
            <w:r w:rsidR="008D62CB">
              <w:rPr>
                <w:rFonts w:asciiTheme="minorHAnsi" w:hAnsiTheme="minorHAnsi"/>
                <w:noProof/>
                <w:sz w:val="22"/>
                <w:lang w:val="en-US"/>
              </w:rPr>
              <w:tab/>
            </w:r>
            <w:r w:rsidR="008D62CB" w:rsidRPr="009116A5">
              <w:rPr>
                <w:rStyle w:val="af"/>
                <w:noProof/>
                <w:highlight w:val="yellow"/>
              </w:rPr>
              <w:t>Literature Review</w:t>
            </w:r>
            <w:r w:rsidR="008D62CB">
              <w:rPr>
                <w:noProof/>
                <w:webHidden/>
              </w:rPr>
              <w:tab/>
            </w:r>
            <w:r w:rsidR="008D62CB">
              <w:rPr>
                <w:noProof/>
                <w:webHidden/>
              </w:rPr>
              <w:fldChar w:fldCharType="begin"/>
            </w:r>
            <w:r w:rsidR="008D62CB">
              <w:rPr>
                <w:noProof/>
                <w:webHidden/>
              </w:rPr>
              <w:instrText xml:space="preserve"> PAGEREF _Toc204295052 \h </w:instrText>
            </w:r>
            <w:r w:rsidR="008D62CB">
              <w:rPr>
                <w:noProof/>
                <w:webHidden/>
              </w:rPr>
            </w:r>
            <w:r w:rsidR="008D62CB">
              <w:rPr>
                <w:noProof/>
                <w:webHidden/>
              </w:rPr>
              <w:fldChar w:fldCharType="separate"/>
            </w:r>
            <w:r w:rsidR="008D62CB">
              <w:rPr>
                <w:noProof/>
                <w:webHidden/>
              </w:rPr>
              <w:t>11</w:t>
            </w:r>
            <w:r w:rsidR="008D62CB">
              <w:rPr>
                <w:noProof/>
                <w:webHidden/>
              </w:rPr>
              <w:fldChar w:fldCharType="end"/>
            </w:r>
          </w:hyperlink>
        </w:p>
        <w:p w14:paraId="2674E754" w14:textId="18F9B5B0" w:rsidR="008D62CB" w:rsidRDefault="004333DD">
          <w:pPr>
            <w:pStyle w:val="21"/>
            <w:tabs>
              <w:tab w:val="left" w:pos="880"/>
              <w:tab w:val="right" w:leader="dot" w:pos="9019"/>
            </w:tabs>
            <w:rPr>
              <w:rFonts w:asciiTheme="minorHAnsi" w:hAnsiTheme="minorHAnsi"/>
              <w:noProof/>
              <w:sz w:val="22"/>
              <w:lang w:val="en-US"/>
            </w:rPr>
          </w:pPr>
          <w:hyperlink w:anchor="_Toc204295053" w:history="1">
            <w:r w:rsidR="008D62CB" w:rsidRPr="009116A5">
              <w:rPr>
                <w:rStyle w:val="af"/>
                <w:noProof/>
              </w:rPr>
              <w:t>3.1</w:t>
            </w:r>
            <w:r w:rsidR="008D62CB">
              <w:rPr>
                <w:rFonts w:asciiTheme="minorHAnsi" w:hAnsiTheme="minorHAnsi"/>
                <w:noProof/>
                <w:sz w:val="22"/>
                <w:lang w:val="en-US"/>
              </w:rPr>
              <w:tab/>
            </w:r>
            <w:r w:rsidR="008D62CB" w:rsidRPr="009116A5">
              <w:rPr>
                <w:rStyle w:val="af"/>
                <w:noProof/>
              </w:rPr>
              <w:t>Related works on privacy in blockchain CTI sharing</w:t>
            </w:r>
            <w:r w:rsidR="008D62CB">
              <w:rPr>
                <w:noProof/>
                <w:webHidden/>
              </w:rPr>
              <w:tab/>
            </w:r>
            <w:r w:rsidR="008D62CB">
              <w:rPr>
                <w:noProof/>
                <w:webHidden/>
              </w:rPr>
              <w:fldChar w:fldCharType="begin"/>
            </w:r>
            <w:r w:rsidR="008D62CB">
              <w:rPr>
                <w:noProof/>
                <w:webHidden/>
              </w:rPr>
              <w:instrText xml:space="preserve"> PAGEREF _Toc204295053 \h </w:instrText>
            </w:r>
            <w:r w:rsidR="008D62CB">
              <w:rPr>
                <w:noProof/>
                <w:webHidden/>
              </w:rPr>
            </w:r>
            <w:r w:rsidR="008D62CB">
              <w:rPr>
                <w:noProof/>
                <w:webHidden/>
              </w:rPr>
              <w:fldChar w:fldCharType="separate"/>
            </w:r>
            <w:r w:rsidR="008D62CB">
              <w:rPr>
                <w:noProof/>
                <w:webHidden/>
              </w:rPr>
              <w:t>11</w:t>
            </w:r>
            <w:r w:rsidR="008D62CB">
              <w:rPr>
                <w:noProof/>
                <w:webHidden/>
              </w:rPr>
              <w:fldChar w:fldCharType="end"/>
            </w:r>
          </w:hyperlink>
        </w:p>
        <w:p w14:paraId="6DDB3F7B" w14:textId="11A27FE5" w:rsidR="008D62CB" w:rsidRDefault="004333DD">
          <w:pPr>
            <w:pStyle w:val="21"/>
            <w:tabs>
              <w:tab w:val="left" w:pos="880"/>
              <w:tab w:val="right" w:leader="dot" w:pos="9019"/>
            </w:tabs>
            <w:rPr>
              <w:rFonts w:asciiTheme="minorHAnsi" w:hAnsiTheme="minorHAnsi"/>
              <w:noProof/>
              <w:sz w:val="22"/>
              <w:lang w:val="en-US"/>
            </w:rPr>
          </w:pPr>
          <w:hyperlink w:anchor="_Toc204295054" w:history="1">
            <w:r w:rsidR="008D62CB" w:rsidRPr="009116A5">
              <w:rPr>
                <w:rStyle w:val="af"/>
                <w:noProof/>
              </w:rPr>
              <w:t>3.2</w:t>
            </w:r>
            <w:r w:rsidR="008D62CB">
              <w:rPr>
                <w:rFonts w:asciiTheme="minorHAnsi" w:hAnsiTheme="minorHAnsi"/>
                <w:noProof/>
                <w:sz w:val="22"/>
                <w:lang w:val="en-US"/>
              </w:rPr>
              <w:tab/>
            </w:r>
            <w:r w:rsidR="008D62CB" w:rsidRPr="009116A5">
              <w:rPr>
                <w:rStyle w:val="af"/>
                <w:noProof/>
              </w:rPr>
              <w:t>Related works on multi-channel architecture</w:t>
            </w:r>
            <w:r w:rsidR="008D62CB">
              <w:rPr>
                <w:noProof/>
                <w:webHidden/>
              </w:rPr>
              <w:tab/>
            </w:r>
            <w:r w:rsidR="008D62CB">
              <w:rPr>
                <w:noProof/>
                <w:webHidden/>
              </w:rPr>
              <w:fldChar w:fldCharType="begin"/>
            </w:r>
            <w:r w:rsidR="008D62CB">
              <w:rPr>
                <w:noProof/>
                <w:webHidden/>
              </w:rPr>
              <w:instrText xml:space="preserve"> PAGEREF _Toc204295054 \h </w:instrText>
            </w:r>
            <w:r w:rsidR="008D62CB">
              <w:rPr>
                <w:noProof/>
                <w:webHidden/>
              </w:rPr>
            </w:r>
            <w:r w:rsidR="008D62CB">
              <w:rPr>
                <w:noProof/>
                <w:webHidden/>
              </w:rPr>
              <w:fldChar w:fldCharType="separate"/>
            </w:r>
            <w:r w:rsidR="008D62CB">
              <w:rPr>
                <w:noProof/>
                <w:webHidden/>
              </w:rPr>
              <w:t>11</w:t>
            </w:r>
            <w:r w:rsidR="008D62CB">
              <w:rPr>
                <w:noProof/>
                <w:webHidden/>
              </w:rPr>
              <w:fldChar w:fldCharType="end"/>
            </w:r>
          </w:hyperlink>
        </w:p>
        <w:p w14:paraId="0F1F41A1" w14:textId="0EC68A07" w:rsidR="008D62CB" w:rsidRDefault="004333DD">
          <w:pPr>
            <w:pStyle w:val="21"/>
            <w:tabs>
              <w:tab w:val="left" w:pos="880"/>
              <w:tab w:val="right" w:leader="dot" w:pos="9019"/>
            </w:tabs>
            <w:rPr>
              <w:rFonts w:asciiTheme="minorHAnsi" w:hAnsiTheme="minorHAnsi"/>
              <w:noProof/>
              <w:sz w:val="22"/>
              <w:lang w:val="en-US"/>
            </w:rPr>
          </w:pPr>
          <w:hyperlink w:anchor="_Toc204295055" w:history="1">
            <w:r w:rsidR="008D62CB" w:rsidRPr="009116A5">
              <w:rPr>
                <w:rStyle w:val="af"/>
                <w:noProof/>
              </w:rPr>
              <w:t>3.3</w:t>
            </w:r>
            <w:r w:rsidR="008D62CB">
              <w:rPr>
                <w:rFonts w:asciiTheme="minorHAnsi" w:hAnsiTheme="minorHAnsi"/>
                <w:noProof/>
                <w:sz w:val="22"/>
                <w:lang w:val="en-US"/>
              </w:rPr>
              <w:tab/>
            </w:r>
            <w:r w:rsidR="008D62CB" w:rsidRPr="009116A5">
              <w:rPr>
                <w:rStyle w:val="af"/>
                <w:noProof/>
              </w:rPr>
              <w:t>Related works on ciphertext packing and encoding</w:t>
            </w:r>
            <w:r w:rsidR="008D62CB">
              <w:rPr>
                <w:noProof/>
                <w:webHidden/>
              </w:rPr>
              <w:tab/>
            </w:r>
            <w:r w:rsidR="008D62CB">
              <w:rPr>
                <w:noProof/>
                <w:webHidden/>
              </w:rPr>
              <w:fldChar w:fldCharType="begin"/>
            </w:r>
            <w:r w:rsidR="008D62CB">
              <w:rPr>
                <w:noProof/>
                <w:webHidden/>
              </w:rPr>
              <w:instrText xml:space="preserve"> PAGEREF _Toc204295055 \h </w:instrText>
            </w:r>
            <w:r w:rsidR="008D62CB">
              <w:rPr>
                <w:noProof/>
                <w:webHidden/>
              </w:rPr>
            </w:r>
            <w:r w:rsidR="008D62CB">
              <w:rPr>
                <w:noProof/>
                <w:webHidden/>
              </w:rPr>
              <w:fldChar w:fldCharType="separate"/>
            </w:r>
            <w:r w:rsidR="008D62CB">
              <w:rPr>
                <w:noProof/>
                <w:webHidden/>
              </w:rPr>
              <w:t>12</w:t>
            </w:r>
            <w:r w:rsidR="008D62CB">
              <w:rPr>
                <w:noProof/>
                <w:webHidden/>
              </w:rPr>
              <w:fldChar w:fldCharType="end"/>
            </w:r>
          </w:hyperlink>
        </w:p>
        <w:p w14:paraId="3D257F5A" w14:textId="26E3CC04" w:rsidR="008D62CB" w:rsidRDefault="004333DD">
          <w:pPr>
            <w:pStyle w:val="21"/>
            <w:tabs>
              <w:tab w:val="left" w:pos="880"/>
              <w:tab w:val="right" w:leader="dot" w:pos="9019"/>
            </w:tabs>
            <w:rPr>
              <w:rFonts w:asciiTheme="minorHAnsi" w:hAnsiTheme="minorHAnsi"/>
              <w:noProof/>
              <w:sz w:val="22"/>
              <w:lang w:val="en-US"/>
            </w:rPr>
          </w:pPr>
          <w:hyperlink w:anchor="_Toc204295056" w:history="1">
            <w:r w:rsidR="008D62CB" w:rsidRPr="009116A5">
              <w:rPr>
                <w:rStyle w:val="af"/>
                <w:noProof/>
              </w:rPr>
              <w:t>3.4</w:t>
            </w:r>
            <w:r w:rsidR="008D62CB">
              <w:rPr>
                <w:rFonts w:asciiTheme="minorHAnsi" w:hAnsiTheme="minorHAnsi"/>
                <w:noProof/>
                <w:sz w:val="22"/>
                <w:lang w:val="en-US"/>
              </w:rPr>
              <w:tab/>
            </w:r>
            <w:r w:rsidR="008D62CB" w:rsidRPr="009116A5">
              <w:rPr>
                <w:rStyle w:val="af"/>
                <w:noProof/>
              </w:rPr>
              <w:t>Related works on FHE and PIR applications for privacy</w:t>
            </w:r>
            <w:r w:rsidR="008D62CB">
              <w:rPr>
                <w:noProof/>
                <w:webHidden/>
              </w:rPr>
              <w:tab/>
            </w:r>
            <w:r w:rsidR="008D62CB">
              <w:rPr>
                <w:noProof/>
                <w:webHidden/>
              </w:rPr>
              <w:fldChar w:fldCharType="begin"/>
            </w:r>
            <w:r w:rsidR="008D62CB">
              <w:rPr>
                <w:noProof/>
                <w:webHidden/>
              </w:rPr>
              <w:instrText xml:space="preserve"> PAGEREF _Toc204295056 \h </w:instrText>
            </w:r>
            <w:r w:rsidR="008D62CB">
              <w:rPr>
                <w:noProof/>
                <w:webHidden/>
              </w:rPr>
            </w:r>
            <w:r w:rsidR="008D62CB">
              <w:rPr>
                <w:noProof/>
                <w:webHidden/>
              </w:rPr>
              <w:fldChar w:fldCharType="separate"/>
            </w:r>
            <w:r w:rsidR="008D62CB">
              <w:rPr>
                <w:noProof/>
                <w:webHidden/>
              </w:rPr>
              <w:t>13</w:t>
            </w:r>
            <w:r w:rsidR="008D62CB">
              <w:rPr>
                <w:noProof/>
                <w:webHidden/>
              </w:rPr>
              <w:fldChar w:fldCharType="end"/>
            </w:r>
          </w:hyperlink>
        </w:p>
        <w:p w14:paraId="62936C92" w14:textId="43A5E076" w:rsidR="008D62CB" w:rsidRDefault="004333DD">
          <w:pPr>
            <w:pStyle w:val="11"/>
            <w:tabs>
              <w:tab w:val="left" w:pos="440"/>
              <w:tab w:val="right" w:leader="dot" w:pos="9019"/>
            </w:tabs>
            <w:rPr>
              <w:rFonts w:asciiTheme="minorHAnsi" w:hAnsiTheme="minorHAnsi"/>
              <w:noProof/>
              <w:sz w:val="22"/>
              <w:lang w:val="en-US"/>
            </w:rPr>
          </w:pPr>
          <w:hyperlink w:anchor="_Toc204295057" w:history="1">
            <w:r w:rsidR="008D62CB" w:rsidRPr="009116A5">
              <w:rPr>
                <w:rStyle w:val="af"/>
                <w:noProof/>
              </w:rPr>
              <w:t>4.</w:t>
            </w:r>
            <w:r w:rsidR="008D62CB">
              <w:rPr>
                <w:rFonts w:asciiTheme="minorHAnsi" w:hAnsiTheme="minorHAnsi"/>
                <w:noProof/>
                <w:sz w:val="22"/>
                <w:lang w:val="en-US"/>
              </w:rPr>
              <w:tab/>
            </w:r>
            <w:r w:rsidR="008D62CB" w:rsidRPr="009116A5">
              <w:rPr>
                <w:rStyle w:val="af"/>
                <w:noProof/>
              </w:rPr>
              <w:t>Methodology</w:t>
            </w:r>
            <w:r w:rsidR="008D62CB">
              <w:rPr>
                <w:noProof/>
                <w:webHidden/>
              </w:rPr>
              <w:tab/>
            </w:r>
            <w:r w:rsidR="008D62CB">
              <w:rPr>
                <w:noProof/>
                <w:webHidden/>
              </w:rPr>
              <w:fldChar w:fldCharType="begin"/>
            </w:r>
            <w:r w:rsidR="008D62CB">
              <w:rPr>
                <w:noProof/>
                <w:webHidden/>
              </w:rPr>
              <w:instrText xml:space="preserve"> PAGEREF _Toc204295057 \h </w:instrText>
            </w:r>
            <w:r w:rsidR="008D62CB">
              <w:rPr>
                <w:noProof/>
                <w:webHidden/>
              </w:rPr>
            </w:r>
            <w:r w:rsidR="008D62CB">
              <w:rPr>
                <w:noProof/>
                <w:webHidden/>
              </w:rPr>
              <w:fldChar w:fldCharType="separate"/>
            </w:r>
            <w:r w:rsidR="008D62CB">
              <w:rPr>
                <w:noProof/>
                <w:webHidden/>
              </w:rPr>
              <w:t>14</w:t>
            </w:r>
            <w:r w:rsidR="008D62CB">
              <w:rPr>
                <w:noProof/>
                <w:webHidden/>
              </w:rPr>
              <w:fldChar w:fldCharType="end"/>
            </w:r>
          </w:hyperlink>
        </w:p>
        <w:p w14:paraId="4CB904D0" w14:textId="5D377A34" w:rsidR="008D62CB" w:rsidRDefault="004333DD">
          <w:pPr>
            <w:pStyle w:val="21"/>
            <w:tabs>
              <w:tab w:val="left" w:pos="880"/>
              <w:tab w:val="right" w:leader="dot" w:pos="9019"/>
            </w:tabs>
            <w:rPr>
              <w:rFonts w:asciiTheme="minorHAnsi" w:hAnsiTheme="minorHAnsi"/>
              <w:noProof/>
              <w:sz w:val="22"/>
              <w:lang w:val="en-US"/>
            </w:rPr>
          </w:pPr>
          <w:hyperlink w:anchor="_Toc204295058" w:history="1">
            <w:r w:rsidR="008D62CB" w:rsidRPr="009116A5">
              <w:rPr>
                <w:rStyle w:val="af"/>
                <w:noProof/>
              </w:rPr>
              <w:t>4.1</w:t>
            </w:r>
            <w:r w:rsidR="008D62CB">
              <w:rPr>
                <w:rFonts w:asciiTheme="minorHAnsi" w:hAnsiTheme="minorHAnsi"/>
                <w:noProof/>
                <w:sz w:val="22"/>
                <w:lang w:val="en-US"/>
              </w:rPr>
              <w:tab/>
            </w:r>
            <w:r w:rsidR="008D62CB" w:rsidRPr="009116A5">
              <w:rPr>
                <w:rStyle w:val="af"/>
                <w:noProof/>
              </w:rPr>
              <w:t>Multi-Channel Architecture for BGV support</w:t>
            </w:r>
            <w:r w:rsidR="008D62CB">
              <w:rPr>
                <w:noProof/>
                <w:webHidden/>
              </w:rPr>
              <w:tab/>
            </w:r>
            <w:r w:rsidR="008D62CB">
              <w:rPr>
                <w:noProof/>
                <w:webHidden/>
              </w:rPr>
              <w:fldChar w:fldCharType="begin"/>
            </w:r>
            <w:r w:rsidR="008D62CB">
              <w:rPr>
                <w:noProof/>
                <w:webHidden/>
              </w:rPr>
              <w:instrText xml:space="preserve"> PAGEREF _Toc204295058 \h </w:instrText>
            </w:r>
            <w:r w:rsidR="008D62CB">
              <w:rPr>
                <w:noProof/>
                <w:webHidden/>
              </w:rPr>
            </w:r>
            <w:r w:rsidR="008D62CB">
              <w:rPr>
                <w:noProof/>
                <w:webHidden/>
              </w:rPr>
              <w:fldChar w:fldCharType="separate"/>
            </w:r>
            <w:r w:rsidR="008D62CB">
              <w:rPr>
                <w:noProof/>
                <w:webHidden/>
              </w:rPr>
              <w:t>14</w:t>
            </w:r>
            <w:r w:rsidR="008D62CB">
              <w:rPr>
                <w:noProof/>
                <w:webHidden/>
              </w:rPr>
              <w:fldChar w:fldCharType="end"/>
            </w:r>
          </w:hyperlink>
        </w:p>
        <w:p w14:paraId="70FA8F5A" w14:textId="17CD57D8" w:rsidR="008D62CB" w:rsidRDefault="004333DD">
          <w:pPr>
            <w:pStyle w:val="21"/>
            <w:tabs>
              <w:tab w:val="left" w:pos="880"/>
              <w:tab w:val="right" w:leader="dot" w:pos="9019"/>
            </w:tabs>
            <w:rPr>
              <w:rFonts w:asciiTheme="minorHAnsi" w:hAnsiTheme="minorHAnsi"/>
              <w:noProof/>
              <w:sz w:val="22"/>
              <w:lang w:val="en-US"/>
            </w:rPr>
          </w:pPr>
          <w:hyperlink w:anchor="_Toc204295059" w:history="1">
            <w:r w:rsidR="008D62CB" w:rsidRPr="009116A5">
              <w:rPr>
                <w:rStyle w:val="af"/>
                <w:noProof/>
              </w:rPr>
              <w:t>4.2</w:t>
            </w:r>
            <w:r w:rsidR="008D62CB">
              <w:rPr>
                <w:rFonts w:asciiTheme="minorHAnsi" w:hAnsiTheme="minorHAnsi"/>
                <w:noProof/>
                <w:sz w:val="22"/>
                <w:lang w:val="en-US"/>
              </w:rPr>
              <w:tab/>
            </w:r>
            <w:r w:rsidR="008D62CB" w:rsidRPr="009116A5">
              <w:rPr>
                <w:rStyle w:val="af"/>
                <w:noProof/>
              </w:rPr>
              <w:t>Multi-slot encoding approach</w:t>
            </w:r>
            <w:r w:rsidR="008D62CB">
              <w:rPr>
                <w:noProof/>
                <w:webHidden/>
              </w:rPr>
              <w:tab/>
            </w:r>
            <w:r w:rsidR="008D62CB">
              <w:rPr>
                <w:noProof/>
                <w:webHidden/>
              </w:rPr>
              <w:fldChar w:fldCharType="begin"/>
            </w:r>
            <w:r w:rsidR="008D62CB">
              <w:rPr>
                <w:noProof/>
                <w:webHidden/>
              </w:rPr>
              <w:instrText xml:space="preserve"> PAGEREF _Toc204295059 \h </w:instrText>
            </w:r>
            <w:r w:rsidR="008D62CB">
              <w:rPr>
                <w:noProof/>
                <w:webHidden/>
              </w:rPr>
            </w:r>
            <w:r w:rsidR="008D62CB">
              <w:rPr>
                <w:noProof/>
                <w:webHidden/>
              </w:rPr>
              <w:fldChar w:fldCharType="separate"/>
            </w:r>
            <w:r w:rsidR="008D62CB">
              <w:rPr>
                <w:noProof/>
                <w:webHidden/>
              </w:rPr>
              <w:t>15</w:t>
            </w:r>
            <w:r w:rsidR="008D62CB">
              <w:rPr>
                <w:noProof/>
                <w:webHidden/>
              </w:rPr>
              <w:fldChar w:fldCharType="end"/>
            </w:r>
          </w:hyperlink>
        </w:p>
        <w:p w14:paraId="575A7032" w14:textId="504907E3" w:rsidR="008D62CB" w:rsidRDefault="004333DD">
          <w:pPr>
            <w:pStyle w:val="21"/>
            <w:tabs>
              <w:tab w:val="left" w:pos="880"/>
              <w:tab w:val="right" w:leader="dot" w:pos="9019"/>
            </w:tabs>
            <w:rPr>
              <w:rFonts w:asciiTheme="minorHAnsi" w:hAnsiTheme="minorHAnsi"/>
              <w:noProof/>
              <w:sz w:val="22"/>
              <w:lang w:val="en-US"/>
            </w:rPr>
          </w:pPr>
          <w:hyperlink w:anchor="_Toc204295060" w:history="1">
            <w:r w:rsidR="008D62CB" w:rsidRPr="009116A5">
              <w:rPr>
                <w:rStyle w:val="af"/>
                <w:noProof/>
              </w:rPr>
              <w:t>4.3</w:t>
            </w:r>
            <w:r w:rsidR="008D62CB">
              <w:rPr>
                <w:rFonts w:asciiTheme="minorHAnsi" w:hAnsiTheme="minorHAnsi"/>
                <w:noProof/>
                <w:sz w:val="22"/>
                <w:lang w:val="en-US"/>
              </w:rPr>
              <w:tab/>
            </w:r>
            <w:r w:rsidR="008D62CB" w:rsidRPr="009116A5">
              <w:rPr>
                <w:rStyle w:val="af"/>
                <w:noProof/>
              </w:rPr>
              <w:t>CPIR-enabled CTI retrieval workflow</w:t>
            </w:r>
            <w:r w:rsidR="008D62CB">
              <w:rPr>
                <w:noProof/>
                <w:webHidden/>
              </w:rPr>
              <w:tab/>
            </w:r>
            <w:r w:rsidR="008D62CB">
              <w:rPr>
                <w:noProof/>
                <w:webHidden/>
              </w:rPr>
              <w:fldChar w:fldCharType="begin"/>
            </w:r>
            <w:r w:rsidR="008D62CB">
              <w:rPr>
                <w:noProof/>
                <w:webHidden/>
              </w:rPr>
              <w:instrText xml:space="preserve"> PAGEREF _Toc204295060 \h </w:instrText>
            </w:r>
            <w:r w:rsidR="008D62CB">
              <w:rPr>
                <w:noProof/>
                <w:webHidden/>
              </w:rPr>
            </w:r>
            <w:r w:rsidR="008D62CB">
              <w:rPr>
                <w:noProof/>
                <w:webHidden/>
              </w:rPr>
              <w:fldChar w:fldCharType="separate"/>
            </w:r>
            <w:r w:rsidR="008D62CB">
              <w:rPr>
                <w:noProof/>
                <w:webHidden/>
              </w:rPr>
              <w:t>17</w:t>
            </w:r>
            <w:r w:rsidR="008D62CB">
              <w:rPr>
                <w:noProof/>
                <w:webHidden/>
              </w:rPr>
              <w:fldChar w:fldCharType="end"/>
            </w:r>
          </w:hyperlink>
        </w:p>
        <w:p w14:paraId="438F1BC9" w14:textId="4FFCF22B" w:rsidR="008D62CB" w:rsidRDefault="004333DD">
          <w:pPr>
            <w:pStyle w:val="31"/>
            <w:tabs>
              <w:tab w:val="left" w:pos="1320"/>
              <w:tab w:val="right" w:leader="dot" w:pos="9019"/>
            </w:tabs>
            <w:rPr>
              <w:rFonts w:asciiTheme="minorHAnsi" w:hAnsiTheme="minorHAnsi"/>
              <w:noProof/>
              <w:sz w:val="22"/>
              <w:lang w:val="en-US"/>
            </w:rPr>
          </w:pPr>
          <w:hyperlink w:anchor="_Toc204295061" w:history="1">
            <w:r w:rsidR="008D62CB" w:rsidRPr="009116A5">
              <w:rPr>
                <w:rStyle w:val="af"/>
                <w:noProof/>
                <w:highlight w:val="yellow"/>
              </w:rPr>
              <w:t>4.3.1</w:t>
            </w:r>
            <w:r w:rsidR="008D62CB">
              <w:rPr>
                <w:rFonts w:asciiTheme="minorHAnsi" w:hAnsiTheme="minorHAnsi"/>
                <w:noProof/>
                <w:sz w:val="22"/>
                <w:lang w:val="en-US"/>
              </w:rPr>
              <w:tab/>
            </w:r>
            <w:r w:rsidR="008D62CB" w:rsidRPr="009116A5">
              <w:rPr>
                <w:rStyle w:val="af"/>
                <w:noProof/>
                <w:highlight w:val="yellow"/>
              </w:rPr>
              <w:t>Stage 1: Ledger initialization</w:t>
            </w:r>
            <w:r w:rsidR="008D62CB">
              <w:rPr>
                <w:noProof/>
                <w:webHidden/>
              </w:rPr>
              <w:tab/>
            </w:r>
            <w:r w:rsidR="008D62CB">
              <w:rPr>
                <w:noProof/>
                <w:webHidden/>
              </w:rPr>
              <w:fldChar w:fldCharType="begin"/>
            </w:r>
            <w:r w:rsidR="008D62CB">
              <w:rPr>
                <w:noProof/>
                <w:webHidden/>
              </w:rPr>
              <w:instrText xml:space="preserve"> PAGEREF _Toc204295061 \h </w:instrText>
            </w:r>
            <w:r w:rsidR="008D62CB">
              <w:rPr>
                <w:noProof/>
                <w:webHidden/>
              </w:rPr>
            </w:r>
            <w:r w:rsidR="008D62CB">
              <w:rPr>
                <w:noProof/>
                <w:webHidden/>
              </w:rPr>
              <w:fldChar w:fldCharType="separate"/>
            </w:r>
            <w:r w:rsidR="008D62CB">
              <w:rPr>
                <w:noProof/>
                <w:webHidden/>
              </w:rPr>
              <w:t>18</w:t>
            </w:r>
            <w:r w:rsidR="008D62CB">
              <w:rPr>
                <w:noProof/>
                <w:webHidden/>
              </w:rPr>
              <w:fldChar w:fldCharType="end"/>
            </w:r>
          </w:hyperlink>
        </w:p>
        <w:p w14:paraId="6429BDE4" w14:textId="2EB05B3A" w:rsidR="008D62CB" w:rsidRDefault="004333DD">
          <w:pPr>
            <w:pStyle w:val="31"/>
            <w:tabs>
              <w:tab w:val="left" w:pos="1320"/>
              <w:tab w:val="right" w:leader="dot" w:pos="9019"/>
            </w:tabs>
            <w:rPr>
              <w:rFonts w:asciiTheme="minorHAnsi" w:hAnsiTheme="minorHAnsi"/>
              <w:noProof/>
              <w:sz w:val="22"/>
              <w:lang w:val="en-US"/>
            </w:rPr>
          </w:pPr>
          <w:hyperlink w:anchor="_Toc204295062" w:history="1">
            <w:r w:rsidR="008D62CB" w:rsidRPr="009116A5">
              <w:rPr>
                <w:rStyle w:val="af"/>
                <w:noProof/>
                <w:highlight w:val="yellow"/>
              </w:rPr>
              <w:t>4.3.2</w:t>
            </w:r>
            <w:r w:rsidR="008D62CB">
              <w:rPr>
                <w:rFonts w:asciiTheme="minorHAnsi" w:hAnsiTheme="minorHAnsi"/>
                <w:noProof/>
                <w:sz w:val="22"/>
                <w:lang w:val="en-US"/>
              </w:rPr>
              <w:tab/>
            </w:r>
            <w:r w:rsidR="008D62CB" w:rsidRPr="009116A5">
              <w:rPr>
                <w:rStyle w:val="af"/>
                <w:noProof/>
                <w:highlight w:val="yellow"/>
              </w:rPr>
              <w:t>Stage 2: Metadata discovery</w:t>
            </w:r>
            <w:r w:rsidR="008D62CB">
              <w:rPr>
                <w:noProof/>
                <w:webHidden/>
              </w:rPr>
              <w:tab/>
            </w:r>
            <w:r w:rsidR="008D62CB">
              <w:rPr>
                <w:noProof/>
                <w:webHidden/>
              </w:rPr>
              <w:fldChar w:fldCharType="begin"/>
            </w:r>
            <w:r w:rsidR="008D62CB">
              <w:rPr>
                <w:noProof/>
                <w:webHidden/>
              </w:rPr>
              <w:instrText xml:space="preserve"> PAGEREF _Toc204295062 \h </w:instrText>
            </w:r>
            <w:r w:rsidR="008D62CB">
              <w:rPr>
                <w:noProof/>
                <w:webHidden/>
              </w:rPr>
            </w:r>
            <w:r w:rsidR="008D62CB">
              <w:rPr>
                <w:noProof/>
                <w:webHidden/>
              </w:rPr>
              <w:fldChar w:fldCharType="separate"/>
            </w:r>
            <w:r w:rsidR="008D62CB">
              <w:rPr>
                <w:noProof/>
                <w:webHidden/>
              </w:rPr>
              <w:t>19</w:t>
            </w:r>
            <w:r w:rsidR="008D62CB">
              <w:rPr>
                <w:noProof/>
                <w:webHidden/>
              </w:rPr>
              <w:fldChar w:fldCharType="end"/>
            </w:r>
          </w:hyperlink>
        </w:p>
        <w:p w14:paraId="3066C5CC" w14:textId="3D5549FF" w:rsidR="008D62CB" w:rsidRDefault="004333DD">
          <w:pPr>
            <w:pStyle w:val="31"/>
            <w:tabs>
              <w:tab w:val="left" w:pos="1320"/>
              <w:tab w:val="right" w:leader="dot" w:pos="9019"/>
            </w:tabs>
            <w:rPr>
              <w:rFonts w:asciiTheme="minorHAnsi" w:hAnsiTheme="minorHAnsi"/>
              <w:noProof/>
              <w:sz w:val="22"/>
              <w:lang w:val="en-US"/>
            </w:rPr>
          </w:pPr>
          <w:hyperlink w:anchor="_Toc204295063" w:history="1">
            <w:r w:rsidR="008D62CB" w:rsidRPr="009116A5">
              <w:rPr>
                <w:rStyle w:val="af"/>
                <w:noProof/>
              </w:rPr>
              <w:t>4.3.3</w:t>
            </w:r>
            <w:r w:rsidR="008D62CB">
              <w:rPr>
                <w:rFonts w:asciiTheme="minorHAnsi" w:hAnsiTheme="minorHAnsi"/>
                <w:noProof/>
                <w:sz w:val="22"/>
                <w:lang w:val="en-US"/>
              </w:rPr>
              <w:tab/>
            </w:r>
            <w:r w:rsidR="008D62CB" w:rsidRPr="009116A5">
              <w:rPr>
                <w:rStyle w:val="af"/>
                <w:noProof/>
              </w:rPr>
              <w:t>Stage 3: Private information retrieval</w:t>
            </w:r>
            <w:r w:rsidR="008D62CB">
              <w:rPr>
                <w:noProof/>
                <w:webHidden/>
              </w:rPr>
              <w:tab/>
            </w:r>
            <w:r w:rsidR="008D62CB">
              <w:rPr>
                <w:noProof/>
                <w:webHidden/>
              </w:rPr>
              <w:fldChar w:fldCharType="begin"/>
            </w:r>
            <w:r w:rsidR="008D62CB">
              <w:rPr>
                <w:noProof/>
                <w:webHidden/>
              </w:rPr>
              <w:instrText xml:space="preserve"> PAGEREF _Toc204295063 \h </w:instrText>
            </w:r>
            <w:r w:rsidR="008D62CB">
              <w:rPr>
                <w:noProof/>
                <w:webHidden/>
              </w:rPr>
            </w:r>
            <w:r w:rsidR="008D62CB">
              <w:rPr>
                <w:noProof/>
                <w:webHidden/>
              </w:rPr>
              <w:fldChar w:fldCharType="separate"/>
            </w:r>
            <w:r w:rsidR="008D62CB">
              <w:rPr>
                <w:noProof/>
                <w:webHidden/>
              </w:rPr>
              <w:t>20</w:t>
            </w:r>
            <w:r w:rsidR="008D62CB">
              <w:rPr>
                <w:noProof/>
                <w:webHidden/>
              </w:rPr>
              <w:fldChar w:fldCharType="end"/>
            </w:r>
          </w:hyperlink>
        </w:p>
        <w:p w14:paraId="71BEE126" w14:textId="488C3D16" w:rsidR="008D62CB" w:rsidRDefault="004333DD">
          <w:pPr>
            <w:pStyle w:val="31"/>
            <w:tabs>
              <w:tab w:val="left" w:pos="1320"/>
              <w:tab w:val="right" w:leader="dot" w:pos="9019"/>
            </w:tabs>
            <w:rPr>
              <w:rFonts w:asciiTheme="minorHAnsi" w:hAnsiTheme="minorHAnsi"/>
              <w:noProof/>
              <w:sz w:val="22"/>
              <w:lang w:val="en-US"/>
            </w:rPr>
          </w:pPr>
          <w:hyperlink w:anchor="_Toc204295064" w:history="1">
            <w:r w:rsidR="008D62CB" w:rsidRPr="009116A5">
              <w:rPr>
                <w:rStyle w:val="af"/>
                <w:noProof/>
              </w:rPr>
              <w:t>4.3.4</w:t>
            </w:r>
            <w:r w:rsidR="008D62CB">
              <w:rPr>
                <w:rFonts w:asciiTheme="minorHAnsi" w:hAnsiTheme="minorHAnsi"/>
                <w:noProof/>
                <w:sz w:val="22"/>
                <w:lang w:val="en-US"/>
              </w:rPr>
              <w:tab/>
            </w:r>
            <w:r w:rsidR="008D62CB" w:rsidRPr="009116A5">
              <w:rPr>
                <w:rStyle w:val="af"/>
                <w:noProof/>
              </w:rPr>
              <w:t>Stage 4. Local decryption and reconstruction</w:t>
            </w:r>
            <w:r w:rsidR="008D62CB">
              <w:rPr>
                <w:noProof/>
                <w:webHidden/>
              </w:rPr>
              <w:tab/>
            </w:r>
            <w:r w:rsidR="008D62CB">
              <w:rPr>
                <w:noProof/>
                <w:webHidden/>
              </w:rPr>
              <w:fldChar w:fldCharType="begin"/>
            </w:r>
            <w:r w:rsidR="008D62CB">
              <w:rPr>
                <w:noProof/>
                <w:webHidden/>
              </w:rPr>
              <w:instrText xml:space="preserve"> PAGEREF _Toc204295064 \h </w:instrText>
            </w:r>
            <w:r w:rsidR="008D62CB">
              <w:rPr>
                <w:noProof/>
                <w:webHidden/>
              </w:rPr>
            </w:r>
            <w:r w:rsidR="008D62CB">
              <w:rPr>
                <w:noProof/>
                <w:webHidden/>
              </w:rPr>
              <w:fldChar w:fldCharType="separate"/>
            </w:r>
            <w:r w:rsidR="008D62CB">
              <w:rPr>
                <w:noProof/>
                <w:webHidden/>
              </w:rPr>
              <w:t>22</w:t>
            </w:r>
            <w:r w:rsidR="008D62CB">
              <w:rPr>
                <w:noProof/>
                <w:webHidden/>
              </w:rPr>
              <w:fldChar w:fldCharType="end"/>
            </w:r>
          </w:hyperlink>
        </w:p>
        <w:p w14:paraId="42D057EE" w14:textId="5139BFA0" w:rsidR="008D62CB" w:rsidRDefault="004333DD">
          <w:pPr>
            <w:pStyle w:val="21"/>
            <w:tabs>
              <w:tab w:val="left" w:pos="880"/>
              <w:tab w:val="right" w:leader="dot" w:pos="9019"/>
            </w:tabs>
            <w:rPr>
              <w:rFonts w:asciiTheme="minorHAnsi" w:hAnsiTheme="minorHAnsi"/>
              <w:noProof/>
              <w:sz w:val="22"/>
              <w:lang w:val="en-US"/>
            </w:rPr>
          </w:pPr>
          <w:hyperlink w:anchor="_Toc204295065" w:history="1">
            <w:r w:rsidR="008D62CB" w:rsidRPr="009116A5">
              <w:rPr>
                <w:rStyle w:val="af"/>
                <w:noProof/>
                <w:highlight w:val="yellow"/>
              </w:rPr>
              <w:t>4.4</w:t>
            </w:r>
            <w:r w:rsidR="008D62CB">
              <w:rPr>
                <w:rFonts w:asciiTheme="minorHAnsi" w:hAnsiTheme="minorHAnsi"/>
                <w:noProof/>
                <w:sz w:val="22"/>
                <w:lang w:val="en-US"/>
              </w:rPr>
              <w:tab/>
            </w:r>
            <w:r w:rsidR="008D62CB" w:rsidRPr="009116A5">
              <w:rPr>
                <w:rStyle w:val="af"/>
                <w:noProof/>
                <w:highlight w:val="yellow"/>
              </w:rPr>
              <w:t>Collusion threat model and security analysis</w:t>
            </w:r>
            <w:r w:rsidR="008D62CB">
              <w:rPr>
                <w:noProof/>
                <w:webHidden/>
              </w:rPr>
              <w:tab/>
            </w:r>
            <w:r w:rsidR="008D62CB">
              <w:rPr>
                <w:noProof/>
                <w:webHidden/>
              </w:rPr>
              <w:fldChar w:fldCharType="begin"/>
            </w:r>
            <w:r w:rsidR="008D62CB">
              <w:rPr>
                <w:noProof/>
                <w:webHidden/>
              </w:rPr>
              <w:instrText xml:space="preserve"> PAGEREF _Toc204295065 \h </w:instrText>
            </w:r>
            <w:r w:rsidR="008D62CB">
              <w:rPr>
                <w:noProof/>
                <w:webHidden/>
              </w:rPr>
            </w:r>
            <w:r w:rsidR="008D62CB">
              <w:rPr>
                <w:noProof/>
                <w:webHidden/>
              </w:rPr>
              <w:fldChar w:fldCharType="separate"/>
            </w:r>
            <w:r w:rsidR="008D62CB">
              <w:rPr>
                <w:noProof/>
                <w:webHidden/>
              </w:rPr>
              <w:t>23</w:t>
            </w:r>
            <w:r w:rsidR="008D62CB">
              <w:rPr>
                <w:noProof/>
                <w:webHidden/>
              </w:rPr>
              <w:fldChar w:fldCharType="end"/>
            </w:r>
          </w:hyperlink>
        </w:p>
        <w:p w14:paraId="4DCA194E" w14:textId="547E365B" w:rsidR="008D62CB" w:rsidRDefault="004333DD">
          <w:pPr>
            <w:pStyle w:val="31"/>
            <w:tabs>
              <w:tab w:val="left" w:pos="1320"/>
              <w:tab w:val="right" w:leader="dot" w:pos="9019"/>
            </w:tabs>
            <w:rPr>
              <w:rFonts w:asciiTheme="minorHAnsi" w:hAnsiTheme="minorHAnsi"/>
              <w:noProof/>
              <w:sz w:val="22"/>
              <w:lang w:val="en-US"/>
            </w:rPr>
          </w:pPr>
          <w:hyperlink w:anchor="_Toc204295066" w:history="1">
            <w:r w:rsidR="008D62CB" w:rsidRPr="009116A5">
              <w:rPr>
                <w:rStyle w:val="af"/>
                <w:noProof/>
                <w:highlight w:val="yellow"/>
              </w:rPr>
              <w:t>4.4.1</w:t>
            </w:r>
            <w:r w:rsidR="008D62CB">
              <w:rPr>
                <w:rFonts w:asciiTheme="minorHAnsi" w:hAnsiTheme="minorHAnsi"/>
                <w:noProof/>
                <w:sz w:val="22"/>
                <w:lang w:val="en-US"/>
              </w:rPr>
              <w:tab/>
            </w:r>
            <w:r w:rsidR="008D62CB" w:rsidRPr="009116A5">
              <w:rPr>
                <w:rStyle w:val="af"/>
                <w:noProof/>
                <w:highlight w:val="yellow"/>
              </w:rPr>
              <w:t>Collusion threat model</w:t>
            </w:r>
            <w:r w:rsidR="008D62CB">
              <w:rPr>
                <w:noProof/>
                <w:webHidden/>
              </w:rPr>
              <w:tab/>
            </w:r>
            <w:r w:rsidR="008D62CB">
              <w:rPr>
                <w:noProof/>
                <w:webHidden/>
              </w:rPr>
              <w:fldChar w:fldCharType="begin"/>
            </w:r>
            <w:r w:rsidR="008D62CB">
              <w:rPr>
                <w:noProof/>
                <w:webHidden/>
              </w:rPr>
              <w:instrText xml:space="preserve"> PAGEREF _Toc204295066 \h </w:instrText>
            </w:r>
            <w:r w:rsidR="008D62CB">
              <w:rPr>
                <w:noProof/>
                <w:webHidden/>
              </w:rPr>
            </w:r>
            <w:r w:rsidR="008D62CB">
              <w:rPr>
                <w:noProof/>
                <w:webHidden/>
              </w:rPr>
              <w:fldChar w:fldCharType="separate"/>
            </w:r>
            <w:r w:rsidR="008D62CB">
              <w:rPr>
                <w:noProof/>
                <w:webHidden/>
              </w:rPr>
              <w:t>23</w:t>
            </w:r>
            <w:r w:rsidR="008D62CB">
              <w:rPr>
                <w:noProof/>
                <w:webHidden/>
              </w:rPr>
              <w:fldChar w:fldCharType="end"/>
            </w:r>
          </w:hyperlink>
        </w:p>
        <w:p w14:paraId="5D39A8FD" w14:textId="573D183F" w:rsidR="008D62CB" w:rsidRDefault="004333DD">
          <w:pPr>
            <w:pStyle w:val="31"/>
            <w:tabs>
              <w:tab w:val="left" w:pos="1320"/>
              <w:tab w:val="right" w:leader="dot" w:pos="9019"/>
            </w:tabs>
            <w:rPr>
              <w:rFonts w:asciiTheme="minorHAnsi" w:hAnsiTheme="minorHAnsi"/>
              <w:noProof/>
              <w:sz w:val="22"/>
              <w:lang w:val="en-US"/>
            </w:rPr>
          </w:pPr>
          <w:hyperlink w:anchor="_Toc204295067" w:history="1">
            <w:r w:rsidR="008D62CB" w:rsidRPr="009116A5">
              <w:rPr>
                <w:rStyle w:val="af"/>
                <w:noProof/>
                <w:highlight w:val="yellow"/>
              </w:rPr>
              <w:t>4.4.2</w:t>
            </w:r>
            <w:r w:rsidR="008D62CB">
              <w:rPr>
                <w:rFonts w:asciiTheme="minorHAnsi" w:hAnsiTheme="minorHAnsi"/>
                <w:noProof/>
                <w:sz w:val="22"/>
                <w:lang w:val="en-US"/>
              </w:rPr>
              <w:tab/>
            </w:r>
            <w:r w:rsidR="008D62CB" w:rsidRPr="009116A5">
              <w:rPr>
                <w:rStyle w:val="af"/>
                <w:noProof/>
                <w:highlight w:val="yellow"/>
              </w:rPr>
              <w:t>Security analysis</w:t>
            </w:r>
            <w:r w:rsidR="008D62CB">
              <w:rPr>
                <w:noProof/>
                <w:webHidden/>
              </w:rPr>
              <w:tab/>
            </w:r>
            <w:r w:rsidR="008D62CB">
              <w:rPr>
                <w:noProof/>
                <w:webHidden/>
              </w:rPr>
              <w:fldChar w:fldCharType="begin"/>
            </w:r>
            <w:r w:rsidR="008D62CB">
              <w:rPr>
                <w:noProof/>
                <w:webHidden/>
              </w:rPr>
              <w:instrText xml:space="preserve"> PAGEREF _Toc204295067 \h </w:instrText>
            </w:r>
            <w:r w:rsidR="008D62CB">
              <w:rPr>
                <w:noProof/>
                <w:webHidden/>
              </w:rPr>
            </w:r>
            <w:r w:rsidR="008D62CB">
              <w:rPr>
                <w:noProof/>
                <w:webHidden/>
              </w:rPr>
              <w:fldChar w:fldCharType="separate"/>
            </w:r>
            <w:r w:rsidR="008D62CB">
              <w:rPr>
                <w:noProof/>
                <w:webHidden/>
              </w:rPr>
              <w:t>23</w:t>
            </w:r>
            <w:r w:rsidR="008D62CB">
              <w:rPr>
                <w:noProof/>
                <w:webHidden/>
              </w:rPr>
              <w:fldChar w:fldCharType="end"/>
            </w:r>
          </w:hyperlink>
        </w:p>
        <w:p w14:paraId="0814E215" w14:textId="1AB56C13" w:rsidR="008D62CB" w:rsidRDefault="004333DD">
          <w:pPr>
            <w:pStyle w:val="11"/>
            <w:tabs>
              <w:tab w:val="left" w:pos="440"/>
              <w:tab w:val="right" w:leader="dot" w:pos="9019"/>
            </w:tabs>
            <w:rPr>
              <w:rFonts w:asciiTheme="minorHAnsi" w:hAnsiTheme="minorHAnsi"/>
              <w:noProof/>
              <w:sz w:val="22"/>
              <w:lang w:val="en-US"/>
            </w:rPr>
          </w:pPr>
          <w:hyperlink w:anchor="_Toc204295068" w:history="1">
            <w:r w:rsidR="008D62CB" w:rsidRPr="009116A5">
              <w:rPr>
                <w:rStyle w:val="af"/>
                <w:noProof/>
              </w:rPr>
              <w:t>5.</w:t>
            </w:r>
            <w:r w:rsidR="008D62CB">
              <w:rPr>
                <w:rFonts w:asciiTheme="minorHAnsi" w:hAnsiTheme="minorHAnsi"/>
                <w:noProof/>
                <w:sz w:val="22"/>
                <w:lang w:val="en-US"/>
              </w:rPr>
              <w:tab/>
            </w:r>
            <w:r w:rsidR="008D62CB" w:rsidRPr="009116A5">
              <w:rPr>
                <w:rStyle w:val="af"/>
                <w:noProof/>
              </w:rPr>
              <w:t>Performance analysis</w:t>
            </w:r>
            <w:r w:rsidR="008D62CB">
              <w:rPr>
                <w:noProof/>
                <w:webHidden/>
              </w:rPr>
              <w:tab/>
            </w:r>
            <w:r w:rsidR="008D62CB">
              <w:rPr>
                <w:noProof/>
                <w:webHidden/>
              </w:rPr>
              <w:fldChar w:fldCharType="begin"/>
            </w:r>
            <w:r w:rsidR="008D62CB">
              <w:rPr>
                <w:noProof/>
                <w:webHidden/>
              </w:rPr>
              <w:instrText xml:space="preserve"> PAGEREF _Toc204295068 \h </w:instrText>
            </w:r>
            <w:r w:rsidR="008D62CB">
              <w:rPr>
                <w:noProof/>
                <w:webHidden/>
              </w:rPr>
            </w:r>
            <w:r w:rsidR="008D62CB">
              <w:rPr>
                <w:noProof/>
                <w:webHidden/>
              </w:rPr>
              <w:fldChar w:fldCharType="separate"/>
            </w:r>
            <w:r w:rsidR="008D62CB">
              <w:rPr>
                <w:noProof/>
                <w:webHidden/>
              </w:rPr>
              <w:t>24</w:t>
            </w:r>
            <w:r w:rsidR="008D62CB">
              <w:rPr>
                <w:noProof/>
                <w:webHidden/>
              </w:rPr>
              <w:fldChar w:fldCharType="end"/>
            </w:r>
          </w:hyperlink>
        </w:p>
        <w:p w14:paraId="2431EFE2" w14:textId="14B5C116" w:rsidR="008D62CB" w:rsidRDefault="004333DD">
          <w:pPr>
            <w:pStyle w:val="21"/>
            <w:tabs>
              <w:tab w:val="left" w:pos="880"/>
              <w:tab w:val="right" w:leader="dot" w:pos="9019"/>
            </w:tabs>
            <w:rPr>
              <w:rFonts w:asciiTheme="minorHAnsi" w:hAnsiTheme="minorHAnsi"/>
              <w:noProof/>
              <w:sz w:val="22"/>
              <w:lang w:val="en-US"/>
            </w:rPr>
          </w:pPr>
          <w:hyperlink w:anchor="_Toc204295069" w:history="1">
            <w:r w:rsidR="008D62CB" w:rsidRPr="009116A5">
              <w:rPr>
                <w:rStyle w:val="af"/>
                <w:noProof/>
              </w:rPr>
              <w:t>5.1</w:t>
            </w:r>
            <w:r w:rsidR="008D62CB">
              <w:rPr>
                <w:rFonts w:asciiTheme="minorHAnsi" w:hAnsiTheme="minorHAnsi"/>
                <w:noProof/>
                <w:sz w:val="22"/>
                <w:lang w:val="en-US"/>
              </w:rPr>
              <w:tab/>
            </w:r>
            <w:r w:rsidR="008D62CB" w:rsidRPr="009116A5">
              <w:rPr>
                <w:rStyle w:val="af"/>
                <w:noProof/>
              </w:rPr>
              <w:t>Implementation</w:t>
            </w:r>
            <w:r w:rsidR="008D62CB">
              <w:rPr>
                <w:noProof/>
                <w:webHidden/>
              </w:rPr>
              <w:tab/>
            </w:r>
            <w:r w:rsidR="008D62CB">
              <w:rPr>
                <w:noProof/>
                <w:webHidden/>
              </w:rPr>
              <w:fldChar w:fldCharType="begin"/>
            </w:r>
            <w:r w:rsidR="008D62CB">
              <w:rPr>
                <w:noProof/>
                <w:webHidden/>
              </w:rPr>
              <w:instrText xml:space="preserve"> PAGEREF _Toc204295069 \h </w:instrText>
            </w:r>
            <w:r w:rsidR="008D62CB">
              <w:rPr>
                <w:noProof/>
                <w:webHidden/>
              </w:rPr>
            </w:r>
            <w:r w:rsidR="008D62CB">
              <w:rPr>
                <w:noProof/>
                <w:webHidden/>
              </w:rPr>
              <w:fldChar w:fldCharType="separate"/>
            </w:r>
            <w:r w:rsidR="008D62CB">
              <w:rPr>
                <w:noProof/>
                <w:webHidden/>
              </w:rPr>
              <w:t>24</w:t>
            </w:r>
            <w:r w:rsidR="008D62CB">
              <w:rPr>
                <w:noProof/>
                <w:webHidden/>
              </w:rPr>
              <w:fldChar w:fldCharType="end"/>
            </w:r>
          </w:hyperlink>
        </w:p>
        <w:p w14:paraId="2ACC8A0B" w14:textId="62BFF64E" w:rsidR="008D62CB" w:rsidRDefault="004333DD">
          <w:pPr>
            <w:pStyle w:val="21"/>
            <w:tabs>
              <w:tab w:val="left" w:pos="880"/>
              <w:tab w:val="right" w:leader="dot" w:pos="9019"/>
            </w:tabs>
            <w:rPr>
              <w:rFonts w:asciiTheme="minorHAnsi" w:hAnsiTheme="minorHAnsi"/>
              <w:noProof/>
              <w:sz w:val="22"/>
              <w:lang w:val="en-US"/>
            </w:rPr>
          </w:pPr>
          <w:hyperlink w:anchor="_Toc204295070" w:history="1">
            <w:r w:rsidR="008D62CB" w:rsidRPr="009116A5">
              <w:rPr>
                <w:rStyle w:val="af"/>
                <w:noProof/>
              </w:rPr>
              <w:t>5.2</w:t>
            </w:r>
            <w:r w:rsidR="008D62CB">
              <w:rPr>
                <w:rFonts w:asciiTheme="minorHAnsi" w:hAnsiTheme="minorHAnsi"/>
                <w:noProof/>
                <w:sz w:val="22"/>
                <w:lang w:val="en-US"/>
              </w:rPr>
              <w:tab/>
            </w:r>
            <w:r w:rsidR="008D62CB" w:rsidRPr="009116A5">
              <w:rPr>
                <w:rStyle w:val="af"/>
                <w:noProof/>
              </w:rPr>
              <w:t>Performance metrics</w:t>
            </w:r>
            <w:r w:rsidR="008D62CB">
              <w:rPr>
                <w:noProof/>
                <w:webHidden/>
              </w:rPr>
              <w:tab/>
            </w:r>
            <w:r w:rsidR="008D62CB">
              <w:rPr>
                <w:noProof/>
                <w:webHidden/>
              </w:rPr>
              <w:fldChar w:fldCharType="begin"/>
            </w:r>
            <w:r w:rsidR="008D62CB">
              <w:rPr>
                <w:noProof/>
                <w:webHidden/>
              </w:rPr>
              <w:instrText xml:space="preserve"> PAGEREF _Toc204295070 \h </w:instrText>
            </w:r>
            <w:r w:rsidR="008D62CB">
              <w:rPr>
                <w:noProof/>
                <w:webHidden/>
              </w:rPr>
            </w:r>
            <w:r w:rsidR="008D62CB">
              <w:rPr>
                <w:noProof/>
                <w:webHidden/>
              </w:rPr>
              <w:fldChar w:fldCharType="separate"/>
            </w:r>
            <w:r w:rsidR="008D62CB">
              <w:rPr>
                <w:noProof/>
                <w:webHidden/>
              </w:rPr>
              <w:t>25</w:t>
            </w:r>
            <w:r w:rsidR="008D62CB">
              <w:rPr>
                <w:noProof/>
                <w:webHidden/>
              </w:rPr>
              <w:fldChar w:fldCharType="end"/>
            </w:r>
          </w:hyperlink>
        </w:p>
        <w:p w14:paraId="03D892C7" w14:textId="25332472" w:rsidR="008D62CB" w:rsidRDefault="004333DD">
          <w:pPr>
            <w:pStyle w:val="21"/>
            <w:tabs>
              <w:tab w:val="left" w:pos="880"/>
              <w:tab w:val="right" w:leader="dot" w:pos="9019"/>
            </w:tabs>
            <w:rPr>
              <w:rFonts w:asciiTheme="minorHAnsi" w:hAnsiTheme="minorHAnsi"/>
              <w:noProof/>
              <w:sz w:val="22"/>
              <w:lang w:val="en-US"/>
            </w:rPr>
          </w:pPr>
          <w:hyperlink w:anchor="_Toc204295071" w:history="1">
            <w:r w:rsidR="008D62CB" w:rsidRPr="009116A5">
              <w:rPr>
                <w:rStyle w:val="af"/>
                <w:noProof/>
              </w:rPr>
              <w:t>5.3</w:t>
            </w:r>
            <w:r w:rsidR="008D62CB">
              <w:rPr>
                <w:rFonts w:asciiTheme="minorHAnsi" w:hAnsiTheme="minorHAnsi"/>
                <w:noProof/>
                <w:sz w:val="22"/>
                <w:lang w:val="en-US"/>
              </w:rPr>
              <w:tab/>
            </w:r>
            <w:r w:rsidR="008D62CB" w:rsidRPr="009116A5">
              <w:rPr>
                <w:rStyle w:val="af"/>
                <w:noProof/>
              </w:rPr>
              <w:t>Observed results</w:t>
            </w:r>
            <w:r w:rsidR="008D62CB">
              <w:rPr>
                <w:noProof/>
                <w:webHidden/>
              </w:rPr>
              <w:tab/>
            </w:r>
            <w:r w:rsidR="008D62CB">
              <w:rPr>
                <w:noProof/>
                <w:webHidden/>
              </w:rPr>
              <w:fldChar w:fldCharType="begin"/>
            </w:r>
            <w:r w:rsidR="008D62CB">
              <w:rPr>
                <w:noProof/>
                <w:webHidden/>
              </w:rPr>
              <w:instrText xml:space="preserve"> PAGEREF _Toc204295071 \h </w:instrText>
            </w:r>
            <w:r w:rsidR="008D62CB">
              <w:rPr>
                <w:noProof/>
                <w:webHidden/>
              </w:rPr>
            </w:r>
            <w:r w:rsidR="008D62CB">
              <w:rPr>
                <w:noProof/>
                <w:webHidden/>
              </w:rPr>
              <w:fldChar w:fldCharType="separate"/>
            </w:r>
            <w:r w:rsidR="008D62CB">
              <w:rPr>
                <w:noProof/>
                <w:webHidden/>
              </w:rPr>
              <w:t>25</w:t>
            </w:r>
            <w:r w:rsidR="008D62CB">
              <w:rPr>
                <w:noProof/>
                <w:webHidden/>
              </w:rPr>
              <w:fldChar w:fldCharType="end"/>
            </w:r>
          </w:hyperlink>
        </w:p>
        <w:p w14:paraId="26839A69" w14:textId="21361949" w:rsidR="008D62CB" w:rsidRDefault="004333DD">
          <w:pPr>
            <w:pStyle w:val="31"/>
            <w:tabs>
              <w:tab w:val="left" w:pos="1320"/>
              <w:tab w:val="right" w:leader="dot" w:pos="9019"/>
            </w:tabs>
            <w:rPr>
              <w:rFonts w:asciiTheme="minorHAnsi" w:hAnsiTheme="minorHAnsi"/>
              <w:noProof/>
              <w:sz w:val="22"/>
              <w:lang w:val="en-US"/>
            </w:rPr>
          </w:pPr>
          <w:hyperlink w:anchor="_Toc204295072" w:history="1">
            <w:r w:rsidR="008D62CB" w:rsidRPr="009116A5">
              <w:rPr>
                <w:rStyle w:val="af"/>
                <w:noProof/>
              </w:rPr>
              <w:t>5.3.1</w:t>
            </w:r>
            <w:r w:rsidR="008D62CB">
              <w:rPr>
                <w:rFonts w:asciiTheme="minorHAnsi" w:hAnsiTheme="minorHAnsi"/>
                <w:noProof/>
                <w:sz w:val="22"/>
                <w:lang w:val="en-US"/>
              </w:rPr>
              <w:tab/>
            </w:r>
            <w:r w:rsidR="008D62CB" w:rsidRPr="009116A5">
              <w:rPr>
                <w:rStyle w:val="af"/>
                <w:noProof/>
              </w:rPr>
              <w:t>Encryption latency</w:t>
            </w:r>
            <w:r w:rsidR="008D62CB">
              <w:rPr>
                <w:noProof/>
                <w:webHidden/>
              </w:rPr>
              <w:tab/>
            </w:r>
            <w:r w:rsidR="008D62CB">
              <w:rPr>
                <w:noProof/>
                <w:webHidden/>
              </w:rPr>
              <w:fldChar w:fldCharType="begin"/>
            </w:r>
            <w:r w:rsidR="008D62CB">
              <w:rPr>
                <w:noProof/>
                <w:webHidden/>
              </w:rPr>
              <w:instrText xml:space="preserve"> PAGEREF _Toc204295072 \h </w:instrText>
            </w:r>
            <w:r w:rsidR="008D62CB">
              <w:rPr>
                <w:noProof/>
                <w:webHidden/>
              </w:rPr>
            </w:r>
            <w:r w:rsidR="008D62CB">
              <w:rPr>
                <w:noProof/>
                <w:webHidden/>
              </w:rPr>
              <w:fldChar w:fldCharType="separate"/>
            </w:r>
            <w:r w:rsidR="008D62CB">
              <w:rPr>
                <w:noProof/>
                <w:webHidden/>
              </w:rPr>
              <w:t>26</w:t>
            </w:r>
            <w:r w:rsidR="008D62CB">
              <w:rPr>
                <w:noProof/>
                <w:webHidden/>
              </w:rPr>
              <w:fldChar w:fldCharType="end"/>
            </w:r>
          </w:hyperlink>
        </w:p>
        <w:p w14:paraId="21C777E0" w14:textId="139D0C8C" w:rsidR="008D62CB" w:rsidRDefault="004333DD">
          <w:pPr>
            <w:pStyle w:val="31"/>
            <w:tabs>
              <w:tab w:val="left" w:pos="1320"/>
              <w:tab w:val="right" w:leader="dot" w:pos="9019"/>
            </w:tabs>
            <w:rPr>
              <w:rFonts w:asciiTheme="minorHAnsi" w:hAnsiTheme="minorHAnsi"/>
              <w:noProof/>
              <w:sz w:val="22"/>
              <w:lang w:val="en-US"/>
            </w:rPr>
          </w:pPr>
          <w:hyperlink w:anchor="_Toc204295073" w:history="1">
            <w:r w:rsidR="008D62CB" w:rsidRPr="009116A5">
              <w:rPr>
                <w:rStyle w:val="af"/>
                <w:noProof/>
              </w:rPr>
              <w:t>5.3.2</w:t>
            </w:r>
            <w:r w:rsidR="008D62CB">
              <w:rPr>
                <w:rFonts w:asciiTheme="minorHAnsi" w:hAnsiTheme="minorHAnsi"/>
                <w:noProof/>
                <w:sz w:val="22"/>
                <w:lang w:val="en-US"/>
              </w:rPr>
              <w:tab/>
            </w:r>
            <w:r w:rsidR="008D62CB" w:rsidRPr="009116A5">
              <w:rPr>
                <w:rStyle w:val="af"/>
                <w:noProof/>
              </w:rPr>
              <w:t>Decryption latency</w:t>
            </w:r>
            <w:r w:rsidR="008D62CB">
              <w:rPr>
                <w:noProof/>
                <w:webHidden/>
              </w:rPr>
              <w:tab/>
            </w:r>
            <w:r w:rsidR="008D62CB">
              <w:rPr>
                <w:noProof/>
                <w:webHidden/>
              </w:rPr>
              <w:fldChar w:fldCharType="begin"/>
            </w:r>
            <w:r w:rsidR="008D62CB">
              <w:rPr>
                <w:noProof/>
                <w:webHidden/>
              </w:rPr>
              <w:instrText xml:space="preserve"> PAGEREF _Toc204295073 \h </w:instrText>
            </w:r>
            <w:r w:rsidR="008D62CB">
              <w:rPr>
                <w:noProof/>
                <w:webHidden/>
              </w:rPr>
            </w:r>
            <w:r w:rsidR="008D62CB">
              <w:rPr>
                <w:noProof/>
                <w:webHidden/>
              </w:rPr>
              <w:fldChar w:fldCharType="separate"/>
            </w:r>
            <w:r w:rsidR="008D62CB">
              <w:rPr>
                <w:noProof/>
                <w:webHidden/>
              </w:rPr>
              <w:t>27</w:t>
            </w:r>
            <w:r w:rsidR="008D62CB">
              <w:rPr>
                <w:noProof/>
                <w:webHidden/>
              </w:rPr>
              <w:fldChar w:fldCharType="end"/>
            </w:r>
          </w:hyperlink>
        </w:p>
        <w:p w14:paraId="7C4E9C05" w14:textId="6D3DCBCF" w:rsidR="008D62CB" w:rsidRDefault="004333DD">
          <w:pPr>
            <w:pStyle w:val="31"/>
            <w:tabs>
              <w:tab w:val="left" w:pos="1320"/>
              <w:tab w:val="right" w:leader="dot" w:pos="9019"/>
            </w:tabs>
            <w:rPr>
              <w:rFonts w:asciiTheme="minorHAnsi" w:hAnsiTheme="minorHAnsi"/>
              <w:noProof/>
              <w:sz w:val="22"/>
              <w:lang w:val="en-US"/>
            </w:rPr>
          </w:pPr>
          <w:hyperlink w:anchor="_Toc204295074" w:history="1">
            <w:r w:rsidR="008D62CB" w:rsidRPr="009116A5">
              <w:rPr>
                <w:rStyle w:val="af"/>
                <w:noProof/>
              </w:rPr>
              <w:t>5.3.3</w:t>
            </w:r>
            <w:r w:rsidR="008D62CB">
              <w:rPr>
                <w:rFonts w:asciiTheme="minorHAnsi" w:hAnsiTheme="minorHAnsi"/>
                <w:noProof/>
                <w:sz w:val="22"/>
                <w:lang w:val="en-US"/>
              </w:rPr>
              <w:tab/>
            </w:r>
            <w:r w:rsidR="008D62CB" w:rsidRPr="009116A5">
              <w:rPr>
                <w:rStyle w:val="af"/>
                <w:noProof/>
              </w:rPr>
              <w:t>Query Size (KB)</w:t>
            </w:r>
            <w:r w:rsidR="008D62CB">
              <w:rPr>
                <w:noProof/>
                <w:webHidden/>
              </w:rPr>
              <w:tab/>
            </w:r>
            <w:r w:rsidR="008D62CB">
              <w:rPr>
                <w:noProof/>
                <w:webHidden/>
              </w:rPr>
              <w:fldChar w:fldCharType="begin"/>
            </w:r>
            <w:r w:rsidR="008D62CB">
              <w:rPr>
                <w:noProof/>
                <w:webHidden/>
              </w:rPr>
              <w:instrText xml:space="preserve"> PAGEREF _Toc204295074 \h </w:instrText>
            </w:r>
            <w:r w:rsidR="008D62CB">
              <w:rPr>
                <w:noProof/>
                <w:webHidden/>
              </w:rPr>
            </w:r>
            <w:r w:rsidR="008D62CB">
              <w:rPr>
                <w:noProof/>
                <w:webHidden/>
              </w:rPr>
              <w:fldChar w:fldCharType="separate"/>
            </w:r>
            <w:r w:rsidR="008D62CB">
              <w:rPr>
                <w:noProof/>
                <w:webHidden/>
              </w:rPr>
              <w:t>28</w:t>
            </w:r>
            <w:r w:rsidR="008D62CB">
              <w:rPr>
                <w:noProof/>
                <w:webHidden/>
              </w:rPr>
              <w:fldChar w:fldCharType="end"/>
            </w:r>
          </w:hyperlink>
        </w:p>
        <w:p w14:paraId="6EC46F3D" w14:textId="34106735" w:rsidR="008D62CB" w:rsidRDefault="004333DD">
          <w:pPr>
            <w:pStyle w:val="31"/>
            <w:tabs>
              <w:tab w:val="left" w:pos="1320"/>
              <w:tab w:val="right" w:leader="dot" w:pos="9019"/>
            </w:tabs>
            <w:rPr>
              <w:rFonts w:asciiTheme="minorHAnsi" w:hAnsiTheme="minorHAnsi"/>
              <w:noProof/>
              <w:sz w:val="22"/>
              <w:lang w:val="en-US"/>
            </w:rPr>
          </w:pPr>
          <w:hyperlink w:anchor="_Toc204295075" w:history="1">
            <w:r w:rsidR="008D62CB" w:rsidRPr="009116A5">
              <w:rPr>
                <w:rStyle w:val="af"/>
                <w:noProof/>
              </w:rPr>
              <w:t>5.3.4</w:t>
            </w:r>
            <w:r w:rsidR="008D62CB">
              <w:rPr>
                <w:rFonts w:asciiTheme="minorHAnsi" w:hAnsiTheme="minorHAnsi"/>
                <w:noProof/>
                <w:sz w:val="22"/>
                <w:lang w:val="en-US"/>
              </w:rPr>
              <w:tab/>
            </w:r>
            <w:r w:rsidR="008D62CB" w:rsidRPr="009116A5">
              <w:rPr>
                <w:rStyle w:val="af"/>
                <w:noProof/>
              </w:rPr>
              <w:t>Evaluation Latency</w:t>
            </w:r>
            <w:r w:rsidR="008D62CB">
              <w:rPr>
                <w:noProof/>
                <w:webHidden/>
              </w:rPr>
              <w:tab/>
            </w:r>
            <w:r w:rsidR="008D62CB">
              <w:rPr>
                <w:noProof/>
                <w:webHidden/>
              </w:rPr>
              <w:fldChar w:fldCharType="begin"/>
            </w:r>
            <w:r w:rsidR="008D62CB">
              <w:rPr>
                <w:noProof/>
                <w:webHidden/>
              </w:rPr>
              <w:instrText xml:space="preserve"> PAGEREF _Toc204295075 \h </w:instrText>
            </w:r>
            <w:r w:rsidR="008D62CB">
              <w:rPr>
                <w:noProof/>
                <w:webHidden/>
              </w:rPr>
            </w:r>
            <w:r w:rsidR="008D62CB">
              <w:rPr>
                <w:noProof/>
                <w:webHidden/>
              </w:rPr>
              <w:fldChar w:fldCharType="separate"/>
            </w:r>
            <w:r w:rsidR="008D62CB">
              <w:rPr>
                <w:noProof/>
                <w:webHidden/>
              </w:rPr>
              <w:t>29</w:t>
            </w:r>
            <w:r w:rsidR="008D62CB">
              <w:rPr>
                <w:noProof/>
                <w:webHidden/>
              </w:rPr>
              <w:fldChar w:fldCharType="end"/>
            </w:r>
          </w:hyperlink>
        </w:p>
        <w:p w14:paraId="00EC6815" w14:textId="6A481B05" w:rsidR="008D62CB" w:rsidRDefault="004333DD">
          <w:pPr>
            <w:pStyle w:val="31"/>
            <w:tabs>
              <w:tab w:val="left" w:pos="1320"/>
              <w:tab w:val="right" w:leader="dot" w:pos="9019"/>
            </w:tabs>
            <w:rPr>
              <w:rFonts w:asciiTheme="minorHAnsi" w:hAnsiTheme="minorHAnsi"/>
              <w:noProof/>
              <w:sz w:val="22"/>
              <w:lang w:val="en-US"/>
            </w:rPr>
          </w:pPr>
          <w:hyperlink w:anchor="_Toc204295076" w:history="1">
            <w:r w:rsidR="008D62CB" w:rsidRPr="009116A5">
              <w:rPr>
                <w:rStyle w:val="af"/>
                <w:noProof/>
              </w:rPr>
              <w:t>5.3.1</w:t>
            </w:r>
            <w:r w:rsidR="008D62CB">
              <w:rPr>
                <w:rFonts w:asciiTheme="minorHAnsi" w:hAnsiTheme="minorHAnsi"/>
                <w:noProof/>
                <w:sz w:val="22"/>
                <w:lang w:val="en-US"/>
              </w:rPr>
              <w:tab/>
            </w:r>
            <w:r w:rsidR="008D62CB" w:rsidRPr="009116A5">
              <w:rPr>
                <w:rStyle w:val="af"/>
                <w:noProof/>
              </w:rPr>
              <w:t>End-To-End Latency</w:t>
            </w:r>
            <w:r w:rsidR="008D62CB">
              <w:rPr>
                <w:noProof/>
                <w:webHidden/>
              </w:rPr>
              <w:tab/>
            </w:r>
            <w:r w:rsidR="008D62CB">
              <w:rPr>
                <w:noProof/>
                <w:webHidden/>
              </w:rPr>
              <w:fldChar w:fldCharType="begin"/>
            </w:r>
            <w:r w:rsidR="008D62CB">
              <w:rPr>
                <w:noProof/>
                <w:webHidden/>
              </w:rPr>
              <w:instrText xml:space="preserve"> PAGEREF _Toc204295076 \h </w:instrText>
            </w:r>
            <w:r w:rsidR="008D62CB">
              <w:rPr>
                <w:noProof/>
                <w:webHidden/>
              </w:rPr>
            </w:r>
            <w:r w:rsidR="008D62CB">
              <w:rPr>
                <w:noProof/>
                <w:webHidden/>
              </w:rPr>
              <w:fldChar w:fldCharType="separate"/>
            </w:r>
            <w:r w:rsidR="008D62CB">
              <w:rPr>
                <w:noProof/>
                <w:webHidden/>
              </w:rPr>
              <w:t>30</w:t>
            </w:r>
            <w:r w:rsidR="008D62CB">
              <w:rPr>
                <w:noProof/>
                <w:webHidden/>
              </w:rPr>
              <w:fldChar w:fldCharType="end"/>
            </w:r>
          </w:hyperlink>
        </w:p>
        <w:p w14:paraId="086196EB" w14:textId="41E759C8" w:rsidR="008D62CB" w:rsidRDefault="004333DD">
          <w:pPr>
            <w:pStyle w:val="21"/>
            <w:tabs>
              <w:tab w:val="left" w:pos="880"/>
              <w:tab w:val="right" w:leader="dot" w:pos="9019"/>
            </w:tabs>
            <w:rPr>
              <w:rFonts w:asciiTheme="minorHAnsi" w:hAnsiTheme="minorHAnsi"/>
              <w:noProof/>
              <w:sz w:val="22"/>
              <w:lang w:val="en-US"/>
            </w:rPr>
          </w:pPr>
          <w:hyperlink w:anchor="_Toc204295077" w:history="1">
            <w:r w:rsidR="008D62CB" w:rsidRPr="009116A5">
              <w:rPr>
                <w:rStyle w:val="af"/>
                <w:noProof/>
              </w:rPr>
              <w:t>5.4</w:t>
            </w:r>
            <w:r w:rsidR="008D62CB">
              <w:rPr>
                <w:rFonts w:asciiTheme="minorHAnsi" w:hAnsiTheme="minorHAnsi"/>
                <w:noProof/>
                <w:sz w:val="22"/>
                <w:lang w:val="en-US"/>
              </w:rPr>
              <w:tab/>
            </w:r>
            <w:r w:rsidR="008D62CB" w:rsidRPr="009116A5">
              <w:rPr>
                <w:rStyle w:val="af"/>
                <w:noProof/>
              </w:rPr>
              <w:t>Comparative analysis</w:t>
            </w:r>
            <w:r w:rsidR="008D62CB">
              <w:rPr>
                <w:noProof/>
                <w:webHidden/>
              </w:rPr>
              <w:tab/>
            </w:r>
            <w:r w:rsidR="008D62CB">
              <w:rPr>
                <w:noProof/>
                <w:webHidden/>
              </w:rPr>
              <w:fldChar w:fldCharType="begin"/>
            </w:r>
            <w:r w:rsidR="008D62CB">
              <w:rPr>
                <w:noProof/>
                <w:webHidden/>
              </w:rPr>
              <w:instrText xml:space="preserve"> PAGEREF _Toc204295077 \h </w:instrText>
            </w:r>
            <w:r w:rsidR="008D62CB">
              <w:rPr>
                <w:noProof/>
                <w:webHidden/>
              </w:rPr>
            </w:r>
            <w:r w:rsidR="008D62CB">
              <w:rPr>
                <w:noProof/>
                <w:webHidden/>
              </w:rPr>
              <w:fldChar w:fldCharType="separate"/>
            </w:r>
            <w:r w:rsidR="008D62CB">
              <w:rPr>
                <w:noProof/>
                <w:webHidden/>
              </w:rPr>
              <w:t>31</w:t>
            </w:r>
            <w:r w:rsidR="008D62CB">
              <w:rPr>
                <w:noProof/>
                <w:webHidden/>
              </w:rPr>
              <w:fldChar w:fldCharType="end"/>
            </w:r>
          </w:hyperlink>
        </w:p>
        <w:p w14:paraId="22E76C12" w14:textId="72871C88" w:rsidR="008D62CB" w:rsidRDefault="004333DD">
          <w:pPr>
            <w:pStyle w:val="21"/>
            <w:tabs>
              <w:tab w:val="left" w:pos="880"/>
              <w:tab w:val="right" w:leader="dot" w:pos="9019"/>
            </w:tabs>
            <w:rPr>
              <w:rFonts w:asciiTheme="minorHAnsi" w:hAnsiTheme="minorHAnsi"/>
              <w:noProof/>
              <w:sz w:val="22"/>
              <w:lang w:val="en-US"/>
            </w:rPr>
          </w:pPr>
          <w:hyperlink w:anchor="_Toc204295078" w:history="1">
            <w:r w:rsidR="008D62CB" w:rsidRPr="009116A5">
              <w:rPr>
                <w:rStyle w:val="af"/>
                <w:noProof/>
              </w:rPr>
              <w:t>5.5</w:t>
            </w:r>
            <w:r w:rsidR="008D62CB">
              <w:rPr>
                <w:rFonts w:asciiTheme="minorHAnsi" w:hAnsiTheme="minorHAnsi"/>
                <w:noProof/>
                <w:sz w:val="22"/>
                <w:lang w:val="en-US"/>
              </w:rPr>
              <w:tab/>
            </w:r>
            <w:r w:rsidR="008D62CB" w:rsidRPr="009116A5">
              <w:rPr>
                <w:rStyle w:val="af"/>
                <w:noProof/>
              </w:rPr>
              <w:t>Real-life applications</w:t>
            </w:r>
            <w:r w:rsidR="008D62CB">
              <w:rPr>
                <w:noProof/>
                <w:webHidden/>
              </w:rPr>
              <w:tab/>
            </w:r>
            <w:r w:rsidR="008D62CB">
              <w:rPr>
                <w:noProof/>
                <w:webHidden/>
              </w:rPr>
              <w:fldChar w:fldCharType="begin"/>
            </w:r>
            <w:r w:rsidR="008D62CB">
              <w:rPr>
                <w:noProof/>
                <w:webHidden/>
              </w:rPr>
              <w:instrText xml:space="preserve"> PAGEREF _Toc204295078 \h </w:instrText>
            </w:r>
            <w:r w:rsidR="008D62CB">
              <w:rPr>
                <w:noProof/>
                <w:webHidden/>
              </w:rPr>
            </w:r>
            <w:r w:rsidR="008D62CB">
              <w:rPr>
                <w:noProof/>
                <w:webHidden/>
              </w:rPr>
              <w:fldChar w:fldCharType="separate"/>
            </w:r>
            <w:r w:rsidR="008D62CB">
              <w:rPr>
                <w:noProof/>
                <w:webHidden/>
              </w:rPr>
              <w:t>32</w:t>
            </w:r>
            <w:r w:rsidR="008D62CB">
              <w:rPr>
                <w:noProof/>
                <w:webHidden/>
              </w:rPr>
              <w:fldChar w:fldCharType="end"/>
            </w:r>
          </w:hyperlink>
        </w:p>
        <w:p w14:paraId="2329C472" w14:textId="1E366F73" w:rsidR="008D62CB" w:rsidRDefault="004333DD">
          <w:pPr>
            <w:pStyle w:val="21"/>
            <w:tabs>
              <w:tab w:val="left" w:pos="880"/>
              <w:tab w:val="right" w:leader="dot" w:pos="9019"/>
            </w:tabs>
            <w:rPr>
              <w:rFonts w:asciiTheme="minorHAnsi" w:hAnsiTheme="minorHAnsi"/>
              <w:noProof/>
              <w:sz w:val="22"/>
              <w:lang w:val="en-US"/>
            </w:rPr>
          </w:pPr>
          <w:hyperlink w:anchor="_Toc204295079" w:history="1">
            <w:r w:rsidR="008D62CB" w:rsidRPr="009116A5">
              <w:rPr>
                <w:rStyle w:val="af"/>
                <w:noProof/>
              </w:rPr>
              <w:t>5.6</w:t>
            </w:r>
            <w:r w:rsidR="008D62CB">
              <w:rPr>
                <w:rFonts w:asciiTheme="minorHAnsi" w:hAnsiTheme="minorHAnsi"/>
                <w:noProof/>
                <w:sz w:val="22"/>
                <w:lang w:val="en-US"/>
              </w:rPr>
              <w:tab/>
            </w:r>
            <w:r w:rsidR="008D62CB" w:rsidRPr="009116A5">
              <w:rPr>
                <w:rStyle w:val="af"/>
                <w:noProof/>
              </w:rPr>
              <w:t>Limitations</w:t>
            </w:r>
            <w:r w:rsidR="008D62CB">
              <w:rPr>
                <w:noProof/>
                <w:webHidden/>
              </w:rPr>
              <w:tab/>
            </w:r>
            <w:r w:rsidR="008D62CB">
              <w:rPr>
                <w:noProof/>
                <w:webHidden/>
              </w:rPr>
              <w:fldChar w:fldCharType="begin"/>
            </w:r>
            <w:r w:rsidR="008D62CB">
              <w:rPr>
                <w:noProof/>
                <w:webHidden/>
              </w:rPr>
              <w:instrText xml:space="preserve"> PAGEREF _Toc204295079 \h </w:instrText>
            </w:r>
            <w:r w:rsidR="008D62CB">
              <w:rPr>
                <w:noProof/>
                <w:webHidden/>
              </w:rPr>
            </w:r>
            <w:r w:rsidR="008D62CB">
              <w:rPr>
                <w:noProof/>
                <w:webHidden/>
              </w:rPr>
              <w:fldChar w:fldCharType="separate"/>
            </w:r>
            <w:r w:rsidR="008D62CB">
              <w:rPr>
                <w:noProof/>
                <w:webHidden/>
              </w:rPr>
              <w:t>33</w:t>
            </w:r>
            <w:r w:rsidR="008D62CB">
              <w:rPr>
                <w:noProof/>
                <w:webHidden/>
              </w:rPr>
              <w:fldChar w:fldCharType="end"/>
            </w:r>
          </w:hyperlink>
        </w:p>
        <w:p w14:paraId="146219B4" w14:textId="74D8B6A0" w:rsidR="008D62CB" w:rsidRDefault="004333DD">
          <w:pPr>
            <w:pStyle w:val="11"/>
            <w:tabs>
              <w:tab w:val="left" w:pos="440"/>
              <w:tab w:val="right" w:leader="dot" w:pos="9019"/>
            </w:tabs>
            <w:rPr>
              <w:rFonts w:asciiTheme="minorHAnsi" w:hAnsiTheme="minorHAnsi"/>
              <w:noProof/>
              <w:sz w:val="22"/>
              <w:lang w:val="en-US"/>
            </w:rPr>
          </w:pPr>
          <w:hyperlink w:anchor="_Toc204295080" w:history="1">
            <w:r w:rsidR="008D62CB" w:rsidRPr="009116A5">
              <w:rPr>
                <w:rStyle w:val="af"/>
                <w:noProof/>
              </w:rPr>
              <w:t>6.</w:t>
            </w:r>
            <w:r w:rsidR="008D62CB">
              <w:rPr>
                <w:rFonts w:asciiTheme="minorHAnsi" w:hAnsiTheme="minorHAnsi"/>
                <w:noProof/>
                <w:sz w:val="22"/>
                <w:lang w:val="en-US"/>
              </w:rPr>
              <w:tab/>
            </w:r>
            <w:r w:rsidR="008D62CB" w:rsidRPr="009116A5">
              <w:rPr>
                <w:rStyle w:val="af"/>
                <w:noProof/>
              </w:rPr>
              <w:t>Conclusion</w:t>
            </w:r>
            <w:r w:rsidR="008D62CB">
              <w:rPr>
                <w:noProof/>
                <w:webHidden/>
              </w:rPr>
              <w:tab/>
            </w:r>
            <w:r w:rsidR="008D62CB">
              <w:rPr>
                <w:noProof/>
                <w:webHidden/>
              </w:rPr>
              <w:fldChar w:fldCharType="begin"/>
            </w:r>
            <w:r w:rsidR="008D62CB">
              <w:rPr>
                <w:noProof/>
                <w:webHidden/>
              </w:rPr>
              <w:instrText xml:space="preserve"> PAGEREF _Toc204295080 \h </w:instrText>
            </w:r>
            <w:r w:rsidR="008D62CB">
              <w:rPr>
                <w:noProof/>
                <w:webHidden/>
              </w:rPr>
            </w:r>
            <w:r w:rsidR="008D62CB">
              <w:rPr>
                <w:noProof/>
                <w:webHidden/>
              </w:rPr>
              <w:fldChar w:fldCharType="separate"/>
            </w:r>
            <w:r w:rsidR="008D62CB">
              <w:rPr>
                <w:noProof/>
                <w:webHidden/>
              </w:rPr>
              <w:t>33</w:t>
            </w:r>
            <w:r w:rsidR="008D62CB">
              <w:rPr>
                <w:noProof/>
                <w:webHidden/>
              </w:rPr>
              <w:fldChar w:fldCharType="end"/>
            </w:r>
          </w:hyperlink>
        </w:p>
        <w:p w14:paraId="1280C6C7" w14:textId="608C3B43" w:rsidR="008D62CB" w:rsidRDefault="004333DD">
          <w:pPr>
            <w:pStyle w:val="11"/>
            <w:tabs>
              <w:tab w:val="left" w:pos="440"/>
              <w:tab w:val="right" w:leader="dot" w:pos="9019"/>
            </w:tabs>
            <w:rPr>
              <w:rFonts w:asciiTheme="minorHAnsi" w:hAnsiTheme="minorHAnsi"/>
              <w:noProof/>
              <w:sz w:val="22"/>
              <w:lang w:val="en-US"/>
            </w:rPr>
          </w:pPr>
          <w:hyperlink w:anchor="_Toc204295081" w:history="1">
            <w:r w:rsidR="008D62CB" w:rsidRPr="009116A5">
              <w:rPr>
                <w:rStyle w:val="af"/>
                <w:noProof/>
              </w:rPr>
              <w:t>7.</w:t>
            </w:r>
            <w:r w:rsidR="008D62CB">
              <w:rPr>
                <w:rFonts w:asciiTheme="minorHAnsi" w:hAnsiTheme="minorHAnsi"/>
                <w:noProof/>
                <w:sz w:val="22"/>
                <w:lang w:val="en-US"/>
              </w:rPr>
              <w:tab/>
            </w:r>
            <w:r w:rsidR="008D62CB" w:rsidRPr="009116A5">
              <w:rPr>
                <w:rStyle w:val="af"/>
                <w:noProof/>
              </w:rPr>
              <w:t>References</w:t>
            </w:r>
            <w:r w:rsidR="008D62CB">
              <w:rPr>
                <w:noProof/>
                <w:webHidden/>
              </w:rPr>
              <w:tab/>
            </w:r>
            <w:r w:rsidR="008D62CB">
              <w:rPr>
                <w:noProof/>
                <w:webHidden/>
              </w:rPr>
              <w:fldChar w:fldCharType="begin"/>
            </w:r>
            <w:r w:rsidR="008D62CB">
              <w:rPr>
                <w:noProof/>
                <w:webHidden/>
              </w:rPr>
              <w:instrText xml:space="preserve"> PAGEREF _Toc204295081 \h </w:instrText>
            </w:r>
            <w:r w:rsidR="008D62CB">
              <w:rPr>
                <w:noProof/>
                <w:webHidden/>
              </w:rPr>
            </w:r>
            <w:r w:rsidR="008D62CB">
              <w:rPr>
                <w:noProof/>
                <w:webHidden/>
              </w:rPr>
              <w:fldChar w:fldCharType="separate"/>
            </w:r>
            <w:r w:rsidR="008D62CB">
              <w:rPr>
                <w:noProof/>
                <w:webHidden/>
              </w:rPr>
              <w:t>35</w:t>
            </w:r>
            <w:r w:rsidR="008D62CB">
              <w:rPr>
                <w:noProof/>
                <w:webHidden/>
              </w:rPr>
              <w:fldChar w:fldCharType="end"/>
            </w:r>
          </w:hyperlink>
        </w:p>
        <w:p w14:paraId="03F05E08" w14:textId="71567AD9" w:rsidR="00C532B9" w:rsidRPr="00C943A2" w:rsidRDefault="00C532B9" w:rsidP="00C5299A">
          <w:r>
            <w:lastRenderedPageBreak/>
            <w:fldChar w:fldCharType="end"/>
          </w:r>
        </w:p>
      </w:sdtContent>
    </w:sdt>
    <w:p w14:paraId="26CB0F6A" w14:textId="04DF7118" w:rsidR="00AA46CA" w:rsidRDefault="00AA46CA">
      <w:pPr>
        <w:spacing w:after="0" w:line="276" w:lineRule="auto"/>
        <w:jc w:val="left"/>
        <w:rPr>
          <w:rFonts w:eastAsia="Calibri" w:cs="Times New Roman"/>
          <w:b/>
          <w:bCs/>
          <w:w w:val="120"/>
          <w:sz w:val="34"/>
          <w:szCs w:val="34"/>
          <w:lang w:val="en-US" w:eastAsia="en-US"/>
        </w:rPr>
      </w:pPr>
    </w:p>
    <w:p w14:paraId="3EFFC2BA" w14:textId="49FA6A41" w:rsidR="0055757D" w:rsidRPr="00B300ED" w:rsidRDefault="00BD06B3" w:rsidP="0000660C">
      <w:pPr>
        <w:pStyle w:val="1"/>
        <w:numPr>
          <w:ilvl w:val="0"/>
          <w:numId w:val="0"/>
        </w:numPr>
        <w:ind w:left="720"/>
      </w:pPr>
      <w:bookmarkStart w:id="0" w:name="_Toc204295038"/>
      <w:r w:rsidRPr="00EE30DD">
        <w:t>Abstract</w:t>
      </w:r>
      <w:bookmarkEnd w:id="0"/>
    </w:p>
    <w:p w14:paraId="2C61918E" w14:textId="77777777" w:rsidR="00837373" w:rsidRPr="00DF4E77" w:rsidRDefault="00837373" w:rsidP="00C5299A">
      <w:pPr>
        <w:rPr>
          <w:lang w:val="en-US"/>
        </w:rPr>
      </w:pPr>
      <w:r w:rsidRPr="00837373">
        <w:rPr>
          <w:lang w:val="en-US"/>
        </w:rPr>
        <w:t xml:space="preserve">Cyber Threat Intelligence (CTI) sharing improves collaborative defense but exposes sensitive organizational interests through query leakage. Existing blockchain-based CTI frameworks employ access control, anonymity tokens, or information-theoretic PIR (IT-PIR), which either restrict data utility or require multiple non-colluding servers. To address these limitations, we present the first </w:t>
      </w:r>
      <w:r w:rsidRPr="00837373">
        <w:rPr>
          <w:rStyle w:val="ac"/>
          <w:lang w:val="en-US"/>
        </w:rPr>
        <w:t>on-chain implementation of Computational PIR (CPIR)</w:t>
      </w:r>
      <w:r w:rsidRPr="00837373">
        <w:rPr>
          <w:lang w:val="en-US"/>
        </w:rPr>
        <w:t xml:space="preserve"> for private CTI querying within a Hyperledger Fabric network, leveraging the BGV homomorphic encryption scheme. Our system introduces three innovations: (</w:t>
      </w:r>
      <w:proofErr w:type="spellStart"/>
      <w:r w:rsidRPr="00837373">
        <w:rPr>
          <w:lang w:val="en-US"/>
        </w:rPr>
        <w:t>i</w:t>
      </w:r>
      <w:proofErr w:type="spellEnd"/>
      <w:r w:rsidRPr="00837373">
        <w:rPr>
          <w:lang w:val="en-US"/>
        </w:rPr>
        <w:t xml:space="preserve">) </w:t>
      </w:r>
      <w:r w:rsidRPr="00837373">
        <w:rPr>
          <w:rStyle w:val="ac"/>
          <w:lang w:val="en-US"/>
        </w:rPr>
        <w:t>on-chain CPIR query execution</w:t>
      </w:r>
      <w:r w:rsidRPr="00837373">
        <w:rPr>
          <w:lang w:val="en-US"/>
        </w:rPr>
        <w:t xml:space="preserve">, eliminating reliance on external trusted components; (ii) </w:t>
      </w:r>
      <w:r w:rsidRPr="00837373">
        <w:rPr>
          <w:rStyle w:val="ac"/>
          <w:lang w:val="en-US"/>
        </w:rPr>
        <w:t>adaptive multi-slot encoding</w:t>
      </w:r>
      <w:r w:rsidRPr="00837373">
        <w:rPr>
          <w:lang w:val="en-US"/>
        </w:rPr>
        <w:t xml:space="preserve">, which packs variable-length </w:t>
      </w:r>
      <w:r w:rsidRPr="00F036BC">
        <w:rPr>
          <w:highlight w:val="yellow"/>
          <w:lang w:val="en-US"/>
        </w:rPr>
        <w:t>JSON CTI records into fixed-width ciphertext slot windows for efficient retrieval;</w:t>
      </w:r>
      <w:r w:rsidRPr="00837373">
        <w:rPr>
          <w:lang w:val="en-US"/>
        </w:rPr>
        <w:t xml:space="preserve"> and (iii) a </w:t>
      </w:r>
      <w:r w:rsidRPr="00837373">
        <w:rPr>
          <w:rStyle w:val="ac"/>
          <w:lang w:val="en-US"/>
        </w:rPr>
        <w:t>multi-channel blockchain architecture</w:t>
      </w:r>
      <w:r w:rsidRPr="00837373">
        <w:rPr>
          <w:lang w:val="en-US"/>
        </w:rPr>
        <w:t xml:space="preserve">, dynamically mapping cryptosystem parameters to channel-specific record sizes for scalability and performance isolation. We prototype the system and benchmark encryption, homomorphic query evaluation, and decryption under diverse ring sizes and CTI record configurations. </w:t>
      </w:r>
      <w:r w:rsidRPr="00B256E5">
        <w:rPr>
          <w:highlight w:val="yellow"/>
          <w:lang w:val="en-US"/>
        </w:rPr>
        <w:t>Results show millisecond-level query latency with full query confidentiality and better throughput compared to prior approaches constrained by scalar encoding or differential disclosure.</w:t>
      </w:r>
      <w:r w:rsidRPr="00DF4E77">
        <w:rPr>
          <w:lang w:val="en-US"/>
        </w:rPr>
        <w:t xml:space="preserve"> This work demonstrates a practical pathway for privacy-preserving, scalable CTI collaboration using blockchain and advanced cryptography.</w:t>
      </w:r>
    </w:p>
    <w:p w14:paraId="3E7AFFB0" w14:textId="77B7A7CF" w:rsidR="00EE30DD" w:rsidRDefault="00EE30DD" w:rsidP="00C5299A">
      <w:pPr>
        <w:rPr>
          <w:lang w:val="en-US"/>
        </w:rPr>
      </w:pPr>
      <w:r w:rsidRPr="00781CBF">
        <w:rPr>
          <w:rStyle w:val="ac"/>
          <w:lang w:val="en-US"/>
        </w:rPr>
        <w:t>Keywords</w:t>
      </w:r>
      <w:r>
        <w:rPr>
          <w:lang w:val="en-US"/>
        </w:rPr>
        <w:t xml:space="preserve">: </w:t>
      </w:r>
      <w:r w:rsidR="00771F2F">
        <w:rPr>
          <w:lang w:val="en-US"/>
        </w:rPr>
        <w:t xml:space="preserve">CTI Sharing, </w:t>
      </w:r>
      <w:r w:rsidR="00DF4E77">
        <w:rPr>
          <w:lang w:val="en-US"/>
        </w:rPr>
        <w:t>CPIR</w:t>
      </w:r>
      <w:r w:rsidR="00771F2F">
        <w:rPr>
          <w:lang w:val="en-US"/>
        </w:rPr>
        <w:t xml:space="preserve">, </w:t>
      </w:r>
      <w:r w:rsidR="00CC7A93">
        <w:rPr>
          <w:lang w:val="en-US"/>
        </w:rPr>
        <w:t>Hyperledger Fabric</w:t>
      </w:r>
      <w:r w:rsidR="00771F2F">
        <w:rPr>
          <w:lang w:val="en-US"/>
        </w:rPr>
        <w:t>.</w:t>
      </w:r>
    </w:p>
    <w:p w14:paraId="5223BC29" w14:textId="2F42854A" w:rsidR="008D02EB" w:rsidRPr="00EE30DD" w:rsidRDefault="00020CD1" w:rsidP="00020CD1">
      <w:pPr>
        <w:spacing w:after="0" w:line="276" w:lineRule="auto"/>
        <w:jc w:val="left"/>
        <w:rPr>
          <w:lang w:val="en-US"/>
        </w:rPr>
      </w:pPr>
      <w:r>
        <w:rPr>
          <w:lang w:val="en-US"/>
        </w:rPr>
        <w:br w:type="page"/>
      </w:r>
    </w:p>
    <w:p w14:paraId="1D96059D" w14:textId="20707790" w:rsidR="003261C6" w:rsidRDefault="00BD06B3" w:rsidP="00C5299A">
      <w:pPr>
        <w:pStyle w:val="1"/>
      </w:pPr>
      <w:bookmarkStart w:id="1" w:name="_Introduction"/>
      <w:bookmarkStart w:id="2" w:name="_Toc204295039"/>
      <w:bookmarkEnd w:id="1"/>
      <w:r w:rsidRPr="00EE30DD">
        <w:lastRenderedPageBreak/>
        <w:t>Introduction</w:t>
      </w:r>
      <w:bookmarkEnd w:id="2"/>
    </w:p>
    <w:p w14:paraId="15A7A170" w14:textId="673DF476" w:rsidR="00241513" w:rsidRPr="00A02B54" w:rsidRDefault="00A02B54" w:rsidP="00560710">
      <w:pPr>
        <w:pStyle w:val="2"/>
        <w:rPr>
          <w:highlight w:val="yellow"/>
        </w:rPr>
      </w:pPr>
      <w:bookmarkStart w:id="3" w:name="_Toc204295040"/>
      <w:r>
        <w:rPr>
          <w:highlight w:val="yellow"/>
        </w:rPr>
        <w:t xml:space="preserve">Cyber threat </w:t>
      </w:r>
      <w:r w:rsidR="008D0CD9">
        <w:rPr>
          <w:highlight w:val="yellow"/>
        </w:rPr>
        <w:t>i</w:t>
      </w:r>
      <w:r>
        <w:rPr>
          <w:highlight w:val="yellow"/>
        </w:rPr>
        <w:t>ntelligence</w:t>
      </w:r>
      <w:bookmarkEnd w:id="3"/>
    </w:p>
    <w:p w14:paraId="5A873B92" w14:textId="582BCC12" w:rsidR="00EB41F9" w:rsidRPr="00FD3CB6" w:rsidRDefault="000E2087" w:rsidP="008E7B7E">
      <w:pPr>
        <w:rPr>
          <w:rFonts w:cs="Times New Roman"/>
          <w:lang w:val="en-US"/>
        </w:rPr>
      </w:pPr>
      <w:r w:rsidRPr="000E2087">
        <w:rPr>
          <w:lang w:val="en-US"/>
        </w:rPr>
        <w:t>Cyber Threat Intelligence (CTI) is a structured form of cybersecurity information aimed at providing organizations with critical insights about emerging and existing cyber threats</w:t>
      </w:r>
      <w:r>
        <w:rPr>
          <w:lang w:val="en-US"/>
        </w:rPr>
        <w:t xml:space="preserve"> </w:t>
      </w:r>
      <w:r w:rsidR="008E7B7E">
        <w:rPr>
          <w:lang w:val="en-US"/>
        </w:rPr>
        <w:fldChar w:fldCharType="begin"/>
      </w:r>
      <w:r w:rsidR="008E7B7E">
        <w:rPr>
          <w:lang w:val="en-US"/>
        </w:rPr>
        <w:instrText xml:space="preserve"> ADDIN ZOTERO_ITEM CSL_CITATION {"citationID":"VxLjsJnZ","properties":{"formattedCitation":"[1]","plainCitation":"[1]","noteIndex":0},"citationItems":[{"id":265,"uris":["http://zotero.org/users/17164317/items/PR6REP7Y"],"itemData":{"id":265,"type":"report","abstract":"Cyber threat information is any information that can help an organization identify, assess, monitor, and respond to cyber threats. Cyber threat information includes indicators of compromise; tactics, techniques, and procedures used by threat actors; suggested actions to detect, contain, or prevent attacks; and the findings from the analyses of incidents. Organizations that share cyber threat information can improve their own security postures as well as those of other organizations.","event-place":"Gaithersburg, MD","language":"en","note":"DOI: 10.6028/nist.sp.800-150","publisher":"National Institute of Standards and Technology","publisher-place":"Gaithersburg, MD","source":"Crossref","title":"Guide to Cyber Threat Information Sharing","URL":"https://nvlpubs.nist.gov/nistpubs/SpecialPublications/NIST.SP.800-150.pdf","author":[{"family":"Johnson","given":"Christopher S."},{"family":"Badger","given":"Mark Lee"},{"family":"Waltermire","given":"David A."},{"family":"Snyder","given":"Julie"},{"family":"Skorupka","given":"Clem"}],"accessed":{"date-parts":[["2025",7,18]]},"issued":{"date-parts":[["2016",10]]}}}],"schema":"https://github.com/citation-style-language/schema/raw/master/csl-citation.json"} </w:instrText>
      </w:r>
      <w:r w:rsidR="008E7B7E">
        <w:rPr>
          <w:lang w:val="en-US"/>
        </w:rPr>
        <w:fldChar w:fldCharType="separate"/>
      </w:r>
      <w:r w:rsidR="008E7B7E" w:rsidRPr="008E7B7E">
        <w:rPr>
          <w:rFonts w:cs="Times New Roman"/>
          <w:lang w:val="en-US"/>
        </w:rPr>
        <w:t>[</w:t>
      </w:r>
      <w:r w:rsidR="008E7B7E" w:rsidRPr="007E4E2C">
        <w:rPr>
          <w:rFonts w:cs="Times New Roman"/>
          <w:color w:val="002060"/>
          <w:lang w:val="en-US"/>
        </w:rPr>
        <w:t>1</w:t>
      </w:r>
      <w:r w:rsidR="008E7B7E" w:rsidRPr="008E7B7E">
        <w:rPr>
          <w:rFonts w:cs="Times New Roman"/>
          <w:lang w:val="en-US"/>
        </w:rPr>
        <w:t>]</w:t>
      </w:r>
      <w:r w:rsidR="008E7B7E">
        <w:rPr>
          <w:lang w:val="en-US"/>
        </w:rPr>
        <w:fldChar w:fldCharType="end"/>
      </w:r>
      <w:r w:rsidR="00EB41F9" w:rsidRPr="008E7B7E">
        <w:rPr>
          <w:lang w:val="en-US"/>
        </w:rPr>
        <w:t xml:space="preserve">. </w:t>
      </w:r>
      <w:r w:rsidR="00FD3CB6" w:rsidRPr="00FD3CB6">
        <w:rPr>
          <w:lang w:val="en-US"/>
        </w:rPr>
        <w:t>Such intelligence typically includes data about malicious indicators, tactics, techniques, and procedures used by cyber adversaries, enabling organizations to proactively manage their cybersecurity posture in alignment with internationally recognized frameworks such as the National Institute of Standards and Technology (NIST) Cybersecurity Framework</w:t>
      </w:r>
      <w:r w:rsidR="00FD3CB6">
        <w:rPr>
          <w:lang w:val="en-US"/>
        </w:rPr>
        <w:t xml:space="preserve"> </w:t>
      </w:r>
      <w:r w:rsidR="00FD3CB6">
        <w:rPr>
          <w:lang w:val="en-US"/>
        </w:rPr>
        <w:fldChar w:fldCharType="begin"/>
      </w:r>
      <w:r w:rsidR="00FD3CB6">
        <w:rPr>
          <w:lang w:val="en-US"/>
        </w:rPr>
        <w:instrText xml:space="preserve"> ADDIN ZOTERO_ITEM CSL_CITATION {"citationID":"RBK6zP6x","properties":{"formattedCitation":"[2]","plainCitation":"[2]","noteIndex":0},"citationItems":[{"id":270,"uris":["http://zotero.org/users/17164317/items/M2YM8UAD"],"itemData":{"id":270,"type":"report","abstract":"The NIST Cybersecurity Framework (CSF) 2.0 provides guidance to industry, government agencies, and other organizations to manage cybersecurity risks. It offers a taxonomy of highlevel cybersecurity outcomes that can be used by any organization — regardless of its size, sector, or maturity — to better understand, assess, prioritize, and communicate its cybersecurity efforts. The CSF does not prescribe how outcomes should be achieved. Rather, it links to online resources that provide additional guidance on practices and controls that could be used to achieve those outcomes. This document describes CSF 2.0, its components, and some of the many ways that it can be used.","event-place":"Gaithersburg, MD","language":"en","note":"DOI: 10.6028/nist.cswp.29","publisher":"National Institute of Standards and Technology","publisher-place":"Gaithersburg, MD","source":"Crossref","title":"The NIST Cybersecurity Framework (CSF) 2.0","URL":"https://nvlpubs.nist.gov/nistpubs/CSWP/NIST.CSWP.29.pdf","author":[{"literal":"National Institute of Standards and Technology"}],"accessed":{"date-parts":[["2025",7,18]]},"issued":{"date-parts":[["2024",2,26]]}}}],"schema":"https://github.com/citation-style-language/schema/raw/master/csl-citation.json"} </w:instrText>
      </w:r>
      <w:r w:rsidR="00FD3CB6">
        <w:rPr>
          <w:lang w:val="en-US"/>
        </w:rPr>
        <w:fldChar w:fldCharType="separate"/>
      </w:r>
      <w:r w:rsidR="00FD3CB6" w:rsidRPr="00FD3CB6">
        <w:rPr>
          <w:rFonts w:cs="Times New Roman"/>
          <w:lang w:val="en-US"/>
        </w:rPr>
        <w:t>[</w:t>
      </w:r>
      <w:r w:rsidR="00FD3CB6" w:rsidRPr="000D2163">
        <w:rPr>
          <w:rFonts w:cs="Times New Roman"/>
          <w:color w:val="002060"/>
          <w:lang w:val="en-US"/>
        </w:rPr>
        <w:t>2</w:t>
      </w:r>
      <w:r w:rsidR="00FD3CB6" w:rsidRPr="00FD3CB6">
        <w:rPr>
          <w:rFonts w:cs="Times New Roman"/>
          <w:lang w:val="en-US"/>
        </w:rPr>
        <w:t>]</w:t>
      </w:r>
      <w:r w:rsidR="00FD3CB6">
        <w:rPr>
          <w:lang w:val="en-US"/>
        </w:rPr>
        <w:fldChar w:fldCharType="end"/>
      </w:r>
      <w:r w:rsidR="00EB41F9" w:rsidRPr="00FD3CB6">
        <w:rPr>
          <w:lang w:val="en-US"/>
        </w:rPr>
        <w:t xml:space="preserve">, </w:t>
      </w:r>
      <w:r w:rsidR="00FD3CB6" w:rsidRPr="00FD3CB6">
        <w:rPr>
          <w:lang w:val="en-US"/>
        </w:rPr>
        <w:t>and the EU Directive on security of network and information systems</w:t>
      </w:r>
      <w:r w:rsidR="00FD3CB6">
        <w:rPr>
          <w:lang w:val="en-US"/>
        </w:rPr>
        <w:t xml:space="preserve"> </w:t>
      </w:r>
      <w:r w:rsidR="00FD3CB6">
        <w:rPr>
          <w:lang w:val="en-US"/>
        </w:rPr>
        <w:fldChar w:fldCharType="begin"/>
      </w:r>
      <w:r w:rsidR="00FD3CB6">
        <w:rPr>
          <w:lang w:val="en-US"/>
        </w:rPr>
        <w:instrText xml:space="preserve"> ADDIN ZOTERO_ITEM CSL_CITATION {"citationID":"I7UdiQZL","properties":{"formattedCitation":"[3]","plainCitation":"[3]","noteIndex":0},"citationItems":[{"id":272,"uris":["http://zotero.org/users/17164317/items/E8UKI3LR"],"itemData":{"id":272,"type":"webpage","note":"Doc ID: 32022L2555\nDoc Sector: 3\nDoc Title: Directive (EU) 2022/2555 of the European Parliament and of the Council of 14 December 2022 on measures for a high common level of cybersecurity across the Union, amending Regulation (EU) No 910/2014 and Directive (EU) 2018/1972, and repealing Directive (EU) 2016/1148 (NIS 2 Directive) (Text with EEA relevance)\nDoc Type: L\nUsr_lan: en","title":"Directive - 2022/2555 - EN - EUR-Lex","URL":"https://eur-lex.europa.eu/legal-content/EN/TXT/PDF/?uri=CELEX:32022L2555","accessed":{"date-parts":[["2025",7,18]]}}}],"schema":"https://github.com/citation-style-language/schema/raw/master/csl-citation.json"} </w:instrText>
      </w:r>
      <w:r w:rsidR="00FD3CB6">
        <w:rPr>
          <w:lang w:val="en-US"/>
        </w:rPr>
        <w:fldChar w:fldCharType="separate"/>
      </w:r>
      <w:r w:rsidR="00FD3CB6" w:rsidRPr="00FD3CB6">
        <w:rPr>
          <w:rFonts w:cs="Times New Roman"/>
          <w:lang w:val="en-US"/>
        </w:rPr>
        <w:t>[</w:t>
      </w:r>
      <w:r w:rsidR="00FD3CB6" w:rsidRPr="000D2163">
        <w:rPr>
          <w:rFonts w:cs="Times New Roman"/>
          <w:color w:val="002060"/>
          <w:lang w:val="en-US"/>
        </w:rPr>
        <w:t>3</w:t>
      </w:r>
      <w:r w:rsidR="00FD3CB6" w:rsidRPr="00FD3CB6">
        <w:rPr>
          <w:rFonts w:cs="Times New Roman"/>
          <w:lang w:val="en-US"/>
        </w:rPr>
        <w:t>]</w:t>
      </w:r>
      <w:r w:rsidR="00FD3CB6">
        <w:rPr>
          <w:lang w:val="en-US"/>
        </w:rPr>
        <w:fldChar w:fldCharType="end"/>
      </w:r>
      <w:r w:rsidR="000D2163">
        <w:rPr>
          <w:lang w:val="en-US"/>
        </w:rPr>
        <w:t>.</w:t>
      </w:r>
    </w:p>
    <w:p w14:paraId="4F41914F" w14:textId="49FAFC7D" w:rsidR="00EA117B" w:rsidRPr="00EA117B" w:rsidRDefault="00EB41F9" w:rsidP="008E7B7E">
      <w:pPr>
        <w:rPr>
          <w:lang w:val="en-US"/>
        </w:rPr>
      </w:pPr>
      <w:r w:rsidRPr="00BE2A6A">
        <w:rPr>
          <w:lang w:val="en-US"/>
        </w:rPr>
        <w:t xml:space="preserve">Sharing CTI </w:t>
      </w:r>
      <w:r w:rsidR="00BE2A6A">
        <w:rPr>
          <w:lang w:val="en-US"/>
        </w:rPr>
        <w:t>between</w:t>
      </w:r>
      <w:r w:rsidRPr="00BE2A6A">
        <w:rPr>
          <w:lang w:val="en-US"/>
        </w:rPr>
        <w:t xml:space="preserve"> organizations </w:t>
      </w:r>
      <w:r w:rsidR="00BE2A6A">
        <w:rPr>
          <w:lang w:val="en-US"/>
        </w:rPr>
        <w:t>significantly enhances their collective defense capabilities</w:t>
      </w:r>
      <w:r w:rsidR="008A744A">
        <w:rPr>
          <w:lang w:val="en-US"/>
        </w:rPr>
        <w:t xml:space="preserve"> and situational awareness</w:t>
      </w:r>
      <w:r w:rsidR="00BE2A6A">
        <w:rPr>
          <w:lang w:val="en-US"/>
        </w:rPr>
        <w:t xml:space="preserve"> </w:t>
      </w:r>
      <w:r w:rsidR="00AE47B6">
        <w:rPr>
          <w:lang w:val="en-US"/>
        </w:rPr>
        <w:fldChar w:fldCharType="begin"/>
      </w:r>
      <w:r w:rsidR="00C06C6E">
        <w:rPr>
          <w:lang w:val="en-US"/>
        </w:rPr>
        <w:instrText xml:space="preserve"> ADDIN ZOTERO_ITEM CSL_CITATION {"citationID":"pJTnKs2n","properties":{"formattedCitation":"[4], [5]","plainCitation":"[4], [5]","noteIndex":0},"citationItems":[{"id":274,"uris":["http://zotero.org/users/17164317/items/ZEV5IGJB"],"itemData":{"id":274,"type":"webpage","title":"A Systematic Literature Review on Cyber Threat Intelligence for Organizational Cybersecurity Resilience","URL":"https://www.mdpi.com/1424-8220/23/16/7273","accessed":{"date-parts":[["2025",7,18]]}}},{"id":311,"uris":["http://zotero.org/users/17164317/items/ZXBBKBHS"],"itemData":{"id":311,"type":"paper-conference","abstract":"The menace of cyber attacks has become a concern for both the public and private sectors. Several approaches have been proposed to tackle the challenge, but an approach that has received widespread acceptance among cyber security professionals in both public and private sectors is cyber threat information (CTI) sharing. CTI refers to any information that can help an organisation identify, assess, monitor and respond to cyber threats. It includes indicators of compromise; tactics, techniques and procedures used by threat actors; suggested actions to detect, contain, or prevent attacks; and the findings from the analyses of incidents. Sharing CTI has been proposed as an efficient and effective way of improving overall cyber intelligence and defence. However, there are sources of liability that may dissuade private entities from participating in such sharing. The most cited source of liability is privacy and data protection law; although antitrust law, tort of negligence law and intellectual property law are also cited as potential sources of liability. In this study, we review the extent to which the provisions of privacy and data protection law support or refute the sharing of CTI. This will provide guidance and incentives for private entities willing to participate in CTI sharing, especially for critical infrastructure protection.","container-title":"2020 12th International Conference on Cyber Conflict (CyCon)","DOI":"10.23919/CyCon49761.2020.9131721","event-title":"2020 12th International Conference on Cyber Conflict (CyCon)","note":"ISSN: 2325-5374","page":"63-78","source":"IEEE Xplore","title":"Legal Issues Related to Cyber Threat Information Sharing Among Private Entities for Critical Infrastructure Protection","URL":"https://ieeexplore.ieee.org/document/9131721","volume":"1300","author":[{"family":"Nweke","given":"Livinus Obiora"},{"family":"Wolthusen","given":"Stephen"}],"accessed":{"date-parts":[["2025",7,18]]},"issued":{"date-parts":[["2020",5]]}}}],"schema":"https://github.com/citation-style-language/schema/raw/master/csl-citation.json"} </w:instrText>
      </w:r>
      <w:r w:rsidR="00AE47B6">
        <w:rPr>
          <w:lang w:val="en-US"/>
        </w:rPr>
        <w:fldChar w:fldCharType="separate"/>
      </w:r>
      <w:r w:rsidR="00C06C6E" w:rsidRPr="00C06C6E">
        <w:rPr>
          <w:rFonts w:cs="Times New Roman"/>
          <w:lang w:val="en-US"/>
        </w:rPr>
        <w:t>[4], [5]</w:t>
      </w:r>
      <w:r w:rsidR="00AE47B6">
        <w:rPr>
          <w:lang w:val="en-US"/>
        </w:rPr>
        <w:fldChar w:fldCharType="end"/>
      </w:r>
      <w:r w:rsidRPr="00BE2A6A">
        <w:rPr>
          <w:lang w:val="en-US"/>
        </w:rPr>
        <w:t xml:space="preserve">. </w:t>
      </w:r>
      <w:r w:rsidRPr="00AE47B6">
        <w:rPr>
          <w:lang w:val="en-US"/>
        </w:rPr>
        <w:t xml:space="preserve">When one entity experiences a cyber-attack, the knowledge gained can aid other entities in managing similar cyber-threats </w:t>
      </w:r>
      <w:r w:rsidR="00AE47B6">
        <w:rPr>
          <w:lang w:val="en-US"/>
        </w:rPr>
        <w:fldChar w:fldCharType="begin"/>
      </w:r>
      <w:r w:rsidR="00C06C6E">
        <w:rPr>
          <w:lang w:val="en-US"/>
        </w:rPr>
        <w:instrText xml:space="preserve"> ADDIN ZOTERO_ITEM CSL_CITATION {"citationID":"dfCc7hFN","properties":{"formattedCitation":"[1], [6]","plainCitation":"[1], [6]","noteIndex":0},"citationItems":[{"id":265,"uris":["http://zotero.org/users/17164317/items/PR6REP7Y"],"itemData":{"id":265,"type":"report","abstract":"Cyber threat information is any information that can help an organization identify, assess, monitor, and respond to cyber threats. Cyber threat information includes indicators of compromise; tactics, techniques, and procedures used by threat actors; suggested actions to detect, contain, or prevent attacks; and the findings from the analyses of incidents. Organizations that share cyber threat information can improve their own security postures as well as those of other organizations.","event-place":"Gaithersburg, MD","language":"en","note":"DOI: 10.6028/nist.sp.800-150","publisher":"National Institute of Standards and Technology","publisher-place":"Gaithersburg, MD","source":"Crossref","title":"Guide to Cyber Threat Information Sharing","URL":"https://nvlpubs.nist.gov/nistpubs/SpecialPublications/NIST.SP.800-150.pdf","author":[{"family":"Johnson","given":"Christopher S."},{"family":"Badger","given":"Mark Lee"},{"family":"Waltermire","given":"David A."},{"family":"Snyder","given":"Julie"},{"family":"Skorupka","given":"Clem"}],"accessed":{"date-parts":[["2025",7,18]]},"issued":{"date-parts":[["2016",10]]}}},{"id":275,"uris":["http://zotero.org/users/17164317/items/72DRUCUN"],"itemData":{"id":275,"type":"article-journal","abstract":"Today's cyber attacks require a new line of security defenses. The static approach of traditional security based on heuristic and signature does not match the dynamic nature of new generation of threats that are known to be evasive, resilient and complex. Organizations need to gather and share real-time cyber threat information and to transform it to threat intelligence in order to prevent attacks or at least execute timely disaster recovery. Threat Intelligence (TI) means evidence-based knowledge representing threats that can inform decisions. There is a general awareness for the need of threat intelligence while vendors today are rushing to provide a diverse array of threat intelligence products, specifically focusing on Technical Threat Intelligence (TTI). Although threat intelligence is being increasingly adopted, there is little consensus on what it actually is, or how to use it. Without any real understanding of this need, organizations risk investing large amounts of time and money without solving existing security problems. Our paper aims to classify and make distinction among existing threat intelligence types. We focus particularly on the TTI issues, emerging researches, trends and standards. Our paper also explains why there is a reluctance among organizations to share threat intelligence. We provide sharing strategies based on trust and anonymity, so participating organizations can do away with the risks of business leak. We also show in this paper why having a standardized representation of threat information can improve the quality of TTI, thus providing better automated analytics solutions on large volumes of TTI which are often non-uniform and redundant. Finally, we evaluate most popular open source/free threat intelligence tools, and compare their features with those of a new AlliaCERT TI tool.","container-title":"Computers &amp; Security","DOI":"10.1016/j.cose.2017.09.001","ISSN":"0167-4048","journalAbbreviation":"Computers &amp; Security","page":"212-233","source":"ScienceDirect","title":"A survey on technical threat intelligence in the age of sophisticated cyber attacks","volume":"72","author":[{"family":"Tounsi","given":"Wiem"},{"family":"Rais","given":"Helmi"}],"issued":{"date-parts":[["2018",1,1]]}}}],"schema":"https://github.com/citation-style-language/schema/raw/master/csl-citation.json"} </w:instrText>
      </w:r>
      <w:r w:rsidR="00AE47B6">
        <w:rPr>
          <w:lang w:val="en-US"/>
        </w:rPr>
        <w:fldChar w:fldCharType="separate"/>
      </w:r>
      <w:r w:rsidR="00C06C6E" w:rsidRPr="00C06C6E">
        <w:rPr>
          <w:rFonts w:cs="Times New Roman"/>
          <w:lang w:val="en-US"/>
        </w:rPr>
        <w:t>[1], [6]</w:t>
      </w:r>
      <w:r w:rsidR="00AE47B6">
        <w:rPr>
          <w:lang w:val="en-US"/>
        </w:rPr>
        <w:fldChar w:fldCharType="end"/>
      </w:r>
      <w:r w:rsidRPr="00AE47B6">
        <w:rPr>
          <w:lang w:val="en-US"/>
        </w:rPr>
        <w:t xml:space="preserve">. This collective approach underscores the importance of sharing CTI </w:t>
      </w:r>
      <w:r w:rsidR="003A6612">
        <w:fldChar w:fldCharType="begin"/>
      </w:r>
      <w:r w:rsidR="003A6612" w:rsidRPr="00AE47B6">
        <w:rPr>
          <w:lang w:val="en-US"/>
        </w:rPr>
        <w:instrText xml:space="preserve"> ADDIN ZOTERO_ITEM CSL_CITATION {"citationID":"YRbg7Nm6","properties":{"formattedCitation":"[1]","plainCitation":"[1]","noteIndex":0},"citationItems":[{"id":265,"uris":["http://zotero.org/users/17164317/items/PR6REP7Y"],"itemData":{"id":265,"type":"report","abstract":"Cyber threat information is any information that can help an organization identify, assess, monitor, and respond to cyber threats. Cyber threat information includes indicators of compromise; tactics, techniques, and procedures used by threat actors; suggested actions to detect, contain, or prevent attacks; and the findings from the analyses of incidents. Organizations that share cyber threat information can improve their own security postures as well as those of other organizations.","event-place":"Gaithersburg, MD","language":"en","note":"DOI: 10.6028/nist.sp.800-150","publisher":"National Institute of Standards and Technology","publisher-place":"Gaithersburg, MD","source":"Crossref","title":"Guide to Cyber Threat Information Sharing","URL":"https://nvlpubs.nist.gov/nistpubs/SpecialPublications/NIST.SP.800-150.pdf","author":[{"family":"Johnson","given":"Christopher S."},{"family":"Badger","given":"Mark Lee"},{"family":"Waltermire","given":"David A."},{"family":"Snyder","given":"Julie"},{"family":"Skorupka","given":"Clem"}],"accessed":{"date-parts":[["2025",7,18]]},"issued":{"date-parts":[["2016",10]]}}}],"schema":"https://github.com/citation-style-language/schema/raw/master/csl-citation.json"} </w:instrText>
      </w:r>
      <w:r w:rsidR="003A6612">
        <w:fldChar w:fldCharType="separate"/>
      </w:r>
      <w:r w:rsidR="003A6612" w:rsidRPr="00AE47B6">
        <w:rPr>
          <w:rFonts w:cs="Times New Roman"/>
          <w:lang w:val="en-US"/>
        </w:rPr>
        <w:t>[</w:t>
      </w:r>
      <w:r w:rsidR="003A6612" w:rsidRPr="005A1975">
        <w:rPr>
          <w:rFonts w:cs="Times New Roman"/>
          <w:color w:val="002060"/>
          <w:lang w:val="en-US"/>
        </w:rPr>
        <w:t>1</w:t>
      </w:r>
      <w:r w:rsidR="003A6612" w:rsidRPr="00AE47B6">
        <w:rPr>
          <w:rFonts w:cs="Times New Roman"/>
          <w:lang w:val="en-US"/>
        </w:rPr>
        <w:t>]</w:t>
      </w:r>
      <w:r w:rsidR="003A6612">
        <w:fldChar w:fldCharType="end"/>
      </w:r>
      <w:r w:rsidRPr="00AE47B6">
        <w:rPr>
          <w:lang w:val="en-US"/>
        </w:rPr>
        <w:t xml:space="preserve">. </w:t>
      </w:r>
      <w:r w:rsidR="00EA117B" w:rsidRPr="00EA117B">
        <w:rPr>
          <w:lang w:val="en-US"/>
        </w:rPr>
        <w:t>To ensure efficient interoperability</w:t>
      </w:r>
      <w:r w:rsidR="00DC617F">
        <w:rPr>
          <w:lang w:val="en-US"/>
        </w:rPr>
        <w:t xml:space="preserve"> </w:t>
      </w:r>
      <w:r w:rsidR="00DC617F">
        <w:rPr>
          <w:lang w:val="en-US"/>
        </w:rPr>
        <w:fldChar w:fldCharType="begin"/>
      </w:r>
      <w:r w:rsidR="00C06C6E">
        <w:rPr>
          <w:lang w:val="en-US"/>
        </w:rPr>
        <w:instrText xml:space="preserve"> ADDIN ZOTERO_ITEM CSL_CITATION {"citationID":"qiWTzZmP","properties":{"formattedCitation":"[7]","plainCitation":"[7]","noteIndex":0},"citationItems":[{"id":305,"uris":["http://zotero.org/users/17164317/items/5HHG79WA"],"itemData":{"id":305,"type":"article-journal","abstract":"Threat intelligence helps businesses and organisations make the right decisions in their fight against cyber threats, and strategically design their digital defences for an optimised and up-to-date security situation. Combined with advanced security analysis, threat intelligence helps reduce the time between the detection of an attack and its containment. This is achieved by continuously providing information, accompanied by data, on existing and emerging cyber threats and vulnerabilities affecting corporate networks. This paper addresses challenges that organisations are bound to face when they decide to invest in effective and interoperable cybersecurity information sharing and categorises them in a layered model. Based on this, it provides an evaluation of existing sources that share cybersecurity information. The aim of this research is to help organisations improve their cyber threat information exchange capabilities, to enhance their security posture and be more prepared against emerging threats.","container-title":"Computers","DOI":"10.3390/computers9010018","ISSN":"2073-431X","issue":"1","language":"en","license":"http://creativecommons.org/licenses/by/3.0/","note":"number: 1\npublisher: Multidisciplinary Digital Publishing Institute","page":"18","source":"www.mdpi.com","title":"Interoperability Challenges in the Cybersecurity Information Sharing Ecosystem","volume":"9","author":[{"family":"Rantos","given":"Konstantinos"},{"family":"Spyros","given":"Arnolnt"},{"family":"Papanikolaou","given":"Alexandros"},{"family":"Kritsas","given":"Antonios"},{"family":"Ilioudis","given":"Christos"},{"family":"Katos","given":"Vasilios"}],"issued":{"date-parts":[["2020",3]]}}}],"schema":"https://github.com/citation-style-language/schema/raw/master/csl-citation.json"} </w:instrText>
      </w:r>
      <w:r w:rsidR="00DC617F">
        <w:rPr>
          <w:lang w:val="en-US"/>
        </w:rPr>
        <w:fldChar w:fldCharType="separate"/>
      </w:r>
      <w:r w:rsidR="00C06C6E" w:rsidRPr="00C06C6E">
        <w:rPr>
          <w:rFonts w:cs="Times New Roman"/>
          <w:lang w:val="en-US"/>
        </w:rPr>
        <w:t>[7]</w:t>
      </w:r>
      <w:r w:rsidR="00DC617F">
        <w:rPr>
          <w:lang w:val="en-US"/>
        </w:rPr>
        <w:fldChar w:fldCharType="end"/>
      </w:r>
      <w:r w:rsidR="00EA117B" w:rsidRPr="00EA117B">
        <w:rPr>
          <w:lang w:val="en-US"/>
        </w:rPr>
        <w:t xml:space="preserve">, CTI is commonly </w:t>
      </w:r>
      <w:r w:rsidR="00403209">
        <w:rPr>
          <w:lang w:val="en-US"/>
        </w:rPr>
        <w:t xml:space="preserve">shared </w:t>
      </w:r>
      <w:r w:rsidR="00EA117B" w:rsidRPr="00EA117B">
        <w:rPr>
          <w:lang w:val="en-US"/>
        </w:rPr>
        <w:t xml:space="preserve">in standardized </w:t>
      </w:r>
      <w:r w:rsidR="00EA117B">
        <w:rPr>
          <w:lang w:val="en-US"/>
        </w:rPr>
        <w:t>format</w:t>
      </w:r>
      <w:r w:rsidR="00403209">
        <w:rPr>
          <w:lang w:val="en-US"/>
        </w:rPr>
        <w:t>s</w:t>
      </w:r>
      <w:r w:rsidR="005C1959">
        <w:rPr>
          <w:lang w:val="en-US"/>
        </w:rPr>
        <w:t xml:space="preserve">, </w:t>
      </w:r>
      <w:r w:rsidR="00CA3873">
        <w:rPr>
          <w:lang w:val="en-US"/>
        </w:rPr>
        <w:t>such</w:t>
      </w:r>
      <w:r w:rsidR="00EC0D0A">
        <w:rPr>
          <w:lang w:val="en-US"/>
        </w:rPr>
        <w:t xml:space="preserve"> </w:t>
      </w:r>
      <w:r w:rsidR="005502FC">
        <w:rPr>
          <w:lang w:val="en-US"/>
        </w:rPr>
        <w:t>formats</w:t>
      </w:r>
      <w:r w:rsidR="00EC0D0A">
        <w:rPr>
          <w:lang w:val="en-US"/>
        </w:rPr>
        <w:t xml:space="preserve"> </w:t>
      </w:r>
      <w:r w:rsidR="00F80CFF">
        <w:rPr>
          <w:lang w:val="en-US"/>
        </w:rPr>
        <w:t xml:space="preserve">will be </w:t>
      </w:r>
      <w:r w:rsidR="00B403B0">
        <w:rPr>
          <w:lang w:val="en-US"/>
        </w:rPr>
        <w:t>discussed</w:t>
      </w:r>
      <w:r w:rsidR="00F80CFF">
        <w:rPr>
          <w:lang w:val="en-US"/>
        </w:rPr>
        <w:t xml:space="preserve"> in </w:t>
      </w:r>
      <w:r w:rsidR="006E6715" w:rsidRPr="00557617">
        <w:rPr>
          <w:lang w:val="en-US"/>
        </w:rPr>
        <w:t>S</w:t>
      </w:r>
      <w:r w:rsidR="00F80CFF" w:rsidRPr="00557617">
        <w:rPr>
          <w:lang w:val="en-US"/>
        </w:rPr>
        <w:t>ection</w:t>
      </w:r>
      <w:r w:rsidR="006E6715">
        <w:rPr>
          <w:lang w:val="en-US"/>
        </w:rPr>
        <w:t xml:space="preserve"> </w:t>
      </w:r>
      <w:hyperlink w:anchor="_Preliminaries" w:history="1">
        <w:r w:rsidR="006E6715" w:rsidRPr="00557617">
          <w:rPr>
            <w:rStyle w:val="af"/>
            <w:lang w:val="en-US"/>
          </w:rPr>
          <w:t>2</w:t>
        </w:r>
      </w:hyperlink>
      <w:r w:rsidR="00F80CFF">
        <w:rPr>
          <w:lang w:val="en-US"/>
        </w:rPr>
        <w:t>.</w:t>
      </w:r>
    </w:p>
    <w:p w14:paraId="2A104C32" w14:textId="43BDD10C" w:rsidR="00D95471" w:rsidRDefault="00D95471" w:rsidP="00D95471">
      <w:pPr>
        <w:rPr>
          <w:lang w:val="en-US"/>
        </w:rPr>
      </w:pPr>
      <w:r w:rsidRPr="008A4999">
        <w:rPr>
          <w:lang w:val="en-US"/>
        </w:rPr>
        <w:t xml:space="preserve">Although these organizations collaborate, </w:t>
      </w:r>
      <w:r w:rsidR="00EA117B" w:rsidRPr="00EA117B">
        <w:rPr>
          <w:lang w:val="en-US"/>
        </w:rPr>
        <w:t>the inherent sensitivity of CTI, coupled with the strategic nature of cybersecurity data</w:t>
      </w:r>
      <w:r w:rsidR="00DC617F">
        <w:rPr>
          <w:lang w:val="en-US"/>
        </w:rPr>
        <w:t xml:space="preserve"> </w:t>
      </w:r>
      <w:r w:rsidR="00DC617F">
        <w:rPr>
          <w:lang w:val="en-US"/>
        </w:rPr>
        <w:fldChar w:fldCharType="begin"/>
      </w:r>
      <w:r w:rsidR="00C06C6E">
        <w:rPr>
          <w:lang w:val="en-US"/>
        </w:rPr>
        <w:instrText xml:space="preserve"> ADDIN ZOTERO_ITEM CSL_CITATION {"citationID":"wtcaiXPz","properties":{"formattedCitation":"[8]","plainCitation":"[8]","noteIndex":0},"citationItems":[{"id":304,"uris":["http://zotero.org/users/17164317/items/LSFY7N9P"],"itemData":{"id":304,"type":"article-journal","container-title":"TU Delft CTI Labs","title":"Cyber Threat Intelligences Standards–A High Level Overview","author":[{"family":"Doerr","given":"Christian"}],"issued":{"date-parts":[["2018"]]}}}],"schema":"https://github.com/citation-style-language/schema/raw/master/csl-citation.json"} </w:instrText>
      </w:r>
      <w:r w:rsidR="00DC617F">
        <w:rPr>
          <w:lang w:val="en-US"/>
        </w:rPr>
        <w:fldChar w:fldCharType="separate"/>
      </w:r>
      <w:r w:rsidR="00C06C6E" w:rsidRPr="00C06C6E">
        <w:rPr>
          <w:rFonts w:cs="Times New Roman"/>
          <w:lang w:val="en-US"/>
        </w:rPr>
        <w:t>[8]</w:t>
      </w:r>
      <w:r w:rsidR="00DC617F">
        <w:rPr>
          <w:lang w:val="en-US"/>
        </w:rPr>
        <w:fldChar w:fldCharType="end"/>
      </w:r>
      <w:r w:rsidR="00EA117B" w:rsidRPr="00EA117B">
        <w:rPr>
          <w:lang w:val="en-US"/>
        </w:rPr>
        <w:t>, presents critical privacy and confidentiality challenges</w:t>
      </w:r>
      <w:r w:rsidR="00DC617F">
        <w:rPr>
          <w:lang w:val="en-US"/>
        </w:rPr>
        <w:t xml:space="preserve"> </w:t>
      </w:r>
      <w:r w:rsidR="00DC617F">
        <w:rPr>
          <w:lang w:val="en-US"/>
        </w:rPr>
        <w:fldChar w:fldCharType="begin"/>
      </w:r>
      <w:r w:rsidR="00C06C6E">
        <w:rPr>
          <w:lang w:val="en-US"/>
        </w:rPr>
        <w:instrText xml:space="preserve"> ADDIN ZOTERO_ITEM CSL_CITATION {"citationID":"nnSaj8lA","properties":{"formattedCitation":"[9], [10]","plainCitation":"[9], [10]","noteIndex":0},"citationItems":[{"id":309,"uris":["http://zotero.org/users/17164317/items/SRSJ4L24"],"itemData":{"id":309,"type":"paper-conference","abstract":"Rapid evolution of cyber threats and recent trends in the increasing number of cyber-attacks call for adopting robust and agile cybersecurity techniques. Cybersecurity information sharing is expected to play an effective role in detecting and defending against new attacks. However, reservations and or-ganizational policies centering the privacy of shared data have become major setbacks in large-scale collaboration in cyber defense. The situation is worsened by the fact that the benefits of cyber-information exchange are not realized unless many actors participate. In this paper, we argue that privacy preservation of shared threat data will motivate entities to share threat data. Accordingly, we propose a framework called CYBersecurity information EXchange with Privacy (CYBEX-P) to achieve this. CYBEX-P is a structured information sharing platform with integrating privacy-preserving mechanisms. We propose a complete system architecture for CYBEX-P that guarantees maximum security and privacy of data. CYBEX-P outlines the details of a cybersecurity information sharing platform. The adoption of blind processing, privacy preservation, and trusted computing paradigms make CYBEX-P a versatile and secure information exchange platform.","container-title":"2019 IEEE 9th Annual Computing and Communication Workshop and Conference (CCWC)","DOI":"10.1109/CCWC.2019.8666600","event-title":"2019 IEEE 9th Annual Computing and Communication Workshop and Conference (CCWC)","page":"0493-0498","source":"IEEE Xplore","title":"A System Architecture of Cybersecurity Information Exchange with Privacy (CYBEX-P)","URL":"https://ieeexplore.ieee.org/document/8666600","author":[{"family":"Sadique","given":"Farhan"},{"family":"Bakhshaliyev","given":"Khalid"},{"family":"Springer","given":"Jeff"},{"family":"Sengupta","given":"Shamik"}],"accessed":{"date-parts":[["2025",7,18]]},"issued":{"date-parts":[["2019",1]]}}},{"id":307,"uris":["http://zotero.org/users/17164317/items/ZVXNMHUZ"],"itemData":{"id":307,"type":"paper-conference","abstract":"Sharing cyber security data across organizational boundaries brings both privacy risks in the exposure of personal information and data, and organizational risk in disclosing internal information. These risks occur as information leaks in network traffic or logs, and also in queries made across organizations. They are also complicated by the trade-offs in privacy preservation and utility present in anonymization to manage disclosure. In this paper, we define three principles that guide sharing security information across organizations: Least Disclosure, Qualitative Evaluation, and Forward Progress. We then discuss engineering approaches that apply these principles to a distributed security system. Application of these principles can reduce the risk of data exposure and help manage trust requirements for data sharing, helping to meet our goal of balancing privacy, organizational risk, and the ability to better respond to security with shared information.","collection-title":"SPW '15","container-title":"Proceedings of the 2015 IEEE Security and Privacy Workshops","DOI":"10.1109/SPW.2015.23","event-place":"USA","ISBN":"978-1-4799-9933-0","page":"193–197","publisher":"IEEE Computer Society","publisher-place":"USA","source":"ACM Digital Library","title":"Privacy Principles for Sharing Cyber Security Data","URL":"https://doi.org/10.1109/SPW.2015.23","author":[{"family":"Fisk","given":"Gina"},{"family":"Ardi","given":"Calvin"},{"family":"Pickett","given":"Neale"},{"family":"Heidemann","given":"John"},{"family":"Fisk","given":"Mike"},{"family":"Papadopoulos","given":"Christos"}],"accessed":{"date-parts":[["2025",7,18]]},"issued":{"date-parts":[["2015",5,21]]}}}],"schema":"https://github.com/citation-style-language/schema/raw/master/csl-citation.json"} </w:instrText>
      </w:r>
      <w:r w:rsidR="00DC617F">
        <w:rPr>
          <w:lang w:val="en-US"/>
        </w:rPr>
        <w:fldChar w:fldCharType="separate"/>
      </w:r>
      <w:r w:rsidR="00C06C6E" w:rsidRPr="00C06C6E">
        <w:rPr>
          <w:rFonts w:cs="Times New Roman"/>
          <w:lang w:val="en-US"/>
        </w:rPr>
        <w:t>[9], [10]</w:t>
      </w:r>
      <w:r w:rsidR="00DC617F">
        <w:rPr>
          <w:lang w:val="en-US"/>
        </w:rPr>
        <w:fldChar w:fldCharType="end"/>
      </w:r>
      <w:r w:rsidR="00EA117B" w:rsidRPr="00EA117B">
        <w:rPr>
          <w:lang w:val="en-US"/>
        </w:rPr>
        <w:t xml:space="preserve"> in its dissemination and querying process</w:t>
      </w:r>
      <w:r w:rsidR="00EA117B">
        <w:rPr>
          <w:lang w:val="en-US"/>
        </w:rPr>
        <w:t xml:space="preserve">. </w:t>
      </w:r>
      <w:r w:rsidR="00F80CFF">
        <w:rPr>
          <w:lang w:val="en-US"/>
        </w:rPr>
        <w:t>W</w:t>
      </w:r>
      <w:r w:rsidRPr="008A4999">
        <w:rPr>
          <w:lang w:val="en-US"/>
        </w:rPr>
        <w:t xml:space="preserve">e </w:t>
      </w:r>
      <w:r w:rsidR="00896964">
        <w:rPr>
          <w:lang w:val="en-US"/>
        </w:rPr>
        <w:t xml:space="preserve">can </w:t>
      </w:r>
      <w:r w:rsidRPr="008A4999">
        <w:rPr>
          <w:lang w:val="en-US"/>
        </w:rPr>
        <w:t>assume a semi-trusted environment</w:t>
      </w:r>
      <w:r w:rsidR="00EB234F">
        <w:rPr>
          <w:lang w:val="en-US"/>
        </w:rPr>
        <w:t xml:space="preserve"> where </w:t>
      </w:r>
      <w:r w:rsidR="00723F6B">
        <w:rPr>
          <w:lang w:val="en-US"/>
        </w:rPr>
        <w:t xml:space="preserve">adversaries or even peer </w:t>
      </w:r>
      <w:r w:rsidRPr="008A4999">
        <w:rPr>
          <w:lang w:val="en-US"/>
        </w:rPr>
        <w:t xml:space="preserve">organizations may potentially collude against </w:t>
      </w:r>
      <w:r w:rsidR="003D60D5">
        <w:rPr>
          <w:lang w:val="en-US"/>
        </w:rPr>
        <w:t xml:space="preserve">each other </w:t>
      </w:r>
      <w:r w:rsidR="00723F6B">
        <w:rPr>
          <w:lang w:val="en-US"/>
        </w:rPr>
        <w:t xml:space="preserve">by </w:t>
      </w:r>
      <w:r w:rsidR="003E2BAF">
        <w:rPr>
          <w:lang w:val="en-US"/>
        </w:rPr>
        <w:t>observing</w:t>
      </w:r>
      <w:r w:rsidR="00723F6B">
        <w:rPr>
          <w:lang w:val="en-US"/>
        </w:rPr>
        <w:t xml:space="preserve"> its query patterns</w:t>
      </w:r>
      <w:r w:rsidR="003E2BAF">
        <w:rPr>
          <w:lang w:val="en-US"/>
        </w:rPr>
        <w:t xml:space="preserve"> </w:t>
      </w:r>
      <w:r w:rsidR="00CE12EF">
        <w:rPr>
          <w:lang w:val="en-US"/>
        </w:rPr>
        <w:t>to make an assumption about recently conducted cyber-attack</w:t>
      </w:r>
      <w:r w:rsidRPr="008A4999">
        <w:rPr>
          <w:lang w:val="en-US"/>
        </w:rPr>
        <w:t xml:space="preserve">. </w:t>
      </w:r>
      <w:r w:rsidR="00F61EAD">
        <w:rPr>
          <w:lang w:val="en-US"/>
        </w:rPr>
        <w:t>For example, one of the p</w:t>
      </w:r>
      <w:r w:rsidR="003E2BAF">
        <w:rPr>
          <w:lang w:val="en-US"/>
        </w:rPr>
        <w:t>revious works addressed this issue by developing a non-attributable CTI exchange approach with distributed ledger</w:t>
      </w:r>
      <w:r w:rsidR="00DD0125">
        <w:rPr>
          <w:lang w:val="en-US"/>
        </w:rPr>
        <w:t xml:space="preserve"> technology</w:t>
      </w:r>
      <w:r w:rsidR="00CE12EF">
        <w:rPr>
          <w:lang w:val="en-US"/>
        </w:rPr>
        <w:t xml:space="preserve"> </w:t>
      </w:r>
      <w:r w:rsidR="00CE12EF">
        <w:rPr>
          <w:lang w:val="en-US"/>
        </w:rPr>
        <w:fldChar w:fldCharType="begin"/>
      </w:r>
      <w:r w:rsidR="00C06C6E">
        <w:rPr>
          <w:lang w:val="en-US"/>
        </w:rPr>
        <w:instrText xml:space="preserve"> ADDIN ZOTERO_ITEM CSL_CITATION {"citationID":"JBAwZSml","properties":{"formattedCitation":"[11]","plainCitation":"[11]","noteIndex":0},"citationItems":[{"id":266,"uris":["http://zotero.org/users/17164317/items/E5DUU8MA"],"itemData":{"id":266,"type":"paper-conference","abstract":"Cyber threat intelligence (CTI) sharing provides cybersecurity operations an advantage over adversaries by more quickly characterizing the threat, understanding its tactics, anticipating the objective, and identifying the vulnerability and mitigation. However, organizations struggle with sharing thr","event-title":"Security and Privacy in Communication Networks. 17th EAI International Conference, SecureComm 2021, Virtual Event, September 6–9, 2021, Proceedings, Part I","ISBN":"978-3-030-90019-9","source":"eudl.eu","title":"A Distributed Ledger for Non-attributable Cyber Threat Intelligence Exchange","URL":"https://eudl.eu/doi/10.1007/978-3-030-90019-9_9","author":[{"family":"Huff","given":"Philip"},{"family":"Li","given":"Qinghua"}],"accessed":{"date-parts":[["2025",7,18]]},"issued":{"date-parts":[["2021",11,9]]}}}],"schema":"https://github.com/citation-style-language/schema/raw/master/csl-citation.json"} </w:instrText>
      </w:r>
      <w:r w:rsidR="00CE12EF">
        <w:rPr>
          <w:lang w:val="en-US"/>
        </w:rPr>
        <w:fldChar w:fldCharType="separate"/>
      </w:r>
      <w:r w:rsidR="00C06C6E" w:rsidRPr="00C06C6E">
        <w:rPr>
          <w:rFonts w:cs="Times New Roman"/>
          <w:lang w:val="en-US"/>
        </w:rPr>
        <w:t>[11]</w:t>
      </w:r>
      <w:r w:rsidR="00CE12EF">
        <w:rPr>
          <w:lang w:val="en-US"/>
        </w:rPr>
        <w:fldChar w:fldCharType="end"/>
      </w:r>
      <w:r w:rsidR="00CE12EF">
        <w:rPr>
          <w:lang w:val="en-US"/>
        </w:rPr>
        <w:t>.</w:t>
      </w:r>
    </w:p>
    <w:p w14:paraId="5DF9AEC5" w14:textId="2BD3ADB8" w:rsidR="002E77F0" w:rsidRDefault="000A5CDF" w:rsidP="00560710">
      <w:pPr>
        <w:pStyle w:val="2"/>
        <w:rPr>
          <w:highlight w:val="yellow"/>
        </w:rPr>
      </w:pPr>
      <w:bookmarkStart w:id="4" w:name="_Toc204295041"/>
      <w:r>
        <w:rPr>
          <w:highlight w:val="yellow"/>
        </w:rPr>
        <w:t>Hyperledger Fabric</w:t>
      </w:r>
      <w:r w:rsidR="001D4928">
        <w:rPr>
          <w:highlight w:val="yellow"/>
        </w:rPr>
        <w:t xml:space="preserve"> in CTI sharing</w:t>
      </w:r>
      <w:bookmarkEnd w:id="4"/>
    </w:p>
    <w:p w14:paraId="13617DF6" w14:textId="1469A72D" w:rsidR="004F5721" w:rsidRDefault="004F5721" w:rsidP="004F5721">
      <w:pPr>
        <w:rPr>
          <w:lang w:val="en-US"/>
        </w:rPr>
      </w:pPr>
      <w:r w:rsidRPr="004E3704">
        <w:rPr>
          <w:lang w:val="en-US"/>
        </w:rPr>
        <w:t>Hyperledger Fabric</w:t>
      </w:r>
      <w:r w:rsidR="003232B9">
        <w:rPr>
          <w:lang w:val="en-US"/>
        </w:rPr>
        <w:t xml:space="preserve"> </w:t>
      </w:r>
      <w:r w:rsidR="003232B9" w:rsidRPr="003617EE">
        <w:rPr>
          <w:highlight w:val="yellow"/>
          <w:lang w:val="en-US"/>
        </w:rPr>
        <w:fldChar w:fldCharType="begin"/>
      </w:r>
      <w:r w:rsidR="003232B9" w:rsidRPr="003617EE">
        <w:rPr>
          <w:highlight w:val="yellow"/>
          <w:lang w:val="en-US"/>
        </w:rPr>
        <w:instrText xml:space="preserve"> ADDIN ZOTERO_ITEM CSL_CITATION {"citationID":"wooemIXD","properties":{"formattedCitation":"[12]","plainCitation":"[12]","noteIndex":0},"citationItems":[{"id":298,"uris":["http://zotero.org/users/17164317/items/JM2DISTL"],"itemData":{"id":298,"type":"webpage","title":"A Blockchain Platform for the Enterprise — Hyperledger Fabric Docs main documentation","URL":"https://hyperledger-fabric.readthedocs.io/en/release-2.5/","accessed":{"date-parts":[["2025",7,18]]}}}],"schema":"https://github.com/citation-style-language/schema/raw/master/csl-citation.json"} </w:instrText>
      </w:r>
      <w:r w:rsidR="003232B9" w:rsidRPr="003617EE">
        <w:rPr>
          <w:highlight w:val="yellow"/>
          <w:lang w:val="en-US"/>
        </w:rPr>
        <w:fldChar w:fldCharType="separate"/>
      </w:r>
      <w:r w:rsidR="003232B9" w:rsidRPr="003617EE">
        <w:rPr>
          <w:rFonts w:cs="Times New Roman"/>
          <w:highlight w:val="yellow"/>
          <w:lang w:val="en-US"/>
        </w:rPr>
        <w:t>[12]</w:t>
      </w:r>
      <w:r w:rsidR="003232B9" w:rsidRPr="003617EE">
        <w:rPr>
          <w:highlight w:val="yellow"/>
          <w:lang w:val="en-US"/>
        </w:rPr>
        <w:fldChar w:fldCharType="end"/>
      </w:r>
      <w:r w:rsidRPr="004E3704">
        <w:rPr>
          <w:lang w:val="en-US"/>
        </w:rPr>
        <w:t xml:space="preserve"> is a </w:t>
      </w:r>
      <w:r w:rsidRPr="004E3704">
        <w:rPr>
          <w:rStyle w:val="ac"/>
          <w:lang w:val="en-US"/>
        </w:rPr>
        <w:t>permissioned blockchain framework</w:t>
      </w:r>
      <w:r w:rsidRPr="004E3704">
        <w:rPr>
          <w:lang w:val="en-US"/>
        </w:rPr>
        <w:t xml:space="preserve"> designed for enterprise environments where participants are known and </w:t>
      </w:r>
      <w:r>
        <w:rPr>
          <w:lang w:val="en-US"/>
        </w:rPr>
        <w:t>verified</w:t>
      </w:r>
      <w:r w:rsidRPr="004E3704">
        <w:rPr>
          <w:lang w:val="en-US"/>
        </w:rPr>
        <w:t xml:space="preserve">. Unlike public blockchains such as </w:t>
      </w:r>
      <w:r w:rsidRPr="00591B7D">
        <w:rPr>
          <w:lang w:val="en-US"/>
        </w:rPr>
        <w:t xml:space="preserve">Bitcoin </w:t>
      </w:r>
      <w:r w:rsidRPr="00591B7D">
        <w:rPr>
          <w:lang w:val="en-US"/>
        </w:rPr>
        <w:fldChar w:fldCharType="begin"/>
      </w:r>
      <w:r w:rsidR="008A7D22">
        <w:rPr>
          <w:lang w:val="en-US"/>
        </w:rPr>
        <w:instrText xml:space="preserve"> ADDIN ZOTERO_ITEM CSL_CITATION {"citationID":"HTR0DUQ0","properties":{"formattedCitation":"[13]","plainCitation":"[13]","noteIndex":0},"citationItems":[{"id":329,"uris":["http://zotero.org/users/17164317/items/XLVHNFJB"],"itemData":{"id":329,"type":"article-journal","abstract":"A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gone.","language":"en","source":"Zotero","title":"Bitcoin: A Peer-to-Peer Electronic Cash System","URL":"https://bitcoin.org/bitcoin.pdf","author":[{"family":"Nakamoto","given":"Satoshi"}],"accessed":{"date-parts":[["2025",7,18]]}}}],"schema":"https://github.com/citation-style-language/schema/raw/master/csl-citation.json"} </w:instrText>
      </w:r>
      <w:r w:rsidRPr="00591B7D">
        <w:rPr>
          <w:lang w:val="en-US"/>
        </w:rPr>
        <w:fldChar w:fldCharType="separate"/>
      </w:r>
      <w:r w:rsidR="008A7D22" w:rsidRPr="008A7D22">
        <w:rPr>
          <w:rFonts w:cs="Times New Roman"/>
          <w:lang w:val="en-US"/>
        </w:rPr>
        <w:t>[13]</w:t>
      </w:r>
      <w:r w:rsidRPr="00591B7D">
        <w:rPr>
          <w:lang w:val="en-US"/>
        </w:rPr>
        <w:fldChar w:fldCharType="end"/>
      </w:r>
      <w:r w:rsidRPr="00591B7D">
        <w:rPr>
          <w:lang w:val="en-US"/>
        </w:rPr>
        <w:t xml:space="preserve"> or Ethereum</w:t>
      </w:r>
      <w:r>
        <w:rPr>
          <w:lang w:val="en-US"/>
        </w:rPr>
        <w:t xml:space="preserve"> </w:t>
      </w:r>
      <w:r>
        <w:rPr>
          <w:lang w:val="en-US"/>
        </w:rPr>
        <w:fldChar w:fldCharType="begin"/>
      </w:r>
      <w:r w:rsidR="008A7D22">
        <w:rPr>
          <w:lang w:val="en-US"/>
        </w:rPr>
        <w:instrText xml:space="preserve"> ADDIN ZOTERO_ITEM CSL_CITATION {"citationID":"6b1j0bFX","properties":{"formattedCitation":"[14]","plainCitation":"[14]","noteIndex":0},"citationItems":[{"id":327,"uris":["http://zotero.org/users/17164317/items/H2G4K9UB"],"itemData":{"id":327,"type":"article-journal","language":"en","source":"Zotero","title":"Ethereum: A Next-Generation Smart Contract and Decentralized Application Platform.","URL":"https://ethereum.org/content/whitepaper/whitepaper-pdf/Ethereum_Whitepaper_-_Buterin_2014.pdf","author":[{"family":"Buterin","given":"Vitalik"}],"accessed":{"date-parts":[["2025",7,18]]}}}],"schema":"https://github.com/citation-style-language/schema/raw/master/csl-citation.json"} </w:instrText>
      </w:r>
      <w:r>
        <w:rPr>
          <w:lang w:val="en-US"/>
        </w:rPr>
        <w:fldChar w:fldCharType="separate"/>
      </w:r>
      <w:r w:rsidR="008A7D22" w:rsidRPr="008A7D22">
        <w:rPr>
          <w:rFonts w:cs="Times New Roman"/>
          <w:lang w:val="en-US"/>
        </w:rPr>
        <w:t>[14]</w:t>
      </w:r>
      <w:r>
        <w:rPr>
          <w:lang w:val="en-US"/>
        </w:rPr>
        <w:fldChar w:fldCharType="end"/>
      </w:r>
      <w:r w:rsidRPr="004E3704">
        <w:rPr>
          <w:lang w:val="en-US"/>
        </w:rPr>
        <w:t xml:space="preserve">, Fabric operates under an identity-based trust model, where each member of the network is authenticated through a Membership Service Provider (MSP). </w:t>
      </w:r>
    </w:p>
    <w:p w14:paraId="1E2A0E4D" w14:textId="30E29C2C" w:rsidR="004F5721" w:rsidRPr="004F5721" w:rsidRDefault="004F5721" w:rsidP="004F5721">
      <w:pPr>
        <w:rPr>
          <w:highlight w:val="yellow"/>
          <w:lang w:val="en-US"/>
        </w:rPr>
      </w:pPr>
      <w:r w:rsidRPr="00FC6580">
        <w:rPr>
          <w:lang w:val="en-US"/>
        </w:rPr>
        <w:t xml:space="preserve">Sharing CTI across organizations introduces significant requirements for </w:t>
      </w:r>
      <w:r w:rsidRPr="003617EE">
        <w:rPr>
          <w:highlight w:val="yellow"/>
          <w:lang w:val="en-US"/>
        </w:rPr>
        <w:t>integrity (no forged or altered intel), availability (many copies prevent data loss)</w:t>
      </w:r>
      <w:r w:rsidR="00192AAE">
        <w:rPr>
          <w:highlight w:val="yellow"/>
          <w:lang w:val="en-US"/>
        </w:rPr>
        <w:t xml:space="preserve"> and </w:t>
      </w:r>
      <w:r w:rsidRPr="003617EE">
        <w:rPr>
          <w:highlight w:val="yellow"/>
          <w:lang w:val="en-US"/>
        </w:rPr>
        <w:t xml:space="preserve">traceability (who added what). Especially in threat intelligence sharing, where trust and data integrity are big challenges, blockchain offers a way for multiple parties to contribute and retrieve intel in a verifiable </w:t>
      </w:r>
      <w:r w:rsidRPr="003617EE">
        <w:rPr>
          <w:highlight w:val="yellow"/>
          <w:lang w:val="en-US"/>
        </w:rPr>
        <w:lastRenderedPageBreak/>
        <w:t xml:space="preserve">manner </w:t>
      </w:r>
      <w:r w:rsidRPr="003617EE">
        <w:rPr>
          <w:highlight w:val="yellow"/>
          <w:lang w:val="en-US"/>
        </w:rPr>
        <w:fldChar w:fldCharType="begin"/>
      </w:r>
      <w:r w:rsidR="008A7D22">
        <w:rPr>
          <w:highlight w:val="yellow"/>
          <w:lang w:val="en-US"/>
        </w:rPr>
        <w:instrText xml:space="preserve"> ADDIN ZOTERO_ITEM CSL_CITATION {"citationID":"Vvq3O3Ey","properties":{"formattedCitation":"[15]","plainCitation":"[15]","noteIndex":0},"citationItems":[{"id":240,"uris":["http://zotero.org/users/17164317/items/5G36AYZJ"],"itemData":{"id":240,"type":"article-journal","abstract":"Cyber Threat Intelligence (CTI) has become increasingly important in safeguarding organizations against cyber threats. However, managing, storing, analyzing, and sharing vast and sensitive threat intelligence data is a challenge. Blockchain technology, with its robust and tamper-resistant properties, offers a promising solution to address these challenges. This systematic literature review explores the recent advancements and emerging trends at the intersection of CTI and blockchain technology. We reviewed research papers published during the last 5 years to investigate the various proposals, methodologies, models, and implementations related to the distributed ledger technology and how this technology can be used to collect, store, analyze, and share CTI in a secured and controlled manner, as well as how this combination can further support additional dimensions such as quality assurance, reputation, and trust. Our findings highlight the focus of the CTI and blockchain convergence on the dissemination phase in the CTI lifecycle, reflecting a substantial emphasis on optimizing the efficacy of communication and sharing mechanisms, based on an equitable emphasis on both permissioned, private blockchains and permissionless, public blockchains, addressing the diverse requirements and preferences within the CTI community. The analysis reveals a focus towards the tactical and technical dimensions of CTI, compared to the operational and strategic CTI levels, indicating an emphasis on more technical-oriented utilization within the domain of blockchain technology. The technological landscape supporting CTI and blockchain integration emerges as multifaceted, featuring pivotal roles played by smart contracts, machine learning, federated learning, consensus algorithms, IPFS, deep learning, and encryption. This integration of diverse technologies contributes to the robustness and adaptability of the proposed frameworks. Moreover, our exploration unveils the overarching significance of trust and privacy as predominant themes, underscoring their pivotal roles in shaping the landscape within our research realm. Additionally, our study addresses the maturity assessment of these integrated systems. The approach taken in evaluating maturity levels, distributed across the Technology Readiness Level (TRL) scale, reveals an average balance, indicating that research efforts span from early to mid-stages of maturity in implementation. This study signifies the ongoing evolution and maturation of research endeavors within the dynamic intersection of CTI and blockchain technology, identifies trends, and also highlights research gaps that can potentially be addressed by future research on the field.","container-title":"Computers","DOI":"10.3390/computers13030060","ISSN":"2073-431X","issue":"3","language":"en","license":"http://creativecommons.org/licenses/by/3.0/","note":"number: 3\npublisher: Multidisciplinary Digital Publishing Institute","page":"60","source":"www.mdpi.com","title":"Cyber Threat Intelligence on Blockchain: A Systematic Literature Review","title-short":"Cyber Threat Intelligence on Blockchain","volume":"13","author":[{"family":"Chatziamanetoglou","given":"Dimitrios"},{"family":"Rantos","given":"Konstantinos"}],"issued":{"date-parts":[["2024",3]]}}}],"schema":"https://github.com/citation-style-language/schema/raw/master/csl-citation.json"} </w:instrText>
      </w:r>
      <w:r w:rsidRPr="003617EE">
        <w:rPr>
          <w:highlight w:val="yellow"/>
          <w:lang w:val="en-US"/>
        </w:rPr>
        <w:fldChar w:fldCharType="separate"/>
      </w:r>
      <w:r w:rsidR="008A7D22" w:rsidRPr="008A7D22">
        <w:rPr>
          <w:rFonts w:cs="Times New Roman"/>
          <w:highlight w:val="yellow"/>
          <w:lang w:val="en-US"/>
        </w:rPr>
        <w:t>[15]</w:t>
      </w:r>
      <w:r w:rsidRPr="003617EE">
        <w:rPr>
          <w:highlight w:val="yellow"/>
          <w:lang w:val="en-US"/>
        </w:rPr>
        <w:fldChar w:fldCharType="end"/>
      </w:r>
      <w:r w:rsidRPr="003617EE">
        <w:rPr>
          <w:highlight w:val="yellow"/>
          <w:lang w:val="en-US"/>
        </w:rPr>
        <w:t>.</w:t>
      </w:r>
      <w:r>
        <w:rPr>
          <w:lang w:val="en-US"/>
        </w:rPr>
        <w:t xml:space="preserve"> </w:t>
      </w:r>
      <w:r w:rsidRPr="00FC6580">
        <w:rPr>
          <w:lang w:val="en-US"/>
        </w:rPr>
        <w:t>Fabric provides these guarantees inherently</w:t>
      </w:r>
      <w:r>
        <w:rPr>
          <w:lang w:val="en-US"/>
        </w:rPr>
        <w:t xml:space="preserve"> through properties, such as immutability, auditability, decentralized trust and identity-aware access control. </w:t>
      </w:r>
      <w:r w:rsidRPr="004E3704">
        <w:rPr>
          <w:lang w:val="en-US"/>
        </w:rPr>
        <w:t>Th</w:t>
      </w:r>
      <w:r>
        <w:rPr>
          <w:lang w:val="en-US"/>
        </w:rPr>
        <w:t>ese properties</w:t>
      </w:r>
      <w:r w:rsidRPr="004E3704">
        <w:rPr>
          <w:lang w:val="en-US"/>
        </w:rPr>
        <w:t xml:space="preserve"> make Fabric </w:t>
      </w:r>
      <w:r>
        <w:rPr>
          <w:lang w:val="en-US"/>
        </w:rPr>
        <w:t xml:space="preserve">specifically </w:t>
      </w:r>
      <w:r w:rsidRPr="004E3704">
        <w:rPr>
          <w:lang w:val="en-US"/>
        </w:rPr>
        <w:t xml:space="preserve">suitable for </w:t>
      </w:r>
      <w:r>
        <w:rPr>
          <w:lang w:val="en-US"/>
        </w:rPr>
        <w:t xml:space="preserve">the backend role of </w:t>
      </w:r>
      <w:r w:rsidRPr="004E3704">
        <w:rPr>
          <w:rStyle w:val="ac"/>
          <w:lang w:val="en-US"/>
        </w:rPr>
        <w:t>CTI sharing</w:t>
      </w:r>
      <w:r>
        <w:rPr>
          <w:rStyle w:val="ac"/>
          <w:lang w:val="en-US"/>
        </w:rPr>
        <w:t xml:space="preserve"> </w:t>
      </w:r>
      <w:r w:rsidRPr="00D6347B">
        <w:rPr>
          <w:rStyle w:val="ac"/>
          <w:b w:val="0"/>
          <w:bCs w:val="0"/>
          <w:lang w:val="en-US"/>
        </w:rPr>
        <w:t>framework</w:t>
      </w:r>
      <w:r>
        <w:rPr>
          <w:lang w:val="en-US"/>
        </w:rPr>
        <w:t>.</w:t>
      </w:r>
    </w:p>
    <w:p w14:paraId="4E7361D6" w14:textId="58624634" w:rsidR="004F5721" w:rsidRPr="004E3704" w:rsidRDefault="004F5721" w:rsidP="004F5721">
      <w:pPr>
        <w:rPr>
          <w:lang w:val="en-US"/>
        </w:rPr>
      </w:pPr>
      <w:r w:rsidRPr="004E3704">
        <w:rPr>
          <w:lang w:val="en-US"/>
        </w:rPr>
        <w:t xml:space="preserve">Fabric </w:t>
      </w:r>
      <w:r>
        <w:rPr>
          <w:lang w:val="en-US"/>
        </w:rPr>
        <w:t xml:space="preserve">also </w:t>
      </w:r>
      <w:r w:rsidRPr="004E3704">
        <w:rPr>
          <w:lang w:val="en-US"/>
        </w:rPr>
        <w:t xml:space="preserve">implements a modular architecture, separating the functions of transaction execution, ordering, and validation. Instead of </w:t>
      </w:r>
      <w:r w:rsidRPr="00591B7D">
        <w:rPr>
          <w:lang w:val="en-US"/>
        </w:rPr>
        <w:t>Ethereum’s smart</w:t>
      </w:r>
      <w:r>
        <w:rPr>
          <w:lang w:val="en-US"/>
        </w:rPr>
        <w:t>-</w:t>
      </w:r>
      <w:r w:rsidRPr="00591B7D">
        <w:rPr>
          <w:lang w:val="en-US"/>
        </w:rPr>
        <w:t>contracts</w:t>
      </w:r>
      <w:r>
        <w:rPr>
          <w:lang w:val="en-US"/>
        </w:rPr>
        <w:t xml:space="preserve"> </w:t>
      </w:r>
      <w:r>
        <w:rPr>
          <w:lang w:val="en-US"/>
        </w:rPr>
        <w:fldChar w:fldCharType="begin"/>
      </w:r>
      <w:r w:rsidR="008A7D22">
        <w:rPr>
          <w:lang w:val="en-US"/>
        </w:rPr>
        <w:instrText xml:space="preserve"> ADDIN ZOTERO_ITEM CSL_CITATION {"citationID":"lZh2UaOd","properties":{"formattedCitation":"[14]","plainCitation":"[14]","noteIndex":0},"citationItems":[{"id":327,"uris":["http://zotero.org/users/17164317/items/H2G4K9UB"],"itemData":{"id":327,"type":"article-journal","language":"en","source":"Zotero","title":"Ethereum: A Next-Generation Smart Contract and Decentralized Application Platform.","URL":"https://ethereum.org/content/whitepaper/whitepaper-pdf/Ethereum_Whitepaper_-_Buterin_2014.pdf","author":[{"family":"Buterin","given":"Vitalik"}],"accessed":{"date-parts":[["2025",7,18]]}}}],"schema":"https://github.com/citation-style-language/schema/raw/master/csl-citation.json"} </w:instrText>
      </w:r>
      <w:r>
        <w:rPr>
          <w:lang w:val="en-US"/>
        </w:rPr>
        <w:fldChar w:fldCharType="separate"/>
      </w:r>
      <w:r w:rsidR="008A7D22" w:rsidRPr="008A7D22">
        <w:rPr>
          <w:rFonts w:cs="Times New Roman"/>
          <w:lang w:val="en-US"/>
        </w:rPr>
        <w:t>[14]</w:t>
      </w:r>
      <w:r>
        <w:rPr>
          <w:lang w:val="en-US"/>
        </w:rPr>
        <w:fldChar w:fldCharType="end"/>
      </w:r>
      <w:r>
        <w:rPr>
          <w:lang w:val="en-US"/>
        </w:rPr>
        <w:t>,</w:t>
      </w:r>
      <w:r w:rsidRPr="004E3704">
        <w:rPr>
          <w:lang w:val="en-US"/>
        </w:rPr>
        <w:t xml:space="preserve"> Fabric uses programs </w:t>
      </w:r>
      <w:r>
        <w:rPr>
          <w:lang w:val="en-US"/>
        </w:rPr>
        <w:t>called “</w:t>
      </w:r>
      <w:proofErr w:type="spellStart"/>
      <w:r>
        <w:rPr>
          <w:lang w:val="en-US"/>
        </w:rPr>
        <w:t>chaincode</w:t>
      </w:r>
      <w:proofErr w:type="spellEnd"/>
      <w:r>
        <w:rPr>
          <w:lang w:val="en-US"/>
        </w:rPr>
        <w:t xml:space="preserve">”, that are </w:t>
      </w:r>
      <w:r w:rsidRPr="004E3704">
        <w:rPr>
          <w:lang w:val="en-US"/>
        </w:rPr>
        <w:t xml:space="preserve">typically written in Go, Node.js, or Java </w:t>
      </w:r>
      <w:r>
        <w:rPr>
          <w:lang w:val="en-US"/>
        </w:rPr>
        <w:t>and are</w:t>
      </w:r>
      <w:r w:rsidRPr="004E3704">
        <w:rPr>
          <w:lang w:val="en-US"/>
        </w:rPr>
        <w:t xml:space="preserve"> run on the peers to handle transactions. </w:t>
      </w:r>
      <w:proofErr w:type="spellStart"/>
      <w:r w:rsidRPr="004E3704">
        <w:rPr>
          <w:lang w:val="en-US"/>
        </w:rPr>
        <w:t>Chaincode</w:t>
      </w:r>
      <w:proofErr w:type="spellEnd"/>
      <w:r w:rsidRPr="004E3704">
        <w:rPr>
          <w:lang w:val="en-US"/>
        </w:rPr>
        <w:t xml:space="preserve"> defines the ledger’s data model and the rules for modifying it. </w:t>
      </w:r>
      <w:commentRangeStart w:id="5"/>
      <w:r>
        <w:rPr>
          <w:lang w:val="en-US"/>
        </w:rPr>
        <w:t xml:space="preserve">We later define available </w:t>
      </w:r>
      <w:proofErr w:type="spellStart"/>
      <w:r>
        <w:rPr>
          <w:lang w:val="en-US"/>
        </w:rPr>
        <w:t>chaincode</w:t>
      </w:r>
      <w:proofErr w:type="spellEnd"/>
      <w:r>
        <w:rPr>
          <w:lang w:val="en-US"/>
        </w:rPr>
        <w:t xml:space="preserve"> </w:t>
      </w:r>
      <w:r w:rsidR="00203090">
        <w:rPr>
          <w:lang w:val="en-US"/>
        </w:rPr>
        <w:t>methods</w:t>
      </w:r>
      <w:r w:rsidRPr="004E3704">
        <w:rPr>
          <w:lang w:val="en-US"/>
        </w:rPr>
        <w:t xml:space="preserve"> </w:t>
      </w:r>
      <w:r>
        <w:rPr>
          <w:lang w:val="en-US"/>
        </w:rPr>
        <w:t>in Section</w:t>
      </w:r>
      <w:r w:rsidR="008F44B0">
        <w:rPr>
          <w:lang w:val="en-US"/>
        </w:rPr>
        <w:t xml:space="preserve"> </w:t>
      </w:r>
      <w:hyperlink w:anchor="_Methodology" w:history="1">
        <w:r w:rsidR="008F44B0" w:rsidRPr="008F44B0">
          <w:rPr>
            <w:rStyle w:val="af"/>
            <w:lang w:val="en-US"/>
          </w:rPr>
          <w:t>4</w:t>
        </w:r>
      </w:hyperlink>
      <w:r w:rsidRPr="004E3704">
        <w:rPr>
          <w:lang w:val="en-US"/>
        </w:rPr>
        <w:t>.</w:t>
      </w:r>
      <w:commentRangeEnd w:id="5"/>
      <w:r w:rsidR="00C25D85">
        <w:rPr>
          <w:rStyle w:val="ab"/>
        </w:rPr>
        <w:commentReference w:id="5"/>
      </w:r>
    </w:p>
    <w:p w14:paraId="797910BC" w14:textId="1EF3F7BB" w:rsidR="002E77F0" w:rsidRPr="00203090" w:rsidRDefault="003605FB" w:rsidP="002E77F0">
      <w:pPr>
        <w:rPr>
          <w:lang w:val="en-US"/>
        </w:rPr>
      </w:pPr>
      <w:r w:rsidRPr="00203090">
        <w:rPr>
          <w:lang w:val="en-US"/>
        </w:rPr>
        <w:t xml:space="preserve">However, </w:t>
      </w:r>
      <w:r w:rsidR="001B3251" w:rsidRPr="00203090">
        <w:rPr>
          <w:lang w:val="en-US"/>
        </w:rPr>
        <w:t xml:space="preserve">conventional permissioned blockchain implementations are </w:t>
      </w:r>
      <w:r w:rsidR="00164EE3">
        <w:rPr>
          <w:lang w:val="en-US"/>
        </w:rPr>
        <w:t>not enough</w:t>
      </w:r>
      <w:r w:rsidR="001B3251" w:rsidRPr="00203090">
        <w:rPr>
          <w:lang w:val="en-US"/>
        </w:rPr>
        <w:t xml:space="preserve"> </w:t>
      </w:r>
      <w:r w:rsidR="00164EE3">
        <w:rPr>
          <w:lang w:val="en-US"/>
        </w:rPr>
        <w:t xml:space="preserve">to </w:t>
      </w:r>
      <w:r w:rsidR="001B3251" w:rsidRPr="00203090">
        <w:rPr>
          <w:lang w:val="en-US"/>
        </w:rPr>
        <w:t xml:space="preserve">address sophisticated threat models involving colluding participants and solely </w:t>
      </w:r>
      <w:r w:rsidRPr="00203090">
        <w:rPr>
          <w:lang w:val="en-US"/>
        </w:rPr>
        <w:t xml:space="preserve">don’t guarantee confidentiality of the data </w:t>
      </w:r>
      <w:r w:rsidR="00DC1B85" w:rsidRPr="00203090">
        <w:rPr>
          <w:lang w:val="en-US"/>
        </w:rPr>
        <w:t>or request</w:t>
      </w:r>
      <w:r w:rsidR="00E07F44" w:rsidRPr="00203090">
        <w:rPr>
          <w:lang w:val="en-US"/>
        </w:rPr>
        <w:t>s</w:t>
      </w:r>
      <w:r w:rsidR="0038231A" w:rsidRPr="00203090">
        <w:rPr>
          <w:lang w:val="en-US"/>
        </w:rPr>
        <w:t xml:space="preserve"> made</w:t>
      </w:r>
      <w:r w:rsidR="00AB1791" w:rsidRPr="00203090">
        <w:rPr>
          <w:lang w:val="en-US"/>
        </w:rPr>
        <w:t>.</w:t>
      </w:r>
      <w:r w:rsidR="00E206F9" w:rsidRPr="00203090">
        <w:rPr>
          <w:lang w:val="en-US"/>
        </w:rPr>
        <w:t xml:space="preserve"> </w:t>
      </w:r>
      <w:r w:rsidR="007F350E" w:rsidRPr="00203090">
        <w:rPr>
          <w:lang w:val="en-US"/>
        </w:rPr>
        <w:t xml:space="preserve">Given </w:t>
      </w:r>
      <w:r w:rsidR="00C12409" w:rsidRPr="00203090">
        <w:rPr>
          <w:lang w:val="en-US"/>
        </w:rPr>
        <w:t>such</w:t>
      </w:r>
      <w:r w:rsidR="007F350E" w:rsidRPr="00203090">
        <w:rPr>
          <w:lang w:val="en-US"/>
        </w:rPr>
        <w:t xml:space="preserve"> limitation</w:t>
      </w:r>
      <w:r w:rsidR="005C10F5" w:rsidRPr="00203090">
        <w:rPr>
          <w:lang w:val="en-US"/>
        </w:rPr>
        <w:t>s</w:t>
      </w:r>
      <w:r w:rsidR="007F350E" w:rsidRPr="00203090">
        <w:rPr>
          <w:lang w:val="en-US"/>
        </w:rPr>
        <w:t>,</w:t>
      </w:r>
      <w:r w:rsidR="005C5FE3" w:rsidRPr="00203090">
        <w:rPr>
          <w:lang w:val="en-US"/>
        </w:rPr>
        <w:t xml:space="preserve"> </w:t>
      </w:r>
      <w:r w:rsidR="007F350E" w:rsidRPr="00203090">
        <w:rPr>
          <w:lang w:val="en-US"/>
        </w:rPr>
        <w:t xml:space="preserve">a cryptographic technique that can enforce query confidentiality while still leveraging the advantages of permissioned blockchain is </w:t>
      </w:r>
      <w:r w:rsidR="00893E2F" w:rsidRPr="00203090">
        <w:rPr>
          <w:lang w:val="en-US"/>
        </w:rPr>
        <w:t>required</w:t>
      </w:r>
      <w:r w:rsidR="007F350E" w:rsidRPr="00203090">
        <w:rPr>
          <w:lang w:val="en-US"/>
        </w:rPr>
        <w:t>.</w:t>
      </w:r>
    </w:p>
    <w:p w14:paraId="43A34D0B" w14:textId="74AFCCDD" w:rsidR="002E77F0" w:rsidRPr="002E77F0" w:rsidRDefault="002E77F0" w:rsidP="00560710">
      <w:pPr>
        <w:pStyle w:val="2"/>
        <w:rPr>
          <w:highlight w:val="yellow"/>
        </w:rPr>
      </w:pPr>
      <w:bookmarkStart w:id="6" w:name="_Toc204295042"/>
      <w:r>
        <w:rPr>
          <w:highlight w:val="yellow"/>
        </w:rPr>
        <w:t>Private information retrieval</w:t>
      </w:r>
      <w:bookmarkEnd w:id="6"/>
    </w:p>
    <w:p w14:paraId="734673AE" w14:textId="559C1E2F" w:rsidR="004C52EC" w:rsidRPr="004C52EC" w:rsidRDefault="007D7CC9" w:rsidP="004C52EC">
      <w:pPr>
        <w:rPr>
          <w:i/>
          <w:iCs/>
          <w:lang w:val="en-US"/>
        </w:rPr>
      </w:pPr>
      <w:r w:rsidRPr="0035193E">
        <w:rPr>
          <w:rStyle w:val="ac"/>
          <w:b w:val="0"/>
          <w:bCs w:val="0"/>
          <w:lang w:val="en-US"/>
        </w:rPr>
        <w:t xml:space="preserve">Private </w:t>
      </w:r>
      <w:r w:rsidR="000631D9">
        <w:rPr>
          <w:rStyle w:val="ac"/>
          <w:b w:val="0"/>
          <w:bCs w:val="0"/>
          <w:lang w:val="en-US"/>
        </w:rPr>
        <w:t>i</w:t>
      </w:r>
      <w:r w:rsidRPr="0035193E">
        <w:rPr>
          <w:rStyle w:val="ac"/>
          <w:b w:val="0"/>
          <w:bCs w:val="0"/>
          <w:lang w:val="en-US"/>
        </w:rPr>
        <w:t xml:space="preserve">nformation </w:t>
      </w:r>
      <w:r w:rsidR="000631D9">
        <w:rPr>
          <w:rStyle w:val="ac"/>
          <w:b w:val="0"/>
          <w:bCs w:val="0"/>
          <w:lang w:val="en-US"/>
        </w:rPr>
        <w:t>r</w:t>
      </w:r>
      <w:r w:rsidRPr="0035193E">
        <w:rPr>
          <w:rStyle w:val="ac"/>
          <w:b w:val="0"/>
          <w:bCs w:val="0"/>
          <w:lang w:val="en-US"/>
        </w:rPr>
        <w:t>etrieval</w:t>
      </w:r>
      <w:r w:rsidR="00216416">
        <w:rPr>
          <w:rStyle w:val="ac"/>
          <w:b w:val="0"/>
          <w:bCs w:val="0"/>
          <w:lang w:val="en-US"/>
        </w:rPr>
        <w:t xml:space="preserve"> </w:t>
      </w:r>
      <w:r w:rsidR="00216416" w:rsidRPr="0035193E">
        <w:rPr>
          <w:rStyle w:val="ac"/>
          <w:b w:val="0"/>
          <w:bCs w:val="0"/>
          <w:lang w:val="en-US"/>
        </w:rPr>
        <w:t>(</w:t>
      </w:r>
      <w:r w:rsidR="00216416">
        <w:rPr>
          <w:rStyle w:val="ac"/>
          <w:b w:val="0"/>
          <w:bCs w:val="0"/>
          <w:lang w:val="en-US"/>
        </w:rPr>
        <w:t>P</w:t>
      </w:r>
      <w:r w:rsidR="00216416" w:rsidRPr="0035193E">
        <w:rPr>
          <w:rStyle w:val="ac"/>
          <w:b w:val="0"/>
          <w:bCs w:val="0"/>
          <w:lang w:val="en-US"/>
        </w:rPr>
        <w:t>IR)</w:t>
      </w:r>
      <w:r w:rsidRPr="0035193E">
        <w:rPr>
          <w:rStyle w:val="ac"/>
          <w:b w:val="0"/>
          <w:bCs w:val="0"/>
          <w:lang w:val="en-US"/>
        </w:rPr>
        <w:t xml:space="preserve"> </w:t>
      </w:r>
      <w:r w:rsidR="000631D9">
        <w:rPr>
          <w:rStyle w:val="ac"/>
          <w:b w:val="0"/>
          <w:bCs w:val="0"/>
          <w:lang w:val="en-US"/>
        </w:rPr>
        <w:t>protocol</w:t>
      </w:r>
      <w:r w:rsidR="00D66F86">
        <w:rPr>
          <w:rStyle w:val="ac"/>
          <w:b w:val="0"/>
          <w:bCs w:val="0"/>
          <w:lang w:val="en-US"/>
        </w:rPr>
        <w:t>s</w:t>
      </w:r>
      <w:r w:rsidR="000631D9">
        <w:rPr>
          <w:rStyle w:val="ac"/>
          <w:b w:val="0"/>
          <w:bCs w:val="0"/>
          <w:lang w:val="en-US"/>
        </w:rPr>
        <w:t xml:space="preserve"> </w:t>
      </w:r>
      <w:r w:rsidRPr="0035193E">
        <w:rPr>
          <w:rStyle w:val="ac"/>
          <w:lang w:val="en-US"/>
        </w:rPr>
        <w:fldChar w:fldCharType="begin"/>
      </w:r>
      <w:r w:rsidR="008A7D22">
        <w:rPr>
          <w:rStyle w:val="ac"/>
          <w:lang w:val="en-US"/>
        </w:rPr>
        <w:instrText xml:space="preserve"> ADDIN ZOTERO_ITEM CSL_CITATION {"citationID":"QlbONncW","properties":{"formattedCitation":"[16]","plainCitation":"[16]","noteIndex":0},"citationItems":[{"id":249,"uris":["http://zotero.org/users/17164317/items/P33YPUGD"],"itemData":{"id":249,"type":"article-journal","abstract":"Publicly accessible databases are an indispensable resource for retrieving up-to-date information. But they also pose a significant risk to the privacy of the user, since a curious database operator can follow the user's queries and infer what the user is after. Indeed, in cases where the users' intentions are to be kept secret, users are often cautious about accessing the database. It can be shown that when accessing a single database, to completely guarantee the privacy of the user, the whole database should be down-loaded; namely n bits should be communicated (where n is the number of bits in the database).In this work, we investigate whether by replicating the database, more efficient solutions to the private retrieval problem</w:instrText>
      </w:r>
      <w:r w:rsidR="008A7D22">
        <w:rPr>
          <w:rStyle w:val="ac"/>
          <w:rFonts w:hint="eastAsia"/>
          <w:lang w:val="en-US"/>
        </w:rPr>
        <w:instrText xml:space="preserve"> can be  obtained. We describe schemes that enable a user to access k replicated copies of a database (k</w:instrText>
      </w:r>
      <w:r w:rsidR="008A7D22">
        <w:rPr>
          <w:rStyle w:val="ac"/>
          <w:rFonts w:hint="eastAsia"/>
          <w:lang w:val="en-US"/>
        </w:rPr>
        <w:instrText>≥</w:instrText>
      </w:r>
      <w:r w:rsidR="008A7D22">
        <w:rPr>
          <w:rStyle w:val="ac"/>
          <w:rFonts w:hint="eastAsia"/>
          <w:lang w:val="en-US"/>
        </w:rPr>
        <w:instrText xml:space="preserve">2) and privately retrieve information stored in the database. This means that each individual server (holding a replicated copy of the database) gets </w:instrText>
      </w:r>
      <w:r w:rsidR="008A7D22">
        <w:rPr>
          <w:rStyle w:val="ac"/>
          <w:lang w:val="en-US"/>
        </w:rPr>
        <w:instrText xml:space="preserve">no information on the identity of the item retrieved by the user. Our schemes use the replication to gain substantial saving. In particular, we present a two-server scheme with communication complexity O(n1/3).","container-title":"J. ACM","DOI":"10.1145/293347.293350","ISSN":"0004-5411","issue":"6","page":"965–981","source":"ACM Digital Library","title":"Private information retrieval","volume":"45","author":[{"family":"Chor","given":"Benny"},{"family":"Kushilevitz","given":"Eyal"},{"family":"Goldreich","given":"Oded"},{"family":"Sudan","given":"Madhu"}],"issued":{"date-parts":[["1998",11,1]]}}}],"schema":"https://github.com/citation-style-language/schema/raw/master/csl-citation.json"} </w:instrText>
      </w:r>
      <w:r w:rsidRPr="0035193E">
        <w:rPr>
          <w:rStyle w:val="ac"/>
          <w:lang w:val="en-US"/>
        </w:rPr>
        <w:fldChar w:fldCharType="separate"/>
      </w:r>
      <w:r w:rsidR="008A7D22" w:rsidRPr="008A7D22">
        <w:rPr>
          <w:rFonts w:cs="Times New Roman"/>
          <w:lang w:val="en-US"/>
        </w:rPr>
        <w:t>[16]</w:t>
      </w:r>
      <w:r w:rsidRPr="0035193E">
        <w:rPr>
          <w:rStyle w:val="ac"/>
          <w:lang w:val="en-US"/>
        </w:rPr>
        <w:fldChar w:fldCharType="end"/>
      </w:r>
      <w:r w:rsidR="00CB4CBE">
        <w:rPr>
          <w:rStyle w:val="ac"/>
          <w:b w:val="0"/>
          <w:bCs w:val="0"/>
          <w:lang w:val="en-US"/>
        </w:rPr>
        <w:t xml:space="preserve"> </w:t>
      </w:r>
      <w:r w:rsidR="00D56C33" w:rsidRPr="00D56C33">
        <w:rPr>
          <w:lang w:val="en-US"/>
        </w:rPr>
        <w:t xml:space="preserve">enable </w:t>
      </w:r>
      <w:r w:rsidR="00546C73">
        <w:rPr>
          <w:lang w:val="en-US"/>
        </w:rPr>
        <w:t>users</w:t>
      </w:r>
      <w:r w:rsidR="00D56C33" w:rsidRPr="00D56C33">
        <w:rPr>
          <w:lang w:val="en-US"/>
        </w:rPr>
        <w:t xml:space="preserve"> to privately retrieve records from a database without revealing </w:t>
      </w:r>
      <w:commentRangeStart w:id="7"/>
      <w:r w:rsidR="00D66F86">
        <w:rPr>
          <w:lang w:val="en-US"/>
        </w:rPr>
        <w:t>which item is being retrieved</w:t>
      </w:r>
      <w:r w:rsidR="00D56C33" w:rsidRPr="00D56C33">
        <w:rPr>
          <w:lang w:val="en-US"/>
        </w:rPr>
        <w:t xml:space="preserve"> to the database holder or any observers</w:t>
      </w:r>
      <w:commentRangeEnd w:id="7"/>
      <w:r w:rsidR="007A3A82">
        <w:rPr>
          <w:rStyle w:val="ab"/>
        </w:rPr>
        <w:commentReference w:id="7"/>
      </w:r>
      <w:r w:rsidR="004F6516" w:rsidRPr="004F6516">
        <w:rPr>
          <w:rStyle w:val="ac"/>
          <w:lang w:val="en-US"/>
        </w:rPr>
        <w:t>.</w:t>
      </w:r>
      <w:r w:rsidR="004F6516">
        <w:rPr>
          <w:rStyle w:val="ac"/>
          <w:b w:val="0"/>
          <w:bCs w:val="0"/>
          <w:i/>
          <w:iCs/>
          <w:lang w:val="en-US"/>
        </w:rPr>
        <w:t xml:space="preserve"> </w:t>
      </w:r>
      <w:r w:rsidR="00EC7AE2" w:rsidRPr="00447BFD">
        <w:rPr>
          <w:lang w:val="en-US" w:eastAsia="en-US"/>
        </w:rPr>
        <w:t xml:space="preserve">PIR </w:t>
      </w:r>
      <w:r w:rsidR="009F4855">
        <w:rPr>
          <w:lang w:val="en-US" w:eastAsia="en-US"/>
        </w:rPr>
        <w:t xml:space="preserve">protocols </w:t>
      </w:r>
      <w:r w:rsidR="000C7E36">
        <w:rPr>
          <w:lang w:val="en-US" w:eastAsia="en-US"/>
        </w:rPr>
        <w:t xml:space="preserve">can be </w:t>
      </w:r>
      <w:r w:rsidR="008559B4">
        <w:rPr>
          <w:lang w:val="en-US" w:eastAsia="en-US"/>
        </w:rPr>
        <w:t xml:space="preserve">broadly </w:t>
      </w:r>
      <w:r w:rsidR="00023DAD">
        <w:rPr>
          <w:lang w:val="en-US" w:eastAsia="en-US"/>
        </w:rPr>
        <w:t>classified</w:t>
      </w:r>
      <w:r w:rsidR="000C7E36">
        <w:rPr>
          <w:lang w:val="en-US" w:eastAsia="en-US"/>
        </w:rPr>
        <w:t xml:space="preserve"> into</w:t>
      </w:r>
      <w:r w:rsidR="00EC7AE2" w:rsidRPr="00447BFD">
        <w:rPr>
          <w:lang w:val="en-US" w:eastAsia="en-US"/>
        </w:rPr>
        <w:t xml:space="preserve"> two</w:t>
      </w:r>
      <w:r w:rsidR="004C52EC">
        <w:rPr>
          <w:lang w:val="en-US" w:eastAsia="en-US"/>
        </w:rPr>
        <w:t xml:space="preserve"> main</w:t>
      </w:r>
      <w:r w:rsidR="00EC7AE2" w:rsidRPr="00447BFD">
        <w:rPr>
          <w:lang w:val="en-US" w:eastAsia="en-US"/>
        </w:rPr>
        <w:t xml:space="preserve"> </w:t>
      </w:r>
      <w:r w:rsidR="00023DAD">
        <w:rPr>
          <w:lang w:val="en-US" w:eastAsia="en-US"/>
        </w:rPr>
        <w:t>categories</w:t>
      </w:r>
      <w:r w:rsidR="004C52EC">
        <w:rPr>
          <w:lang w:val="en-US" w:eastAsia="en-US"/>
        </w:rPr>
        <w:t xml:space="preserve"> of Information-Theoretic (IT-PIR) and Computational PIR (CPIR), </w:t>
      </w:r>
      <w:r w:rsidR="00127ED1">
        <w:rPr>
          <w:lang w:val="en-US" w:eastAsia="en-US"/>
        </w:rPr>
        <w:t xml:space="preserve">later </w:t>
      </w:r>
      <w:r w:rsidR="00290ACC">
        <w:rPr>
          <w:lang w:val="en-US" w:eastAsia="en-US"/>
        </w:rPr>
        <w:t xml:space="preserve">we </w:t>
      </w:r>
      <w:r w:rsidR="004C52EC">
        <w:rPr>
          <w:lang w:val="en-US" w:eastAsia="en-US"/>
        </w:rPr>
        <w:t xml:space="preserve">describe </w:t>
      </w:r>
      <w:r w:rsidR="00B51F0F">
        <w:rPr>
          <w:lang w:val="en-US" w:eastAsia="en-US"/>
        </w:rPr>
        <w:t xml:space="preserve">the difference between the two </w:t>
      </w:r>
      <w:r w:rsidR="004C52EC">
        <w:rPr>
          <w:lang w:val="en-US" w:eastAsia="en-US"/>
        </w:rPr>
        <w:t xml:space="preserve">in Section </w:t>
      </w:r>
      <w:hyperlink w:anchor="_Preliminaries" w:history="1">
        <w:r w:rsidR="004C52EC" w:rsidRPr="004C52EC">
          <w:rPr>
            <w:rStyle w:val="af"/>
            <w:lang w:val="en-US" w:eastAsia="en-US"/>
          </w:rPr>
          <w:t>2</w:t>
        </w:r>
      </w:hyperlink>
      <w:r w:rsidR="004C52EC">
        <w:rPr>
          <w:lang w:val="en-US" w:eastAsia="en-US"/>
        </w:rPr>
        <w:t xml:space="preserve">. </w:t>
      </w:r>
    </w:p>
    <w:p w14:paraId="04EDA7AC" w14:textId="65C55733" w:rsidR="00BA2335" w:rsidRDefault="0014134D" w:rsidP="00BA2335">
      <w:pPr>
        <w:rPr>
          <w:lang w:val="en-US"/>
        </w:rPr>
      </w:pPr>
      <w:r w:rsidRPr="00CF70FD">
        <w:rPr>
          <w:lang w:val="en-US"/>
        </w:rPr>
        <w:t xml:space="preserve">Under </w:t>
      </w:r>
      <w:commentRangeStart w:id="8"/>
      <w:r w:rsidRPr="001F4486">
        <w:rPr>
          <w:highlight w:val="yellow"/>
          <w:lang w:val="en-US"/>
        </w:rPr>
        <w:t xml:space="preserve">our threat model which is specified in Section </w:t>
      </w:r>
      <w:commentRangeEnd w:id="8"/>
      <w:r w:rsidR="002851B1">
        <w:rPr>
          <w:rStyle w:val="ab"/>
        </w:rPr>
        <w:commentReference w:id="8"/>
      </w:r>
      <w:hyperlink w:anchor="_Methodology" w:history="1">
        <w:r w:rsidRPr="001F4486">
          <w:rPr>
            <w:rStyle w:val="af"/>
            <w:highlight w:val="yellow"/>
            <w:lang w:val="en-US"/>
          </w:rPr>
          <w:t>4</w:t>
        </w:r>
      </w:hyperlink>
      <w:r w:rsidR="00CF70FD" w:rsidRPr="00CF70FD">
        <w:rPr>
          <w:lang w:val="en-US"/>
        </w:rPr>
        <w:t xml:space="preserve">, </w:t>
      </w:r>
      <w:r w:rsidR="00BC7933" w:rsidRPr="00CF70FD">
        <w:rPr>
          <w:lang w:val="en-US"/>
        </w:rPr>
        <w:t xml:space="preserve">the possibility of </w:t>
      </w:r>
      <w:r w:rsidR="00F13DC4">
        <w:rPr>
          <w:lang w:val="en-US"/>
        </w:rPr>
        <w:t xml:space="preserve">peers </w:t>
      </w:r>
      <w:r w:rsidR="00BC7933" w:rsidRPr="00CF70FD">
        <w:rPr>
          <w:lang w:val="en-US"/>
        </w:rPr>
        <w:t>collu</w:t>
      </w:r>
      <w:r w:rsidR="00F13DC4">
        <w:rPr>
          <w:lang w:val="en-US"/>
        </w:rPr>
        <w:t xml:space="preserve">ding </w:t>
      </w:r>
      <w:r w:rsidR="00BC7933" w:rsidRPr="00CF70FD">
        <w:rPr>
          <w:lang w:val="en-US"/>
        </w:rPr>
        <w:t>explicitly violates the non-collusion assumption necessary for IT-PIR</w:t>
      </w:r>
      <w:r w:rsidR="00BC7933">
        <w:rPr>
          <w:lang w:val="en-US"/>
        </w:rPr>
        <w:t xml:space="preserve">, making it </w:t>
      </w:r>
      <w:r w:rsidR="00CF70FD" w:rsidRPr="00CF70FD">
        <w:rPr>
          <w:lang w:val="en-US"/>
        </w:rPr>
        <w:t xml:space="preserve">impractical. </w:t>
      </w:r>
      <w:r w:rsidR="008918B0">
        <w:rPr>
          <w:lang w:val="en-US"/>
        </w:rPr>
        <w:t>Hence</w:t>
      </w:r>
      <w:r w:rsidR="00CF70FD" w:rsidRPr="00CF70FD">
        <w:rPr>
          <w:lang w:val="en-US"/>
        </w:rPr>
        <w:t xml:space="preserve">, this work </w:t>
      </w:r>
      <w:r w:rsidR="000C4CFE">
        <w:rPr>
          <w:lang w:val="en-US"/>
        </w:rPr>
        <w:t>implements</w:t>
      </w:r>
      <w:r w:rsidR="00CF70FD" w:rsidRPr="00CF70FD">
        <w:rPr>
          <w:lang w:val="en-US"/>
        </w:rPr>
        <w:t xml:space="preserve"> CPIR </w:t>
      </w:r>
      <w:r w:rsidR="000C4CFE">
        <w:rPr>
          <w:lang w:val="en-US"/>
        </w:rPr>
        <w:t>using</w:t>
      </w:r>
      <w:r w:rsidR="00CF70FD" w:rsidRPr="00CF70FD">
        <w:rPr>
          <w:lang w:val="en-US"/>
        </w:rPr>
        <w:t xml:space="preserve"> on lattice-based cryptographic schemes</w:t>
      </w:r>
      <w:r w:rsidR="00E03B08">
        <w:rPr>
          <w:lang w:val="en-US"/>
        </w:rPr>
        <w:t xml:space="preserve"> </w:t>
      </w:r>
      <w:r w:rsidR="000C4CFE">
        <w:rPr>
          <w:lang w:val="en-US"/>
        </w:rPr>
        <w:t xml:space="preserve">based on </w:t>
      </w:r>
      <w:r w:rsidR="00CF70FD" w:rsidRPr="00CF70FD">
        <w:rPr>
          <w:lang w:val="en-US"/>
        </w:rPr>
        <w:t>computational hardness assumptions of Learning With Errors (LWE) and Ring Learning With Errors (RLWE)</w:t>
      </w:r>
      <w:r w:rsidR="008918B0">
        <w:rPr>
          <w:lang w:val="en-US"/>
        </w:rPr>
        <w:t xml:space="preserve"> </w:t>
      </w:r>
      <w:r w:rsidR="000252F2">
        <w:rPr>
          <w:lang w:val="en-US"/>
        </w:rPr>
        <w:fldChar w:fldCharType="begin"/>
      </w:r>
      <w:r w:rsidR="008A7D22">
        <w:rPr>
          <w:lang w:val="en-US"/>
        </w:rPr>
        <w:instrText xml:space="preserve"> ADDIN ZOTERO_ITEM CSL_CITATION {"citationID":"jKS18JKn","properties":{"formattedCitation":"[17], [18]","plainCitation":"[17], [18]","noteIndex":0},"citationItems":[{"id":300,"uris":["http://zotero.org/users/17164317/items/8JE2EQIZ"],"itemData":{"id":300,"type":"paper-conference","abstract":"Our main result is a reduction from worst-case lattice problems such as SVP and SIVP to a certain learning problem. This learning problem is a natural extension of the 'learning from parity with error' problem to higher moduli. It can also be viewed as the problem of decoding from a random linear code. This, we believe, gives a strong indication that these problems are hard. Our reduction, however, is quantum. Hence, an efficient solution to the learning problem implies a quantum algorithm for SVP and SIVP. A main open question is whether this reduction can be made classical.Using the main result, we obtain a public-key cryptosystem whose hardness is based on the worst-case quantum hardness of SVP and SIVP. Previous lattice-based public-key cryptosystems such as the one by Ajtai and Dwork were only based on unique-SVP, a special case of SVP. The new cryptosystem is much more efficient than previous cryptosystems: the public key is of size Õ(n2) and encrypting a message increases its size by Õ(n)(in previous cryptosystems these values are Õ(n4) and Õ(n2), respectively). In fact, under the assumption that all parties share a random bit string of length Õ(n2), the size of the public key can be reduced to Õ(n).","collection-title":"STOC '05","container-title":"Proceedings of the thirty-seventh annual ACM symposium on Theory of computing","DOI":"10.1145/1060590.1060603","event-place":"New York, NY, USA","ISBN":"978-1-58113-960-0","page":"84–93","publisher":"Association for Computing Machinery","publisher-place":"New York, NY, USA","source":"ACM Digital Library","title":"On lattices, learning with errors, random linear codes, and cryptography","URL":"https://doi.org/10.1145/1060590.1060603","author":[{"family":"Regev","given":"Oded"}],"accessed":{"date-parts":[["2025",7,18]]},"issued":{"date-parts":[["2005",5,22]]}}},{"id":301,"uris":["http://zotero.org/users/17164317/items/8T3MBL9P"],"itemData":{"id":301,"type":"article","abstract":"In recent years, \\emph{lattice-based} cryptography has been recognized\nfor its many attractive properties, such as strong provable security\nguarantees and apparent resistance to quantum attacks, flexibility for\nrealizing powerful tools like fully homomorphic encryption, and high\nasymptotic efficiency. Indeed, several works have demonstrated that\nfor basic tasks like encryption and authentication, lattice-based\nprimitives can have performance competitive with (or even surpassing)\nthose based on classical mechanisms like RSA or Diffie-Hellman.\nHowever, there still has been relatively little work on developing\nlattice cryptography for deployment in \\emph{real-world} cryptosystems\nand protocols.\n\nIn this work we take a step toward that goal, by giving efficient\nand practical lattice-based protocols for key transport, encryption,\nand authenticated key exchange that are suitable as ``drop-in''\ncomponents for proposed Internet standards and other open protocols.\nThe security of all our proposals is provably based (sometimes in the\nrandom-oracle model) on the well-studied ``learning with errors over\nrings'' problem, and hence on the conjectured worst-case hardness of\nproblems on ideal lattices (against quantum algorithms).\n\nOne of our main technical innovations (which may be of independent\ninterest) is a simple, low-bandwidth \\emph{reconciliation} technique\nthat allows two parties who ``approximately agree'' on a secret value\nto reach \\emph{exact} agreement, a setting common to essentially all\nlattice-based encryption schemes. Our technique reduces the\nciphertext length of prior (already compact) encryption schemes nearly\ntwofold, at essentially no cost.","archive":"Cryptology ePrint Archive","note":"Publication info: Published elsewhere. Major revision. PQCrypto 2014","number":"2014/070","source":"Cryptology ePrint Archive (eprint.iacr.org)","title":"Lattice Cryptography for the Internet","URL":"https://eprint.iacr.org/2014/070","author":[{"family":"Peikert","given":"Chris"}],"accessed":{"date-parts":[["2025",7,18]]},"issued":{"date-parts":[["2014"]]}}}],"schema":"https://github.com/citation-style-language/schema/raw/master/csl-citation.json"} </w:instrText>
      </w:r>
      <w:r w:rsidR="000252F2">
        <w:rPr>
          <w:lang w:val="en-US"/>
        </w:rPr>
        <w:fldChar w:fldCharType="separate"/>
      </w:r>
      <w:r w:rsidR="008A7D22" w:rsidRPr="008A7D22">
        <w:rPr>
          <w:rFonts w:cs="Times New Roman"/>
          <w:lang w:val="en-US"/>
        </w:rPr>
        <w:t>[17], [18]</w:t>
      </w:r>
      <w:r w:rsidR="000252F2">
        <w:rPr>
          <w:lang w:val="en-US"/>
        </w:rPr>
        <w:fldChar w:fldCharType="end"/>
      </w:r>
      <w:r w:rsidR="008918B0">
        <w:rPr>
          <w:lang w:val="en-US"/>
        </w:rPr>
        <w:t>.</w:t>
      </w:r>
    </w:p>
    <w:p w14:paraId="162AA28E" w14:textId="3DFF3084" w:rsidR="00086E33" w:rsidRPr="007D483B" w:rsidRDefault="003E7B77" w:rsidP="00B976FE">
      <w:pPr>
        <w:rPr>
          <w:highlight w:val="yellow"/>
          <w:lang w:val="en-US"/>
        </w:rPr>
      </w:pPr>
      <w:r w:rsidRPr="003E7B77">
        <w:rPr>
          <w:lang w:val="en-US"/>
        </w:rPr>
        <w:t xml:space="preserve">However, despite the strength of CPIR techniques, </w:t>
      </w:r>
      <w:r w:rsidR="004B1F07">
        <w:rPr>
          <w:lang w:val="en-US"/>
        </w:rPr>
        <w:t xml:space="preserve">during conducted process of literature review in Section </w:t>
      </w:r>
      <w:hyperlink w:anchor="_Literature_Review" w:history="1">
        <w:r w:rsidR="004B1F07" w:rsidRPr="004B1F07">
          <w:rPr>
            <w:rStyle w:val="af"/>
            <w:lang w:val="en-US"/>
          </w:rPr>
          <w:t>3</w:t>
        </w:r>
      </w:hyperlink>
      <w:r w:rsidR="004B1F07">
        <w:rPr>
          <w:lang w:val="en-US"/>
        </w:rPr>
        <w:t xml:space="preserve">, </w:t>
      </w:r>
      <w:r w:rsidR="00EB7563">
        <w:rPr>
          <w:lang w:val="en-US"/>
        </w:rPr>
        <w:t xml:space="preserve">we have found </w:t>
      </w:r>
      <w:r w:rsidR="003233EF">
        <w:rPr>
          <w:lang w:val="en-US"/>
        </w:rPr>
        <w:t xml:space="preserve">no papers that explore </w:t>
      </w:r>
      <w:r w:rsidR="0015032F">
        <w:rPr>
          <w:lang w:val="en-US"/>
        </w:rPr>
        <w:t xml:space="preserve">potential of such techniques </w:t>
      </w:r>
      <w:r w:rsidR="00927240">
        <w:rPr>
          <w:lang w:val="en-US"/>
        </w:rPr>
        <w:t>in</w:t>
      </w:r>
      <w:r w:rsidR="00EB7563">
        <w:rPr>
          <w:lang w:val="en-US"/>
        </w:rPr>
        <w:t xml:space="preserve"> blockchain-based privacy-oriented CTI sharing frameworks</w:t>
      </w:r>
      <w:r w:rsidRPr="003E7B77">
        <w:rPr>
          <w:lang w:val="en-US"/>
        </w:rPr>
        <w:t>, especially in permissioned ledger environments where collusion threats between participants are realistic and critical.</w:t>
      </w:r>
      <w:r w:rsidR="004D74AF">
        <w:rPr>
          <w:lang w:val="en-US"/>
        </w:rPr>
        <w:t xml:space="preserve"> </w:t>
      </w:r>
    </w:p>
    <w:p w14:paraId="7E161E49" w14:textId="51083FDD" w:rsidR="00A947F9" w:rsidRDefault="00EE30DD" w:rsidP="00560710">
      <w:pPr>
        <w:pStyle w:val="2"/>
        <w:rPr>
          <w:highlight w:val="yellow"/>
        </w:rPr>
      </w:pPr>
      <w:bookmarkStart w:id="9" w:name="_Toc199501093"/>
      <w:bookmarkStart w:id="10" w:name="_Toc204295043"/>
      <w:r w:rsidRPr="007D483B">
        <w:rPr>
          <w:highlight w:val="yellow"/>
        </w:rPr>
        <w:t>Research contributions</w:t>
      </w:r>
      <w:bookmarkEnd w:id="9"/>
      <w:bookmarkEnd w:id="10"/>
    </w:p>
    <w:p w14:paraId="362FC4AE" w14:textId="4C3F37D3" w:rsidR="00907EC1" w:rsidRPr="002F3455" w:rsidRDefault="00086E33" w:rsidP="003E683C">
      <w:pPr>
        <w:rPr>
          <w:lang w:val="en-US"/>
        </w:rPr>
      </w:pPr>
      <w:r w:rsidRPr="00086E33">
        <w:rPr>
          <w:lang w:val="en-US"/>
        </w:rPr>
        <w:lastRenderedPageBreak/>
        <w:t xml:space="preserve">This research </w:t>
      </w:r>
      <w:r w:rsidR="00AB61DA">
        <w:rPr>
          <w:lang w:val="en-US"/>
        </w:rPr>
        <w:t>introduces</w:t>
      </w:r>
      <w:r w:rsidRPr="00086E33">
        <w:rPr>
          <w:lang w:val="en-US"/>
        </w:rPr>
        <w:t xml:space="preserve"> a novel end-to-end CTI-sharing methodology that integrates </w:t>
      </w:r>
      <w:r w:rsidR="003C4ED1">
        <w:rPr>
          <w:lang w:val="en-US"/>
        </w:rPr>
        <w:t xml:space="preserve">CPIR </w:t>
      </w:r>
      <w:r w:rsidRPr="00086E33">
        <w:rPr>
          <w:lang w:val="en-US"/>
        </w:rPr>
        <w:t>within a Hyperledger Fabric blockchain</w:t>
      </w:r>
      <w:r w:rsidR="003C4ED1">
        <w:rPr>
          <w:lang w:val="en-US"/>
        </w:rPr>
        <w:t>. Our goal is to</w:t>
      </w:r>
      <w:r w:rsidR="0048603A" w:rsidRPr="00D70D47">
        <w:rPr>
          <w:lang w:val="en-US"/>
        </w:rPr>
        <w:t xml:space="preserve"> enabl</w:t>
      </w:r>
      <w:r w:rsidR="003C4ED1">
        <w:rPr>
          <w:lang w:val="en-US"/>
        </w:rPr>
        <w:t xml:space="preserve">e </w:t>
      </w:r>
      <w:r w:rsidR="00B222B8">
        <w:rPr>
          <w:lang w:val="en-US"/>
        </w:rPr>
        <w:t>network</w:t>
      </w:r>
      <w:r w:rsidR="003C4ED1">
        <w:rPr>
          <w:lang w:val="en-US"/>
        </w:rPr>
        <w:t xml:space="preserve"> </w:t>
      </w:r>
      <w:r w:rsidR="0048603A" w:rsidRPr="00D70D47">
        <w:rPr>
          <w:lang w:val="en-US"/>
        </w:rPr>
        <w:t xml:space="preserve">organizations to </w:t>
      </w:r>
      <w:r w:rsidR="003C4ED1">
        <w:rPr>
          <w:lang w:val="en-US"/>
        </w:rPr>
        <w:t>securely store, share and query CTI</w:t>
      </w:r>
      <w:r w:rsidR="0048603A" w:rsidRPr="00D70D47">
        <w:rPr>
          <w:lang w:val="en-US"/>
        </w:rPr>
        <w:t xml:space="preserve"> data</w:t>
      </w:r>
      <w:r w:rsidR="00D15938">
        <w:rPr>
          <w:lang w:val="en-US"/>
        </w:rPr>
        <w:t>.</w:t>
      </w:r>
      <w:r w:rsidR="00641647">
        <w:rPr>
          <w:lang w:val="en-US"/>
        </w:rPr>
        <w:t xml:space="preserve"> </w:t>
      </w:r>
      <w:r w:rsidR="00D15938" w:rsidRPr="00D70D47">
        <w:rPr>
          <w:lang w:val="en-US"/>
        </w:rPr>
        <w:t>Crucially, we ensure that participants querying specific records do not reveal their interests to other network members.</w:t>
      </w:r>
      <w:r w:rsidR="00A10CD7">
        <w:rPr>
          <w:lang w:val="en-US"/>
        </w:rPr>
        <w:t xml:space="preserve"> </w:t>
      </w:r>
      <w:r w:rsidR="008D1DDD">
        <w:rPr>
          <w:lang w:val="en-US"/>
        </w:rPr>
        <w:t xml:space="preserve">To achieve this, we use </w:t>
      </w:r>
      <w:r w:rsidRPr="00086E33">
        <w:rPr>
          <w:lang w:val="en-US"/>
        </w:rPr>
        <w:t>lattice-based</w:t>
      </w:r>
      <w:r w:rsidR="0002542F">
        <w:rPr>
          <w:lang w:val="en-US"/>
        </w:rPr>
        <w:t xml:space="preserve"> </w:t>
      </w:r>
      <w:proofErr w:type="spellStart"/>
      <w:r w:rsidR="00075456" w:rsidRPr="00075456">
        <w:rPr>
          <w:lang w:val="en-US"/>
        </w:rPr>
        <w:t>Brakerski</w:t>
      </w:r>
      <w:proofErr w:type="spellEnd"/>
      <w:r w:rsidR="00075456" w:rsidRPr="00075456">
        <w:rPr>
          <w:lang w:val="en-US"/>
        </w:rPr>
        <w:t>-Gentry-</w:t>
      </w:r>
      <w:proofErr w:type="spellStart"/>
      <w:r w:rsidR="00075456" w:rsidRPr="00075456">
        <w:rPr>
          <w:lang w:val="en-US"/>
        </w:rPr>
        <w:t>Vaikuntanathan</w:t>
      </w:r>
      <w:proofErr w:type="spellEnd"/>
      <w:r w:rsidR="00075456" w:rsidRPr="00075456">
        <w:rPr>
          <w:lang w:val="en-US"/>
        </w:rPr>
        <w:t xml:space="preserve"> (BGV)</w:t>
      </w:r>
      <w:r w:rsidRPr="00075456">
        <w:rPr>
          <w:lang w:val="en-US"/>
        </w:rPr>
        <w:t xml:space="preserve"> </w:t>
      </w:r>
      <w:r w:rsidRPr="00086E33">
        <w:rPr>
          <w:lang w:val="en-US"/>
        </w:rPr>
        <w:t xml:space="preserve">homomorphic encryption </w:t>
      </w:r>
      <w:r w:rsidR="0002542F">
        <w:rPr>
          <w:lang w:val="en-US"/>
        </w:rPr>
        <w:t xml:space="preserve">scheme </w:t>
      </w:r>
      <w:r w:rsidR="00A264AB">
        <w:rPr>
          <w:lang w:val="en-US"/>
        </w:rPr>
        <w:t xml:space="preserve">and its </w:t>
      </w:r>
      <w:r w:rsidR="005F6042">
        <w:rPr>
          <w:lang w:val="en-US"/>
        </w:rPr>
        <w:t>primitives</w:t>
      </w:r>
      <w:r w:rsidR="008D1DDD">
        <w:rPr>
          <w:lang w:val="en-US"/>
        </w:rPr>
        <w:t xml:space="preserve"> </w:t>
      </w:r>
      <w:r w:rsidR="0018542C">
        <w:rPr>
          <w:lang w:val="en-US"/>
        </w:rPr>
        <w:t xml:space="preserve">from </w:t>
      </w:r>
      <w:r w:rsidR="00EB5DEF">
        <w:rPr>
          <w:lang w:val="en-US"/>
        </w:rPr>
        <w:t>an open-source</w:t>
      </w:r>
      <w:r w:rsidR="00547AAE">
        <w:rPr>
          <w:lang w:val="en-US"/>
        </w:rPr>
        <w:t xml:space="preserve"> Go </w:t>
      </w:r>
      <w:r w:rsidRPr="00086E33">
        <w:rPr>
          <w:lang w:val="en-US"/>
        </w:rPr>
        <w:t>cryptographic library</w:t>
      </w:r>
      <w:r w:rsidR="00547AAE">
        <w:rPr>
          <w:lang w:val="en-US"/>
        </w:rPr>
        <w:t xml:space="preserve"> “</w:t>
      </w:r>
      <w:proofErr w:type="spellStart"/>
      <w:r w:rsidR="00547AAE" w:rsidRPr="00086E33">
        <w:rPr>
          <w:lang w:val="en-US"/>
        </w:rPr>
        <w:t>Lattigo</w:t>
      </w:r>
      <w:proofErr w:type="spellEnd"/>
      <w:r w:rsidR="00547AAE">
        <w:rPr>
          <w:lang w:val="en-US"/>
        </w:rPr>
        <w:t>”</w:t>
      </w:r>
      <w:r w:rsidR="0055015A">
        <w:rPr>
          <w:lang w:val="en-US"/>
        </w:rPr>
        <w:t xml:space="preserve"> </w:t>
      </w:r>
      <w:r w:rsidR="0055015A">
        <w:rPr>
          <w:lang w:val="en-US"/>
        </w:rPr>
        <w:fldChar w:fldCharType="begin"/>
      </w:r>
      <w:r w:rsidR="008A7D22">
        <w:rPr>
          <w:lang w:val="en-US"/>
        </w:rPr>
        <w:instrText xml:space="preserve"> ADDIN ZOTERO_ITEM CSL_CITATION {"citationID":"eIXa1rVN","properties":{"formattedCitation":"[19]","plainCitation":"[19]","noteIndex":0},"citationItems":[{"id":290,"uris":["http://zotero.org/users/17164317/items/2TGKQBPH"],"itemData":{"id":290,"type":"document","note":"Published: Online: https://github.com/tuneinsight/lattigo","title":"Lattigo v6","issued":{"date-parts":[["2024",8]]}}}],"schema":"https://github.com/citation-style-language/schema/raw/master/csl-citation.json"} </w:instrText>
      </w:r>
      <w:r w:rsidR="0055015A">
        <w:rPr>
          <w:lang w:val="en-US"/>
        </w:rPr>
        <w:fldChar w:fldCharType="separate"/>
      </w:r>
      <w:r w:rsidR="008A7D22" w:rsidRPr="008A7D22">
        <w:rPr>
          <w:rFonts w:cs="Times New Roman"/>
          <w:lang w:val="en-US"/>
        </w:rPr>
        <w:t>[19]</w:t>
      </w:r>
      <w:r w:rsidR="0055015A">
        <w:rPr>
          <w:lang w:val="en-US"/>
        </w:rPr>
        <w:fldChar w:fldCharType="end"/>
      </w:r>
      <w:r w:rsidR="00677EA2">
        <w:rPr>
          <w:lang w:val="en-US"/>
        </w:rPr>
        <w:t>, such as key generation, encryption, encoding</w:t>
      </w:r>
      <w:r w:rsidR="00D83150">
        <w:rPr>
          <w:lang w:val="en-US"/>
        </w:rPr>
        <w:t xml:space="preserve"> and</w:t>
      </w:r>
      <w:r w:rsidR="006F3348">
        <w:rPr>
          <w:lang w:val="en-US"/>
        </w:rPr>
        <w:t xml:space="preserve"> </w:t>
      </w:r>
      <w:r w:rsidR="00677EA2">
        <w:rPr>
          <w:lang w:val="en-US"/>
        </w:rPr>
        <w:t xml:space="preserve">decoding of polynomials, and evaluator </w:t>
      </w:r>
      <w:r w:rsidR="005F6042">
        <w:rPr>
          <w:lang w:val="en-US"/>
        </w:rPr>
        <w:t xml:space="preserve">to base our CPIR </w:t>
      </w:r>
      <w:r w:rsidR="00E33E76">
        <w:rPr>
          <w:lang w:val="en-US"/>
        </w:rPr>
        <w:t xml:space="preserve">implementation </w:t>
      </w:r>
      <w:r w:rsidR="005F6042">
        <w:rPr>
          <w:lang w:val="en-US"/>
        </w:rPr>
        <w:t>upon</w:t>
      </w:r>
      <w:r w:rsidR="001E1488">
        <w:rPr>
          <w:lang w:val="en-US"/>
        </w:rPr>
        <w:t xml:space="preserve">. </w:t>
      </w:r>
    </w:p>
    <w:p w14:paraId="242E2D72" w14:textId="77777777" w:rsidR="00954850" w:rsidRPr="0003625E" w:rsidRDefault="00954850" w:rsidP="00954850">
      <w:pPr>
        <w:rPr>
          <w:lang w:val="en-US"/>
        </w:rPr>
      </w:pPr>
      <w:r w:rsidRPr="0003625E">
        <w:rPr>
          <w:lang w:val="en-US"/>
        </w:rPr>
        <w:t>The main contributions of this work are as follows:</w:t>
      </w:r>
    </w:p>
    <w:p w14:paraId="65AF1109" w14:textId="087295DE" w:rsidR="00954850" w:rsidRPr="005C74E5" w:rsidRDefault="00954850" w:rsidP="003B40AF">
      <w:pPr>
        <w:pStyle w:val="ad"/>
        <w:numPr>
          <w:ilvl w:val="0"/>
          <w:numId w:val="4"/>
        </w:numPr>
        <w:rPr>
          <w:lang w:val="en-US"/>
        </w:rPr>
      </w:pPr>
      <w:r w:rsidRPr="005C74E5">
        <w:rPr>
          <w:rStyle w:val="ac"/>
          <w:lang w:val="en-US"/>
        </w:rPr>
        <w:t>BGV</w:t>
      </w:r>
      <w:r w:rsidR="00897F19">
        <w:rPr>
          <w:rStyle w:val="ac"/>
          <w:lang w:val="en-US"/>
        </w:rPr>
        <w:t>-based C</w:t>
      </w:r>
      <w:r w:rsidRPr="005C74E5">
        <w:rPr>
          <w:rStyle w:val="ac"/>
          <w:lang w:val="en-US"/>
        </w:rPr>
        <w:t xml:space="preserve">PIR </w:t>
      </w:r>
      <w:r w:rsidR="00897F19">
        <w:rPr>
          <w:rStyle w:val="ac"/>
          <w:lang w:val="en-US"/>
        </w:rPr>
        <w:t xml:space="preserve">as Fabric </w:t>
      </w:r>
      <w:proofErr w:type="spellStart"/>
      <w:r w:rsidR="00897F19">
        <w:rPr>
          <w:rStyle w:val="ac"/>
          <w:lang w:val="en-US"/>
        </w:rPr>
        <w:t>chaincode</w:t>
      </w:r>
      <w:proofErr w:type="spellEnd"/>
      <w:r w:rsidRPr="005C74E5">
        <w:rPr>
          <w:lang w:val="en-US"/>
        </w:rPr>
        <w:t xml:space="preserve">: We present, to the best of our knowledge, the </w:t>
      </w:r>
      <w:r w:rsidRPr="005C74E5">
        <w:rPr>
          <w:rStyle w:val="ac"/>
          <w:b w:val="0"/>
          <w:bCs w:val="0"/>
          <w:lang w:val="en-US"/>
        </w:rPr>
        <w:t xml:space="preserve">first fully </w:t>
      </w:r>
      <w:r w:rsidR="0003625E" w:rsidRPr="005C74E5">
        <w:rPr>
          <w:rStyle w:val="ac"/>
          <w:b w:val="0"/>
          <w:bCs w:val="0"/>
          <w:lang w:val="en-US"/>
        </w:rPr>
        <w:t>o</w:t>
      </w:r>
      <w:r w:rsidRPr="005C74E5">
        <w:rPr>
          <w:rStyle w:val="ac"/>
          <w:b w:val="0"/>
          <w:bCs w:val="0"/>
          <w:lang w:val="en-US"/>
        </w:rPr>
        <w:t>n-chain implementation of Computational PIR (CPIR)</w:t>
      </w:r>
      <w:r w:rsidRPr="005C74E5">
        <w:rPr>
          <w:lang w:val="en-US"/>
        </w:rPr>
        <w:t xml:space="preserve"> based on the BGV scheme, integrated as a Hyperledger Fabric </w:t>
      </w:r>
      <w:proofErr w:type="spellStart"/>
      <w:r w:rsidRPr="005C74E5">
        <w:rPr>
          <w:lang w:val="en-US"/>
        </w:rPr>
        <w:t>chaincode</w:t>
      </w:r>
      <w:proofErr w:type="spellEnd"/>
      <w:r w:rsidR="00C952D1">
        <w:rPr>
          <w:lang w:val="en-US"/>
        </w:rPr>
        <w:t xml:space="preserve"> for private CTI sharing</w:t>
      </w:r>
      <w:r w:rsidRPr="005C74E5">
        <w:rPr>
          <w:lang w:val="en-US"/>
        </w:rPr>
        <w:t>.</w:t>
      </w:r>
    </w:p>
    <w:p w14:paraId="2F336FB4" w14:textId="01FD74B0" w:rsidR="00FC5D32" w:rsidRPr="005C74E5" w:rsidRDefault="00205D6D" w:rsidP="003B40AF">
      <w:pPr>
        <w:pStyle w:val="ad"/>
        <w:numPr>
          <w:ilvl w:val="0"/>
          <w:numId w:val="4"/>
        </w:numPr>
        <w:rPr>
          <w:lang w:val="en-US"/>
        </w:rPr>
      </w:pPr>
      <w:commentRangeStart w:id="11"/>
      <w:r w:rsidRPr="005C74E5">
        <w:rPr>
          <w:b/>
          <w:bCs/>
          <w:lang w:val="en-US"/>
        </w:rPr>
        <w:t>Adaptive Multi-Slot Encoding for JSON-Structured CTI Records</w:t>
      </w:r>
      <w:r w:rsidRPr="005C74E5">
        <w:rPr>
          <w:lang w:val="en-US"/>
        </w:rPr>
        <w:t xml:space="preserve">: We introduce a dynamic packing algorithm that converts variable-length JSON CTI records into fixed-width byte-aligned slot windows inside the plaintext polynomial database (PTDB). </w:t>
      </w:r>
      <w:commentRangeEnd w:id="11"/>
      <w:r w:rsidR="00CA46BF">
        <w:rPr>
          <w:rStyle w:val="ab"/>
        </w:rPr>
        <w:commentReference w:id="11"/>
      </w:r>
    </w:p>
    <w:p w14:paraId="776CBB42" w14:textId="1E594020" w:rsidR="00FC5D32" w:rsidRDefault="00FC5D32" w:rsidP="003B40AF">
      <w:pPr>
        <w:pStyle w:val="ad"/>
        <w:numPr>
          <w:ilvl w:val="0"/>
          <w:numId w:val="4"/>
        </w:numPr>
        <w:rPr>
          <w:lang w:val="en-US"/>
        </w:rPr>
      </w:pPr>
      <w:commentRangeStart w:id="12"/>
      <w:r w:rsidRPr="00F22DB1">
        <w:rPr>
          <w:rStyle w:val="ac"/>
          <w:lang w:val="en-US"/>
        </w:rPr>
        <w:t>Multi-Channel Architecture for Parameter Optimization</w:t>
      </w:r>
      <w:r w:rsidR="008A7FF1" w:rsidRPr="005C74E5">
        <w:rPr>
          <w:lang w:val="en-US"/>
        </w:rPr>
        <w:t xml:space="preserve">: </w:t>
      </w:r>
      <w:r w:rsidRPr="005C74E5">
        <w:rPr>
          <w:lang w:val="en-US"/>
        </w:rPr>
        <w:t>We design</w:t>
      </w:r>
      <w:r w:rsidR="00E9574E">
        <w:rPr>
          <w:lang w:val="en-US"/>
        </w:rPr>
        <w:t>ed, to the best of our knowledge,</w:t>
      </w:r>
      <w:r w:rsidR="00387B94">
        <w:rPr>
          <w:lang w:val="en-US"/>
        </w:rPr>
        <w:t xml:space="preserve"> the first</w:t>
      </w:r>
      <w:r w:rsidRPr="005C74E5">
        <w:rPr>
          <w:lang w:val="en-US"/>
        </w:rPr>
        <w:t xml:space="preserve"> </w:t>
      </w:r>
      <w:r w:rsidR="006255E4">
        <w:rPr>
          <w:rStyle w:val="ac"/>
          <w:b w:val="0"/>
          <w:bCs w:val="0"/>
          <w:lang w:val="en-US"/>
        </w:rPr>
        <w:t xml:space="preserve">multi-channel architecture </w:t>
      </w:r>
      <w:r w:rsidRPr="005C74E5">
        <w:rPr>
          <w:lang w:val="en-US"/>
        </w:rPr>
        <w:t xml:space="preserve">in </w:t>
      </w:r>
      <w:r w:rsidR="006A6B5C">
        <w:rPr>
          <w:lang w:val="en-US"/>
        </w:rPr>
        <w:t xml:space="preserve">Hyperledger </w:t>
      </w:r>
      <w:r w:rsidRPr="005C74E5">
        <w:rPr>
          <w:lang w:val="en-US"/>
        </w:rPr>
        <w:t>Fabric</w:t>
      </w:r>
      <w:r w:rsidR="006255E4">
        <w:rPr>
          <w:lang w:val="en-US"/>
        </w:rPr>
        <w:t xml:space="preserve"> that maps </w:t>
      </w:r>
      <w:r w:rsidRPr="005C74E5">
        <w:rPr>
          <w:lang w:val="en-US"/>
        </w:rPr>
        <w:t xml:space="preserve">BGV parameter </w:t>
      </w:r>
      <w:r w:rsidR="006066AC">
        <w:rPr>
          <w:lang w:val="en-US"/>
        </w:rPr>
        <w:t>constraints</w:t>
      </w:r>
      <w:r w:rsidR="006255E4">
        <w:rPr>
          <w:lang w:val="en-US"/>
        </w:rPr>
        <w:t xml:space="preserve"> to ledger-level data partitioning </w:t>
      </w:r>
      <w:r w:rsidR="00D236ED">
        <w:rPr>
          <w:lang w:val="en-US"/>
        </w:rPr>
        <w:t xml:space="preserve">tailored </w:t>
      </w:r>
      <w:r w:rsidR="00CA40E4">
        <w:rPr>
          <w:lang w:val="en-US"/>
        </w:rPr>
        <w:t xml:space="preserve">for </w:t>
      </w:r>
      <w:r w:rsidR="007F6500">
        <w:rPr>
          <w:lang w:val="en-US"/>
        </w:rPr>
        <w:t>distinct</w:t>
      </w:r>
      <w:r w:rsidR="00D236ED">
        <w:rPr>
          <w:lang w:val="en-US"/>
        </w:rPr>
        <w:t xml:space="preserve"> CTI data formats</w:t>
      </w:r>
      <w:r w:rsidRPr="005C74E5">
        <w:rPr>
          <w:lang w:val="en-US"/>
        </w:rPr>
        <w:t xml:space="preserve">. </w:t>
      </w:r>
      <w:commentRangeEnd w:id="12"/>
      <w:r w:rsidR="00CA46BF">
        <w:rPr>
          <w:rStyle w:val="ab"/>
        </w:rPr>
        <w:commentReference w:id="12"/>
      </w:r>
    </w:p>
    <w:p w14:paraId="70768133" w14:textId="41DB6B95" w:rsidR="000C7397" w:rsidRDefault="000C7397" w:rsidP="003B40AF">
      <w:pPr>
        <w:pStyle w:val="ad"/>
        <w:numPr>
          <w:ilvl w:val="0"/>
          <w:numId w:val="4"/>
        </w:numPr>
        <w:rPr>
          <w:lang w:val="en-US"/>
        </w:rPr>
      </w:pPr>
      <w:r w:rsidRPr="000C7397">
        <w:rPr>
          <w:b/>
          <w:bCs/>
          <w:lang w:val="en-US"/>
        </w:rPr>
        <w:t>Collusion-Resilient Privacy Model</w:t>
      </w:r>
      <w:r>
        <w:rPr>
          <w:lang w:val="en-US"/>
        </w:rPr>
        <w:t xml:space="preserve">: </w:t>
      </w:r>
      <w:r w:rsidRPr="000C7397">
        <w:rPr>
          <w:lang w:val="en-US"/>
        </w:rPr>
        <w:t xml:space="preserve">We formalize an </w:t>
      </w:r>
      <w:r w:rsidRPr="000C7397">
        <w:rPr>
          <w:rStyle w:val="ac"/>
          <w:lang w:val="en-US"/>
        </w:rPr>
        <w:t>“</w:t>
      </w:r>
      <w:commentRangeStart w:id="13"/>
      <w:r w:rsidRPr="000C7397">
        <w:rPr>
          <w:rStyle w:val="ac"/>
          <w:highlight w:val="yellow"/>
          <w:lang w:val="en-US"/>
        </w:rPr>
        <w:t>any-two-organization collusion” threat model</w:t>
      </w:r>
      <w:r w:rsidRPr="000C7397">
        <w:rPr>
          <w:highlight w:val="yellow"/>
          <w:lang w:val="en-US"/>
        </w:rPr>
        <w:t xml:space="preserve"> and prove that our design maintains query privacy under this stronger adversarial assumption</w:t>
      </w:r>
      <w:commentRangeEnd w:id="13"/>
      <w:r w:rsidR="00003504">
        <w:rPr>
          <w:rStyle w:val="ab"/>
        </w:rPr>
        <w:commentReference w:id="13"/>
      </w:r>
      <w:r w:rsidRPr="000C7397">
        <w:rPr>
          <w:lang w:val="en-US"/>
        </w:rPr>
        <w:t xml:space="preserve">. Privacy relies solely on decisional-RLWE hardness, meaning even if all but the client </w:t>
      </w:r>
      <w:r w:rsidR="002851B1" w:rsidRPr="000C7397">
        <w:rPr>
          <w:lang w:val="en-US"/>
        </w:rPr>
        <w:t>colludes</w:t>
      </w:r>
      <w:r w:rsidRPr="000C7397">
        <w:rPr>
          <w:lang w:val="en-US"/>
        </w:rPr>
        <w:t xml:space="preserve"> (i.e., majority of Fabric peers), they learn nothing beyond ciphertext size and timing. </w:t>
      </w:r>
      <w:r w:rsidRPr="00BE6862">
        <w:rPr>
          <w:highlight w:val="yellow"/>
          <w:lang w:val="en-US"/>
        </w:rPr>
        <w:t>This contrasts with prior CTI-sharing systems that assume honest-but-curious peers or rely on channel-level isolation.</w:t>
      </w:r>
      <w:r>
        <w:rPr>
          <w:lang w:val="en-US"/>
        </w:rPr>
        <w:t xml:space="preserve"> </w:t>
      </w:r>
    </w:p>
    <w:p w14:paraId="06D85518" w14:textId="711BC8E0" w:rsidR="008A0368" w:rsidRDefault="008A0368" w:rsidP="003B40AF">
      <w:pPr>
        <w:pStyle w:val="ad"/>
        <w:numPr>
          <w:ilvl w:val="0"/>
          <w:numId w:val="4"/>
        </w:numPr>
        <w:rPr>
          <w:lang w:val="en-US"/>
        </w:rPr>
      </w:pPr>
      <w:r w:rsidRPr="000C7397">
        <w:rPr>
          <w:b/>
          <w:bCs/>
          <w:lang w:val="en-US"/>
        </w:rPr>
        <w:t>Comprehensive Performance Evaluation with Open Metrics</w:t>
      </w:r>
      <w:r>
        <w:rPr>
          <w:lang w:val="en-US"/>
        </w:rPr>
        <w:t xml:space="preserve">: </w:t>
      </w:r>
      <w:r w:rsidRPr="00BE6862">
        <w:rPr>
          <w:highlight w:val="yellow"/>
          <w:lang w:val="en-US"/>
        </w:rPr>
        <w:t xml:space="preserve">We conduct </w:t>
      </w:r>
      <w:r w:rsidRPr="00BE6862">
        <w:rPr>
          <w:rStyle w:val="ac"/>
          <w:highlight w:val="yellow"/>
          <w:lang w:val="en-US"/>
        </w:rPr>
        <w:t>Fabric-native PIR benchmark suite</w:t>
      </w:r>
      <w:r w:rsidRPr="00BE6862">
        <w:rPr>
          <w:highlight w:val="yellow"/>
          <w:lang w:val="en-US"/>
        </w:rPr>
        <w:t xml:space="preserve">, isolating client and </w:t>
      </w:r>
      <w:proofErr w:type="spellStart"/>
      <w:r w:rsidRPr="00BE6862">
        <w:rPr>
          <w:highlight w:val="yellow"/>
          <w:lang w:val="en-US"/>
        </w:rPr>
        <w:t>chaincode</w:t>
      </w:r>
      <w:proofErr w:type="spellEnd"/>
      <w:r w:rsidRPr="00BE6862">
        <w:rPr>
          <w:highlight w:val="yellow"/>
          <w:lang w:val="en-US"/>
        </w:rPr>
        <w:t xml:space="preserve"> overheads across encryption, homomorphic evaluation, and decryption stages.</w:t>
      </w:r>
    </w:p>
    <w:p w14:paraId="51F624BF" w14:textId="77777777" w:rsidR="001452A7" w:rsidRPr="001452A7" w:rsidRDefault="001452A7" w:rsidP="001452A7">
      <w:pPr>
        <w:rPr>
          <w:lang w:val="en-US"/>
        </w:rPr>
      </w:pPr>
    </w:p>
    <w:p w14:paraId="65601CF2" w14:textId="44EBE5F0" w:rsidR="005502FC" w:rsidRPr="00A947F9" w:rsidRDefault="00684253" w:rsidP="00C5299A">
      <w:pPr>
        <w:rPr>
          <w:lang w:val="en-US"/>
        </w:rPr>
      </w:pPr>
      <w:r w:rsidRPr="00C119A0">
        <w:rPr>
          <w:lang w:val="en-US"/>
        </w:rPr>
        <w:t xml:space="preserve">Collectively, these </w:t>
      </w:r>
      <w:r w:rsidR="00C119A0">
        <w:rPr>
          <w:lang w:val="en-US"/>
        </w:rPr>
        <w:t>contributions</w:t>
      </w:r>
      <w:r w:rsidRPr="00C119A0">
        <w:rPr>
          <w:lang w:val="en-US"/>
        </w:rPr>
        <w:t xml:space="preserve"> facilitate the secure, privacy-preserving, and efficient sharing of actionable CTI within a realistic threat model where collusion among consortium participants is possible. Through systematic performance benchmarking and security analysis, </w:t>
      </w:r>
      <w:r w:rsidRPr="00C119A0">
        <w:rPr>
          <w:lang w:val="en-US"/>
        </w:rPr>
        <w:lastRenderedPageBreak/>
        <w:t>this research also provides a detailed understanding of operational trade-offs, enabling organizations to deploy blockchain-integrated CPIR systems tailored to their specific security and performance requirements.</w:t>
      </w:r>
    </w:p>
    <w:p w14:paraId="29013BD3" w14:textId="026F2A71" w:rsidR="0055757D" w:rsidRPr="00EE30DD" w:rsidRDefault="00EE30DD" w:rsidP="00560710">
      <w:pPr>
        <w:pStyle w:val="2"/>
      </w:pPr>
      <w:bookmarkStart w:id="14" w:name="_Toc199501094"/>
      <w:bookmarkStart w:id="15" w:name="_Toc204295044"/>
      <w:r w:rsidRPr="00F97A9C">
        <w:t>Organization of The Paper</w:t>
      </w:r>
      <w:bookmarkEnd w:id="14"/>
      <w:bookmarkEnd w:id="15"/>
    </w:p>
    <w:p w14:paraId="221FB000" w14:textId="7317F73A" w:rsidR="00100960" w:rsidRPr="00E74CAC" w:rsidRDefault="00954850" w:rsidP="001452A7">
      <w:pPr>
        <w:rPr>
          <w:lang w:val="en-US"/>
        </w:rPr>
      </w:pPr>
      <w:r w:rsidRPr="00D95471">
        <w:rPr>
          <w:highlight w:val="yellow"/>
          <w:lang w:val="en-US"/>
        </w:rPr>
        <w:t>The rest of the paper is organized as follows: Sect. </w:t>
      </w:r>
      <w:hyperlink r:id="rId13" w:anchor="Sec2" w:history="1">
        <w:r w:rsidRPr="00DC617F">
          <w:rPr>
            <w:rStyle w:val="af"/>
            <w:highlight w:val="yellow"/>
            <w:lang w:val="en-US"/>
          </w:rPr>
          <w:t>2</w:t>
        </w:r>
      </w:hyperlink>
      <w:r w:rsidRPr="00DC617F">
        <w:rPr>
          <w:highlight w:val="yellow"/>
          <w:lang w:val="en-US"/>
        </w:rPr>
        <w:t xml:space="preserve"> provides the necessary background for the proposed methodology. Section </w:t>
      </w:r>
      <w:hyperlink r:id="rId14" w:anchor="Sec6" w:history="1">
        <w:r w:rsidRPr="00DC617F">
          <w:rPr>
            <w:rStyle w:val="af"/>
            <w:highlight w:val="yellow"/>
            <w:lang w:val="en-US"/>
          </w:rPr>
          <w:t>3</w:t>
        </w:r>
      </w:hyperlink>
      <w:r w:rsidRPr="00DC617F">
        <w:rPr>
          <w:highlight w:val="yellow"/>
          <w:lang w:val="en-US"/>
        </w:rPr>
        <w:t xml:space="preserve"> reviews related work. Section </w:t>
      </w:r>
      <w:hyperlink r:id="rId15" w:anchor="Sec14" w:history="1">
        <w:r w:rsidRPr="00DC617F">
          <w:rPr>
            <w:rStyle w:val="af"/>
            <w:highlight w:val="yellow"/>
            <w:lang w:val="en-US"/>
          </w:rPr>
          <w:t>4</w:t>
        </w:r>
      </w:hyperlink>
      <w:r w:rsidRPr="00DC617F">
        <w:rPr>
          <w:highlight w:val="yellow"/>
          <w:lang w:val="en-US"/>
        </w:rPr>
        <w:t xml:space="preserve"> details the proposed methodology. Section </w:t>
      </w:r>
      <w:hyperlink r:id="rId16" w:anchor="Sec23" w:history="1">
        <w:r w:rsidRPr="00DC617F">
          <w:rPr>
            <w:rStyle w:val="af"/>
            <w:highlight w:val="yellow"/>
            <w:lang w:val="en-US"/>
          </w:rPr>
          <w:t>5</w:t>
        </w:r>
      </w:hyperlink>
      <w:r w:rsidRPr="00DC617F">
        <w:rPr>
          <w:highlight w:val="yellow"/>
          <w:lang w:val="en-US"/>
        </w:rPr>
        <w:t xml:space="preserve"> discusses the methodology and compares it with the related work, highlighting the advantages and advancements of </w:t>
      </w:r>
      <w:r w:rsidR="00E74CAC">
        <w:rPr>
          <w:highlight w:val="yellow"/>
          <w:lang w:val="en-US"/>
        </w:rPr>
        <w:t>our work</w:t>
      </w:r>
      <w:r w:rsidRPr="00DC617F">
        <w:rPr>
          <w:highlight w:val="yellow"/>
          <w:lang w:val="en-US"/>
        </w:rPr>
        <w:t>, and Sect. </w:t>
      </w:r>
      <w:hyperlink r:id="rId17" w:anchor="Sec24" w:history="1">
        <w:r w:rsidRPr="00E74CAC">
          <w:rPr>
            <w:rStyle w:val="af"/>
            <w:highlight w:val="yellow"/>
            <w:lang w:val="en-US"/>
          </w:rPr>
          <w:t>6</w:t>
        </w:r>
      </w:hyperlink>
      <w:r w:rsidRPr="00E74CAC">
        <w:rPr>
          <w:highlight w:val="yellow"/>
          <w:lang w:val="en-US"/>
        </w:rPr>
        <w:t xml:space="preserve"> concludes the paper.</w:t>
      </w:r>
    </w:p>
    <w:p w14:paraId="48125B5F" w14:textId="0CE80728" w:rsidR="00FF5A47" w:rsidRDefault="00FF5A47" w:rsidP="00C5299A">
      <w:pPr>
        <w:pStyle w:val="1"/>
      </w:pPr>
      <w:bookmarkStart w:id="16" w:name="_Preliminaries"/>
      <w:bookmarkStart w:id="17" w:name="_Toc204295045"/>
      <w:bookmarkEnd w:id="16"/>
      <w:r>
        <w:t>Preliminaries</w:t>
      </w:r>
      <w:bookmarkEnd w:id="17"/>
    </w:p>
    <w:p w14:paraId="3C674327" w14:textId="331815A8" w:rsidR="00C31583" w:rsidRPr="00C31583" w:rsidRDefault="00C31583" w:rsidP="00C31583">
      <w:pPr>
        <w:rPr>
          <w:lang w:val="en-US" w:eastAsia="en-US"/>
        </w:rPr>
      </w:pPr>
      <w:r w:rsidRPr="001C2295">
        <w:rPr>
          <w:highlight w:val="yellow"/>
          <w:lang w:val="en-US" w:eastAsia="en-US"/>
        </w:rPr>
        <w:t xml:space="preserve">In this section, we </w:t>
      </w:r>
      <w:r w:rsidR="00551182" w:rsidRPr="001C2295">
        <w:rPr>
          <w:highlight w:val="yellow"/>
          <w:lang w:val="en-US" w:eastAsia="en-US"/>
        </w:rPr>
        <w:t xml:space="preserve">introduce </w:t>
      </w:r>
      <w:r w:rsidR="0030229B" w:rsidRPr="001C2295">
        <w:rPr>
          <w:highlight w:val="yellow"/>
          <w:lang w:val="en-US" w:eastAsia="en-US"/>
        </w:rPr>
        <w:t xml:space="preserve">necessary </w:t>
      </w:r>
      <w:r w:rsidR="00551182" w:rsidRPr="001C2295">
        <w:rPr>
          <w:highlight w:val="yellow"/>
          <w:lang w:val="en-US" w:eastAsia="en-US"/>
        </w:rPr>
        <w:t xml:space="preserve">background knowledge </w:t>
      </w:r>
      <w:r w:rsidR="0030229B" w:rsidRPr="001C2295">
        <w:rPr>
          <w:highlight w:val="yellow"/>
          <w:lang w:val="en-US" w:eastAsia="en-US"/>
        </w:rPr>
        <w:t xml:space="preserve">for a </w:t>
      </w:r>
      <w:r w:rsidR="00551182" w:rsidRPr="001C2295">
        <w:rPr>
          <w:highlight w:val="yellow"/>
          <w:lang w:val="en-US" w:eastAsia="en-US"/>
        </w:rPr>
        <w:t xml:space="preserve">reader </w:t>
      </w:r>
      <w:r w:rsidRPr="001C2295">
        <w:rPr>
          <w:highlight w:val="yellow"/>
          <w:lang w:val="en-US" w:eastAsia="en-US"/>
        </w:rPr>
        <w:t xml:space="preserve">to understand the problem of private CTI </w:t>
      </w:r>
      <w:r w:rsidR="00863229">
        <w:rPr>
          <w:highlight w:val="yellow"/>
          <w:lang w:val="en-US" w:eastAsia="en-US"/>
        </w:rPr>
        <w:t>s</w:t>
      </w:r>
      <w:r w:rsidRPr="001C2295">
        <w:rPr>
          <w:highlight w:val="yellow"/>
          <w:lang w:val="en-US" w:eastAsia="en-US"/>
        </w:rPr>
        <w:t>haring</w:t>
      </w:r>
      <w:r w:rsidR="00107B7B" w:rsidRPr="001C2295">
        <w:rPr>
          <w:highlight w:val="yellow"/>
          <w:lang w:val="en-US" w:eastAsia="en-US"/>
        </w:rPr>
        <w:t xml:space="preserve"> using CPIR</w:t>
      </w:r>
      <w:r w:rsidRPr="001C2295">
        <w:rPr>
          <w:highlight w:val="yellow"/>
          <w:lang w:val="en-US" w:eastAsia="en-US"/>
        </w:rPr>
        <w:t xml:space="preserve">: </w:t>
      </w:r>
      <w:r w:rsidR="00FB39D0" w:rsidRPr="001C2295">
        <w:rPr>
          <w:highlight w:val="yellow"/>
          <w:lang w:val="en-US" w:eastAsia="en-US"/>
        </w:rPr>
        <w:t xml:space="preserve">CTI </w:t>
      </w:r>
      <w:r w:rsidR="006005B4" w:rsidRPr="001C2295">
        <w:rPr>
          <w:highlight w:val="yellow"/>
          <w:lang w:val="en-US" w:eastAsia="en-US"/>
        </w:rPr>
        <w:t>standardized</w:t>
      </w:r>
      <w:r w:rsidRPr="001C2295">
        <w:rPr>
          <w:highlight w:val="yellow"/>
          <w:lang w:val="en-US" w:eastAsia="en-US"/>
        </w:rPr>
        <w:t xml:space="preserve"> formats, </w:t>
      </w:r>
      <w:r w:rsidR="003154F5" w:rsidRPr="001C2295">
        <w:rPr>
          <w:highlight w:val="yellow"/>
          <w:lang w:val="en-US" w:eastAsia="en-US"/>
        </w:rPr>
        <w:t xml:space="preserve">PIR and </w:t>
      </w:r>
      <w:r w:rsidR="00947B16" w:rsidRPr="001C2295">
        <w:rPr>
          <w:highlight w:val="yellow"/>
          <w:lang w:val="en-US" w:eastAsia="en-US"/>
        </w:rPr>
        <w:t>BGV scheme basics</w:t>
      </w:r>
      <w:r w:rsidR="003154F5" w:rsidRPr="001C2295">
        <w:rPr>
          <w:highlight w:val="yellow"/>
          <w:lang w:val="en-US" w:eastAsia="en-US"/>
        </w:rPr>
        <w:t xml:space="preserve"> for CPIR implementation, slot-packing strategy</w:t>
      </w:r>
      <w:r w:rsidR="00FB39D0" w:rsidRPr="001C2295">
        <w:rPr>
          <w:highlight w:val="yellow"/>
          <w:lang w:val="en-US" w:eastAsia="en-US"/>
        </w:rPr>
        <w:t xml:space="preserve"> and permissioned blockchain capabilities for CTI sharing.</w:t>
      </w:r>
    </w:p>
    <w:p w14:paraId="3FDA1F41" w14:textId="59903852" w:rsidR="00FF5A47" w:rsidRDefault="00E05226" w:rsidP="00560710">
      <w:pPr>
        <w:pStyle w:val="2"/>
      </w:pPr>
      <w:bookmarkStart w:id="18" w:name="_Standardized_CTI_Sharing"/>
      <w:bookmarkStart w:id="19" w:name="_Toc204295046"/>
      <w:bookmarkEnd w:id="18"/>
      <w:r>
        <w:t>Standardized</w:t>
      </w:r>
      <w:r w:rsidR="0015225F">
        <w:t xml:space="preserve"> </w:t>
      </w:r>
      <w:r w:rsidR="00C635BF">
        <w:t xml:space="preserve">CTI </w:t>
      </w:r>
      <w:r w:rsidR="00341D83">
        <w:t>s</w:t>
      </w:r>
      <w:r w:rsidR="0015225F">
        <w:t xml:space="preserve">haring </w:t>
      </w:r>
      <w:r w:rsidR="00341D83">
        <w:t>f</w:t>
      </w:r>
      <w:r w:rsidR="0015225F">
        <w:t>ormats</w:t>
      </w:r>
      <w:bookmarkEnd w:id="19"/>
    </w:p>
    <w:p w14:paraId="6406C1D4" w14:textId="7DBED068" w:rsidR="00591E20" w:rsidRDefault="00A30910" w:rsidP="001A2C83">
      <w:pPr>
        <w:rPr>
          <w:lang w:val="en-US"/>
        </w:rPr>
      </w:pPr>
      <w:r w:rsidRPr="00A30910">
        <w:rPr>
          <w:lang w:val="en-US"/>
        </w:rPr>
        <w:t xml:space="preserve">Given the heterogeneous nature of CTI producers and consumers, interoperability is a major challenge. To address this, international standards bodies and open-source communities have introduced </w:t>
      </w:r>
      <w:r w:rsidRPr="006A40FA">
        <w:rPr>
          <w:rStyle w:val="ac"/>
          <w:lang w:val="en-US"/>
        </w:rPr>
        <w:t>structured</w:t>
      </w:r>
      <w:r w:rsidRPr="00A30910">
        <w:rPr>
          <w:rStyle w:val="ac"/>
          <w:lang w:val="en-US"/>
        </w:rPr>
        <w:t xml:space="preserve"> formats</w:t>
      </w:r>
      <w:r w:rsidR="006A40FA">
        <w:rPr>
          <w:rStyle w:val="ac"/>
          <w:lang w:val="en-US"/>
        </w:rPr>
        <w:t xml:space="preserve"> and delivery mechanisms</w:t>
      </w:r>
      <w:r w:rsidRPr="00A30910">
        <w:rPr>
          <w:lang w:val="en-US"/>
        </w:rPr>
        <w:t xml:space="preserve"> that enable machine-readable CTI exchange and automated integration with security tools. </w:t>
      </w:r>
      <w:r w:rsidR="00776D5D">
        <w:rPr>
          <w:lang w:val="en-US"/>
        </w:rPr>
        <w:t>One of t</w:t>
      </w:r>
      <w:r w:rsidRPr="00A30910">
        <w:rPr>
          <w:lang w:val="en-US"/>
        </w:rPr>
        <w:t xml:space="preserve">he most widely adopted formats </w:t>
      </w:r>
      <w:r w:rsidR="00776D5D">
        <w:rPr>
          <w:lang w:val="en-US"/>
        </w:rPr>
        <w:t xml:space="preserve">is </w:t>
      </w:r>
      <w:r w:rsidR="00DA1873" w:rsidRPr="00776D5D">
        <w:rPr>
          <w:lang w:val="en-US"/>
        </w:rPr>
        <w:t xml:space="preserve">Structured Threat Information </w:t>
      </w:r>
      <w:proofErr w:type="spellStart"/>
      <w:r w:rsidR="00DA1873" w:rsidRPr="00776D5D">
        <w:rPr>
          <w:lang w:val="en-US"/>
        </w:rPr>
        <w:t>eXpression</w:t>
      </w:r>
      <w:proofErr w:type="spellEnd"/>
      <w:r w:rsidR="00776D5D" w:rsidRPr="00776D5D">
        <w:rPr>
          <w:lang w:val="en-US"/>
        </w:rPr>
        <w:t xml:space="preserve"> (</w:t>
      </w:r>
      <w:r w:rsidR="00776D5D" w:rsidRPr="00955AA8">
        <w:rPr>
          <w:b/>
          <w:bCs/>
          <w:lang w:val="en-US"/>
        </w:rPr>
        <w:t>STIX</w:t>
      </w:r>
      <w:r w:rsidR="00776D5D" w:rsidRPr="00776D5D">
        <w:rPr>
          <w:lang w:val="en-US"/>
        </w:rPr>
        <w:t>),</w:t>
      </w:r>
      <w:r w:rsidR="00776D5D">
        <w:rPr>
          <w:b/>
          <w:bCs/>
          <w:lang w:val="en-US"/>
        </w:rPr>
        <w:t xml:space="preserve"> </w:t>
      </w:r>
      <w:r w:rsidR="00776D5D" w:rsidRPr="00776D5D">
        <w:rPr>
          <w:lang w:val="en-US"/>
        </w:rPr>
        <w:t>which</w:t>
      </w:r>
      <w:r w:rsidR="007003E8">
        <w:rPr>
          <w:lang w:val="en-US"/>
        </w:rPr>
        <w:t xml:space="preserve"> is a</w:t>
      </w:r>
      <w:r w:rsidR="00DA1873" w:rsidRPr="00776D5D">
        <w:rPr>
          <w:lang w:val="en-US"/>
        </w:rPr>
        <w:t>n OASIS standard</w:t>
      </w:r>
      <w:r w:rsidR="000161EB" w:rsidRPr="00776D5D">
        <w:rPr>
          <w:lang w:val="en-US"/>
        </w:rPr>
        <w:t xml:space="preserve"> </w:t>
      </w:r>
      <w:r w:rsidR="000161EB" w:rsidRPr="00776D5D">
        <w:rPr>
          <w:lang w:val="en-US"/>
        </w:rPr>
        <w:fldChar w:fldCharType="begin"/>
      </w:r>
      <w:r w:rsidR="008A7D22">
        <w:rPr>
          <w:lang w:val="en-US"/>
        </w:rPr>
        <w:instrText xml:space="preserve"> ADDIN ZOTERO_ITEM CSL_CITATION {"citationID":"AMMyXSyW","properties":{"formattedCitation":"[20]","plainCitation":"[20]","noteIndex":0},"citationItems":[{"id":320,"uris":["http://zotero.org/users/17164317/items/CUV9NBUW"],"itemData":{"id":320,"type":"post-weblog","abstract":"A language for expressing cyber threat and observable information. This document defines concepts that apply across all of STIX and defines the overall structure of the STIX language.","container-title":"OASIS Open","language":"en-US","title":"STIX Version 2.1","URL":"https://www.oasis-open.org/standard/stix-version-2-1/","accessed":{"date-parts":[["2025",7,19]]}}}],"schema":"https://github.com/citation-style-language/schema/raw/master/csl-citation.json"} </w:instrText>
      </w:r>
      <w:r w:rsidR="000161EB" w:rsidRPr="00776D5D">
        <w:rPr>
          <w:lang w:val="en-US"/>
        </w:rPr>
        <w:fldChar w:fldCharType="separate"/>
      </w:r>
      <w:r w:rsidR="008A7D22" w:rsidRPr="008A7D22">
        <w:rPr>
          <w:rFonts w:cs="Times New Roman"/>
          <w:lang w:val="en-US"/>
        </w:rPr>
        <w:t>[20]</w:t>
      </w:r>
      <w:r w:rsidR="000161EB" w:rsidRPr="00776D5D">
        <w:rPr>
          <w:lang w:val="en-US"/>
        </w:rPr>
        <w:fldChar w:fldCharType="end"/>
      </w:r>
      <w:r w:rsidR="00DA1873" w:rsidRPr="00776D5D">
        <w:rPr>
          <w:lang w:val="en-US"/>
        </w:rPr>
        <w:t xml:space="preserve"> </w:t>
      </w:r>
      <w:r w:rsidR="00E0165F">
        <w:rPr>
          <w:lang w:val="en-US"/>
        </w:rPr>
        <w:t>that def</w:t>
      </w:r>
      <w:r w:rsidR="0069610F">
        <w:rPr>
          <w:lang w:val="en-US"/>
        </w:rPr>
        <w:t>ines</w:t>
      </w:r>
      <w:r w:rsidR="00DA1873" w:rsidRPr="00776D5D">
        <w:rPr>
          <w:lang w:val="en-US"/>
        </w:rPr>
        <w:t xml:space="preserve"> a JSON-based schema to represent CTI objects such as indicators, adversary profiles, and aligned with MITRE ATT&amp;CK</w:t>
      </w:r>
      <w:r w:rsidR="00405BD6">
        <w:rPr>
          <w:lang w:val="en-US"/>
        </w:rPr>
        <w:t xml:space="preserve"> </w:t>
      </w:r>
      <w:r w:rsidR="00405BD6">
        <w:rPr>
          <w:lang w:val="en-US"/>
        </w:rPr>
        <w:fldChar w:fldCharType="begin"/>
      </w:r>
      <w:r w:rsidR="008A7D22">
        <w:rPr>
          <w:lang w:val="en-US"/>
        </w:rPr>
        <w:instrText xml:space="preserve"> ADDIN ZOTERO_ITEM CSL_CITATION {"citationID":"ykteuQe2","properties":{"formattedCitation":"[21]","plainCitation":"[21]","noteIndex":0},"citationItems":[{"id":359,"uris":["http://zotero.org/users/17164317/items/TY84JTHV"],"itemData":{"id":359,"type":"webpage","title":"MITRE ATT&amp;CK®","URL":"https://attack.mitre.org/","accessed":{"date-parts":[["2025",7,23]]}}}],"schema":"https://github.com/citation-style-language/schema/raw/master/csl-citation.json"} </w:instrText>
      </w:r>
      <w:r w:rsidR="00405BD6">
        <w:rPr>
          <w:lang w:val="en-US"/>
        </w:rPr>
        <w:fldChar w:fldCharType="separate"/>
      </w:r>
      <w:r w:rsidR="008A7D22" w:rsidRPr="008A7D22">
        <w:rPr>
          <w:rFonts w:cs="Times New Roman"/>
          <w:lang w:val="en-US"/>
        </w:rPr>
        <w:t>[21]</w:t>
      </w:r>
      <w:r w:rsidR="00405BD6">
        <w:rPr>
          <w:lang w:val="en-US"/>
        </w:rPr>
        <w:fldChar w:fldCharType="end"/>
      </w:r>
      <w:r w:rsidR="00E95144">
        <w:rPr>
          <w:lang w:val="en-US"/>
        </w:rPr>
        <w:t xml:space="preserve"> </w:t>
      </w:r>
      <w:r w:rsidR="00E95144" w:rsidRPr="00776D5D">
        <w:rPr>
          <w:lang w:val="en-US"/>
        </w:rPr>
        <w:t>attack patterns</w:t>
      </w:r>
      <w:r w:rsidR="00DA1873" w:rsidRPr="00776D5D">
        <w:rPr>
          <w:lang w:val="en-US"/>
        </w:rPr>
        <w:t xml:space="preserve">. </w:t>
      </w:r>
      <w:commentRangeStart w:id="20"/>
      <w:r w:rsidR="00DA1873" w:rsidRPr="00776D5D">
        <w:rPr>
          <w:lang w:val="en-US"/>
        </w:rPr>
        <w:t>STIX 2.1 is now the de facto format for structured threat intelligence sharing across platforms</w:t>
      </w:r>
      <w:r w:rsidR="007003E8">
        <w:rPr>
          <w:lang w:val="en-US"/>
        </w:rPr>
        <w:t>.</w:t>
      </w:r>
      <w:commentRangeEnd w:id="20"/>
      <w:r w:rsidR="007B748A">
        <w:rPr>
          <w:rStyle w:val="ab"/>
        </w:rPr>
        <w:commentReference w:id="20"/>
      </w:r>
      <w:r w:rsidR="009111A1">
        <w:rPr>
          <w:lang w:val="en-US"/>
        </w:rPr>
        <w:t xml:space="preserve"> </w:t>
      </w:r>
      <w:r w:rsidR="00792C1D">
        <w:rPr>
          <w:lang w:val="en-US"/>
        </w:rPr>
        <w:t>In search of alternatives</w:t>
      </w:r>
      <w:r w:rsidR="001A2C83">
        <w:rPr>
          <w:lang w:val="en-US"/>
        </w:rPr>
        <w:t xml:space="preserve">, </w:t>
      </w:r>
      <w:r w:rsidR="001A2C83" w:rsidRPr="00BA1F79">
        <w:rPr>
          <w:lang w:val="en-US"/>
        </w:rPr>
        <w:t xml:space="preserve">Malware Information Sharing Platform (MISP) </w:t>
      </w:r>
      <w:r w:rsidR="001A2C83" w:rsidRPr="00BA1F79">
        <w:rPr>
          <w:lang w:val="en-US"/>
        </w:rPr>
        <w:fldChar w:fldCharType="begin"/>
      </w:r>
      <w:r w:rsidR="008A7D22">
        <w:rPr>
          <w:lang w:val="en-US"/>
        </w:rPr>
        <w:instrText xml:space="preserve"> ADDIN ZOTERO_ITEM CSL_CITATION {"citationID":"Mde7axz7","properties":{"formattedCitation":"[22]","plainCitation":"[22]","noteIndex":0},"citationItems":[{"id":324,"uris":["http://zotero.org/users/17164317/items/DGALH9QN"],"itemData":{"id":324,"type":"webpage","abstract":"The collaborative intelligence standard powering intelligence and information exchange, sharing and modeling.","container-title":"MISP Standard","language":"en","title":"MISP Standard","URL":"https://www.misp-standard.org/","accessed":{"date-parts":[["2025",7,19]]}}}],"schema":"https://github.com/citation-style-language/schema/raw/master/csl-citation.json"} </w:instrText>
      </w:r>
      <w:r w:rsidR="001A2C83" w:rsidRPr="00BA1F79">
        <w:rPr>
          <w:lang w:val="en-US"/>
        </w:rPr>
        <w:fldChar w:fldCharType="separate"/>
      </w:r>
      <w:r w:rsidR="008A7D22" w:rsidRPr="008A7D22">
        <w:rPr>
          <w:rFonts w:cs="Times New Roman"/>
          <w:lang w:val="en-US"/>
        </w:rPr>
        <w:t>[22]</w:t>
      </w:r>
      <w:r w:rsidR="001A2C83" w:rsidRPr="00BA1F79">
        <w:rPr>
          <w:lang w:val="en-US"/>
        </w:rPr>
        <w:fldChar w:fldCharType="end"/>
      </w:r>
      <w:r w:rsidR="001A2C83">
        <w:rPr>
          <w:lang w:val="en-US"/>
        </w:rPr>
        <w:t xml:space="preserve"> introduced the </w:t>
      </w:r>
      <w:r w:rsidR="001A2C83" w:rsidRPr="00BA1F79">
        <w:rPr>
          <w:b/>
          <w:bCs/>
          <w:lang w:val="en-US"/>
        </w:rPr>
        <w:t>MISP Core Format</w:t>
      </w:r>
      <w:r w:rsidR="001A2C83">
        <w:rPr>
          <w:lang w:val="en-US"/>
        </w:rPr>
        <w:t>, which is a</w:t>
      </w:r>
      <w:r w:rsidR="001A2C83" w:rsidRPr="00BA1F79">
        <w:rPr>
          <w:lang w:val="en-US"/>
        </w:rPr>
        <w:t xml:space="preserve"> JSON schema used by the for sharing IOC-centric events, often including contextual metadata such as sightings, tags, and taxonomies. It prioritizes simplicity and interoperability across community-driven sharing initiatives.</w:t>
      </w:r>
      <w:r w:rsidR="001A2C83">
        <w:rPr>
          <w:lang w:val="en-US"/>
        </w:rPr>
        <w:t xml:space="preserve"> </w:t>
      </w:r>
      <w:r w:rsidR="009111A1">
        <w:rPr>
          <w:lang w:val="en-US"/>
        </w:rPr>
        <w:t xml:space="preserve">For delivery mechanism there is a protocol named </w:t>
      </w:r>
      <w:r w:rsidR="00DA1873" w:rsidRPr="00A45ED9">
        <w:rPr>
          <w:lang w:val="en-US"/>
        </w:rPr>
        <w:t>Trusted Automated Exchange of Intelligence Information</w:t>
      </w:r>
      <w:r w:rsidR="009111A1">
        <w:rPr>
          <w:b/>
          <w:bCs/>
          <w:lang w:val="en-US"/>
        </w:rPr>
        <w:t xml:space="preserve"> (</w:t>
      </w:r>
      <w:r w:rsidR="009111A1" w:rsidRPr="006A40FA">
        <w:rPr>
          <w:b/>
          <w:bCs/>
          <w:lang w:val="en-US"/>
        </w:rPr>
        <w:t>TAXII</w:t>
      </w:r>
      <w:r w:rsidR="009111A1">
        <w:rPr>
          <w:b/>
          <w:bCs/>
          <w:lang w:val="en-US"/>
        </w:rPr>
        <w:t>)</w:t>
      </w:r>
      <w:r w:rsidR="009111A1">
        <w:rPr>
          <w:lang w:val="en-US"/>
        </w:rPr>
        <w:t>, which is a</w:t>
      </w:r>
      <w:r w:rsidR="00DA1873" w:rsidRPr="006A40FA">
        <w:rPr>
          <w:lang w:val="en-US"/>
        </w:rPr>
        <w:t xml:space="preserve"> protocol complementing STIX</w:t>
      </w:r>
      <w:r w:rsidR="009D0498" w:rsidRPr="006A40FA">
        <w:rPr>
          <w:lang w:val="en-US"/>
        </w:rPr>
        <w:t xml:space="preserve"> </w:t>
      </w:r>
      <w:r w:rsidR="009D0498" w:rsidRPr="006A40FA">
        <w:rPr>
          <w:lang w:val="en-US"/>
        </w:rPr>
        <w:fldChar w:fldCharType="begin"/>
      </w:r>
      <w:r w:rsidR="008A7D22">
        <w:rPr>
          <w:lang w:val="en-US"/>
        </w:rPr>
        <w:instrText xml:space="preserve"> ADDIN ZOTERO_ITEM CSL_CITATION {"citationID":"hvA4W4a8","properties":{"formattedCitation":"[23]","plainCitation":"[23]","noteIndex":0},"citationItems":[{"id":322,"uris":["http://zotero.org/users/17164317/items/IUJ2Q3BS"],"itemData":{"id":322,"type":"post-weblog","abstract":"An application layer protocol for the communication of cyber threat information in a simple and scalable manner. This specification defines the TAXII RESTful API and its resources along with the requirements for TAXII Client and Server implementations.","container-title":"OASIS Open","language":"en-US","title":"TAXII Version 2.1","URL":"https://www.oasis-open.org/standard/taxii-version-2-1/","accessed":{"date-parts":[["2025",7,19]]}}}],"schema":"https://github.com/citation-style-language/schema/raw/master/csl-citation.json"} </w:instrText>
      </w:r>
      <w:r w:rsidR="009D0498" w:rsidRPr="006A40FA">
        <w:rPr>
          <w:lang w:val="en-US"/>
        </w:rPr>
        <w:fldChar w:fldCharType="separate"/>
      </w:r>
      <w:r w:rsidR="008A7D22" w:rsidRPr="008A7D22">
        <w:rPr>
          <w:rFonts w:cs="Times New Roman"/>
          <w:lang w:val="en-US"/>
        </w:rPr>
        <w:t>[23]</w:t>
      </w:r>
      <w:r w:rsidR="009D0498" w:rsidRPr="006A40FA">
        <w:rPr>
          <w:lang w:val="en-US"/>
        </w:rPr>
        <w:fldChar w:fldCharType="end"/>
      </w:r>
      <w:r w:rsidR="00DA1873" w:rsidRPr="006A40FA">
        <w:rPr>
          <w:lang w:val="en-US"/>
        </w:rPr>
        <w:t xml:space="preserve">, designed for secure, automated transport of CTI objects between trusted partners over HTTPS. Using the TAXII standard with a blockchain has been proposed </w:t>
      </w:r>
      <w:r w:rsidR="00DA1873" w:rsidRPr="006A40FA">
        <w:rPr>
          <w:lang w:val="en-US"/>
        </w:rPr>
        <w:lastRenderedPageBreak/>
        <w:t xml:space="preserve">to ensure </w:t>
      </w:r>
      <w:r w:rsidR="00435FF8" w:rsidRPr="006A40FA">
        <w:rPr>
          <w:lang w:val="en-US"/>
        </w:rPr>
        <w:t xml:space="preserve">privacy, </w:t>
      </w:r>
      <w:r w:rsidR="00DA1873" w:rsidRPr="006A40FA">
        <w:rPr>
          <w:lang w:val="en-US"/>
        </w:rPr>
        <w:t>data integrity and interoperability in CTI sharing</w:t>
      </w:r>
      <w:r w:rsidR="00E7181D" w:rsidRPr="006A40FA">
        <w:rPr>
          <w:lang w:val="en-US"/>
        </w:rPr>
        <w:t xml:space="preserve"> </w:t>
      </w:r>
      <w:r w:rsidR="00E7181D" w:rsidRPr="006A40FA">
        <w:rPr>
          <w:lang w:val="en-US"/>
        </w:rPr>
        <w:fldChar w:fldCharType="begin"/>
      </w:r>
      <w:r w:rsidR="008A7D22">
        <w:rPr>
          <w:lang w:val="en-US"/>
        </w:rPr>
        <w:instrText xml:space="preserve"> ADDIN ZOTERO_ITEM CSL_CITATION {"citationID":"FjrNVoSs","properties":{"formattedCitation":"[24], [25]","plainCitation":"[24], [25]","noteIndex":0},"citationItems":[{"id":316,"uris":["http://zotero.org/users/17164317/items/2Z4ZIBAQ"],"itemData":{"id":316,"type":"webpage","title":"Secure exchange of cyber threat intelligence using TAXII and distributed ledger technologies - application for electrical power and energy system | Proceedings of the 16th International Conference on Availability, Reliability and Security","URL":"https://dl.acm.org/doi/abs/10.1145/3465481.3470476","accessed":{"date-parts":[["2025",7,19]]}}},{"id":317,"uris":["http://zotero.org/users/17164317/items/LMIMDJGU"],"itemData":{"id":317,"type":"webpage","title":"Secure and Efficient Exchange of Threat Information Using Blockchain Technology","URL":"https://www.mdpi.com/2078-2489/13/10/463","accessed":{"date-parts":[["2025",7,19]]}}}],"schema":"https://github.com/citation-style-language/schema/raw/master/csl-citation.json"} </w:instrText>
      </w:r>
      <w:r w:rsidR="00E7181D" w:rsidRPr="006A40FA">
        <w:rPr>
          <w:lang w:val="en-US"/>
        </w:rPr>
        <w:fldChar w:fldCharType="separate"/>
      </w:r>
      <w:r w:rsidR="008A7D22" w:rsidRPr="008A7D22">
        <w:rPr>
          <w:rFonts w:cs="Times New Roman"/>
          <w:lang w:val="en-US"/>
        </w:rPr>
        <w:t>[24], [25]</w:t>
      </w:r>
      <w:r w:rsidR="00E7181D" w:rsidRPr="006A40FA">
        <w:rPr>
          <w:lang w:val="en-US"/>
        </w:rPr>
        <w:fldChar w:fldCharType="end"/>
      </w:r>
      <w:r w:rsidR="00DA1873" w:rsidRPr="006A40FA">
        <w:rPr>
          <w:lang w:val="en-US"/>
        </w:rPr>
        <w:t xml:space="preserve">. </w:t>
      </w:r>
      <w:r w:rsidR="00D03836">
        <w:rPr>
          <w:lang w:val="en-US"/>
        </w:rPr>
        <w:t>So, i</w:t>
      </w:r>
      <w:r w:rsidR="00DA1873" w:rsidRPr="006A40FA">
        <w:rPr>
          <w:lang w:val="en-US"/>
        </w:rPr>
        <w:t>n essence, TAXII is the delivery mechanism, while STIX</w:t>
      </w:r>
      <w:r w:rsidR="006E3C99">
        <w:rPr>
          <w:lang w:val="en-US"/>
        </w:rPr>
        <w:t xml:space="preserve"> and MISP Core format</w:t>
      </w:r>
      <w:r w:rsidR="00DA1873" w:rsidRPr="006A40FA">
        <w:rPr>
          <w:lang w:val="en-US"/>
        </w:rPr>
        <w:t xml:space="preserve"> </w:t>
      </w:r>
      <w:r w:rsidR="006E3C99">
        <w:rPr>
          <w:lang w:val="en-US"/>
        </w:rPr>
        <w:t xml:space="preserve">are </w:t>
      </w:r>
      <w:r w:rsidR="00DA1873" w:rsidRPr="006A40FA">
        <w:rPr>
          <w:lang w:val="en-US"/>
        </w:rPr>
        <w:t>the content format</w:t>
      </w:r>
      <w:r w:rsidR="006E3C99">
        <w:rPr>
          <w:lang w:val="en-US"/>
        </w:rPr>
        <w:t>s</w:t>
      </w:r>
      <w:r w:rsidR="00DA1873" w:rsidRPr="006A40FA">
        <w:rPr>
          <w:lang w:val="en-US"/>
        </w:rPr>
        <w:t>.</w:t>
      </w:r>
      <w:r w:rsidR="00BA1F79">
        <w:rPr>
          <w:lang w:val="en-US"/>
        </w:rPr>
        <w:t xml:space="preserve"> </w:t>
      </w:r>
    </w:p>
    <w:p w14:paraId="00CD3C42" w14:textId="6D68AECC" w:rsidR="00DA1873" w:rsidRPr="001A2C83" w:rsidRDefault="00E74CAC" w:rsidP="00560710">
      <w:pPr>
        <w:pStyle w:val="2"/>
      </w:pPr>
      <w:bookmarkStart w:id="21" w:name="_Toc204295047"/>
      <w:r w:rsidRPr="006E3C99">
        <w:t>Implications for developing a</w:t>
      </w:r>
      <w:r w:rsidR="005C4D7E" w:rsidRPr="006E3C99">
        <w:t xml:space="preserve"> multi-slot</w:t>
      </w:r>
      <w:r w:rsidRPr="006E3C99">
        <w:t xml:space="preserve"> encoder</w:t>
      </w:r>
      <w:bookmarkEnd w:id="21"/>
    </w:p>
    <w:p w14:paraId="65B36C71" w14:textId="582A1F94" w:rsidR="001659C8" w:rsidRPr="001659C8" w:rsidRDefault="00F5643B" w:rsidP="001659C8">
      <w:pPr>
        <w:rPr>
          <w:lang w:val="en-US"/>
        </w:rPr>
      </w:pPr>
      <w:r>
        <w:rPr>
          <w:lang w:val="en-US"/>
        </w:rPr>
        <w:t>P</w:t>
      </w:r>
      <w:r w:rsidRPr="00E90930">
        <w:rPr>
          <w:lang w:val="en-US"/>
        </w:rPr>
        <w:t xml:space="preserve">ublic and private sources, often referred to as </w:t>
      </w:r>
      <w:r w:rsidR="007E6112" w:rsidRPr="001659C8">
        <w:rPr>
          <w:lang w:val="en-US"/>
        </w:rPr>
        <w:t>CT</w:t>
      </w:r>
      <w:r w:rsidR="007E6112">
        <w:rPr>
          <w:lang w:val="en-US"/>
        </w:rPr>
        <w:t xml:space="preserve">I </w:t>
      </w:r>
      <w:r w:rsidRPr="00E90930">
        <w:rPr>
          <w:lang w:val="en-US"/>
        </w:rPr>
        <w:t>feeds</w:t>
      </w:r>
      <w:r w:rsidRPr="001659C8">
        <w:rPr>
          <w:lang w:val="en-US"/>
        </w:rPr>
        <w:t xml:space="preserve"> </w:t>
      </w:r>
      <w:r w:rsidR="001659C8" w:rsidRPr="001659C8">
        <w:rPr>
          <w:lang w:val="en-US"/>
        </w:rPr>
        <w:t xml:space="preserve"> </w:t>
      </w:r>
      <w:r>
        <w:rPr>
          <w:lang w:val="en-US"/>
        </w:rPr>
        <w:fldChar w:fldCharType="begin"/>
      </w:r>
      <w:r w:rsidR="008A7D22">
        <w:rPr>
          <w:lang w:val="en-US"/>
        </w:rPr>
        <w:instrText xml:space="preserve"> ADDIN ZOTERO_ITEM CSL_CITATION {"citationID":"1JjSSjE4","properties":{"formattedCitation":"[26]","plainCitation":"[26]","noteIndex":0},"citationItems":[{"id":251,"uris":["http://zotero.org/users/17164317/items/4VP9J2XC"],"itemData":{"id":251,"type":"webpage","title":"MalwareBazaar | Malware sample exchange","URL":"https://bazaar.abuse.ch/","accessed":{"date-parts":[["2025",7,18]]}}}],"schema":"https://github.com/citation-style-language/schema/raw/master/csl-citation.json"} </w:instrText>
      </w:r>
      <w:r>
        <w:rPr>
          <w:lang w:val="en-US"/>
        </w:rPr>
        <w:fldChar w:fldCharType="separate"/>
      </w:r>
      <w:r w:rsidR="008A7D22" w:rsidRPr="008A7D22">
        <w:rPr>
          <w:rFonts w:cs="Times New Roman"/>
          <w:lang w:val="en-US"/>
        </w:rPr>
        <w:t>[26]</w:t>
      </w:r>
      <w:r>
        <w:rPr>
          <w:lang w:val="en-US"/>
        </w:rPr>
        <w:fldChar w:fldCharType="end"/>
      </w:r>
      <w:r>
        <w:rPr>
          <w:lang w:val="en-US"/>
        </w:rPr>
        <w:t xml:space="preserve">, </w:t>
      </w:r>
      <w:r>
        <w:rPr>
          <w:lang w:val="en-US"/>
        </w:rPr>
        <w:fldChar w:fldCharType="begin"/>
      </w:r>
      <w:r w:rsidR="008A7D22">
        <w:rPr>
          <w:lang w:val="en-US"/>
        </w:rPr>
        <w:instrText xml:space="preserve"> ADDIN ZOTERO_ITEM CSL_CITATION {"citationID":"8s688Bct","properties":{"formattedCitation":"[27]","plainCitation":"[27]","noteIndex":0},"citationItems":[{"id":253,"uris":["http://zotero.org/users/17164317/items/CK5JZFQG"],"itemData":{"id":253,"type":"webpage","title":"Threat Group Cards: A Threat Actor Encyclopedia","URL":"https://apt.etda.or.th/cgi-bin/aptgroups.cgi","accessed":{"date-parts":[["2025",7,18]]}}}],"schema":"https://github.com/citation-style-language/schema/raw/master/csl-citation.json"} </w:instrText>
      </w:r>
      <w:r>
        <w:rPr>
          <w:lang w:val="en-US"/>
        </w:rPr>
        <w:fldChar w:fldCharType="separate"/>
      </w:r>
      <w:r w:rsidR="008A7D22" w:rsidRPr="008A7D22">
        <w:rPr>
          <w:rFonts w:cs="Times New Roman"/>
          <w:lang w:val="en-US"/>
        </w:rPr>
        <w:t>[27]</w:t>
      </w:r>
      <w:r>
        <w:rPr>
          <w:lang w:val="en-US"/>
        </w:rPr>
        <w:fldChar w:fldCharType="end"/>
      </w:r>
      <w:r>
        <w:rPr>
          <w:lang w:val="en-US"/>
        </w:rPr>
        <w:t xml:space="preserve">, </w:t>
      </w:r>
      <w:r>
        <w:rPr>
          <w:lang w:val="en-US"/>
        </w:rPr>
        <w:fldChar w:fldCharType="begin"/>
      </w:r>
      <w:r w:rsidR="008A7D22">
        <w:rPr>
          <w:lang w:val="en-US"/>
        </w:rPr>
        <w:instrText xml:space="preserve"> ADDIN ZOTERO_ITEM CSL_CITATION {"citationID":"JDLgPTuM","properties":{"formattedCitation":"[28]","plainCitation":"[28]","noteIndex":0},"citationItems":[{"id":255,"uris":["http://zotero.org/users/17164317/items/QWJNB4LR"],"itemData":{"id":255,"type":"webpage","title":"FAQ - Triage","URL":"https://tria.ge/docs/faq/","accessed":{"date-parts":[["2025",7,18]]}}}],"schema":"https://github.com/citation-style-language/schema/raw/master/csl-citation.json"} </w:instrText>
      </w:r>
      <w:r>
        <w:rPr>
          <w:lang w:val="en-US"/>
        </w:rPr>
        <w:fldChar w:fldCharType="separate"/>
      </w:r>
      <w:r w:rsidR="008A7D22" w:rsidRPr="008A7D22">
        <w:rPr>
          <w:rFonts w:cs="Times New Roman"/>
          <w:lang w:val="en-US"/>
        </w:rPr>
        <w:t>[28]</w:t>
      </w:r>
      <w:r>
        <w:rPr>
          <w:lang w:val="en-US"/>
        </w:rPr>
        <w:fldChar w:fldCharType="end"/>
      </w:r>
      <w:r>
        <w:rPr>
          <w:lang w:val="en-US"/>
        </w:rPr>
        <w:t xml:space="preserve">, </w:t>
      </w:r>
      <w:r>
        <w:rPr>
          <w:lang w:val="en-US"/>
        </w:rPr>
        <w:fldChar w:fldCharType="begin"/>
      </w:r>
      <w:r w:rsidR="008A7D22">
        <w:rPr>
          <w:lang w:val="en-US"/>
        </w:rPr>
        <w:instrText xml:space="preserve"> ADDIN ZOTERO_ITEM CSL_CITATION {"citationID":"nwPTsfJJ","properties":{"formattedCitation":"[29]","plainCitation":"[29]","noteIndex":0},"citationItems":[{"id":257,"uris":["http://zotero.org/users/17164317/items/76JKT3WQ"],"itemData":{"id":257,"type":"webpage","abstract":"Cloud-based malware analysis service. Take your information security to the next level. Analyze suspicious and malicious activities using our innovative tools.","language":"en","title":"ANY.RUN - Interactive Online Malware Sandbox","URL":"https://any.run/","author":[{"family":"any.run","given":""}],"accessed":{"date-parts":[["2025",7,18]]}}}],"schema":"https://github.com/citation-style-language/schema/raw/master/csl-citation.json"} </w:instrText>
      </w:r>
      <w:r>
        <w:rPr>
          <w:lang w:val="en-US"/>
        </w:rPr>
        <w:fldChar w:fldCharType="separate"/>
      </w:r>
      <w:r w:rsidR="008A7D22" w:rsidRPr="008A7D22">
        <w:rPr>
          <w:rFonts w:cs="Times New Roman"/>
          <w:lang w:val="en-US"/>
        </w:rPr>
        <w:t>[29]</w:t>
      </w:r>
      <w:r>
        <w:rPr>
          <w:lang w:val="en-US"/>
        </w:rPr>
        <w:fldChar w:fldCharType="end"/>
      </w:r>
      <w:r>
        <w:rPr>
          <w:lang w:val="en-US"/>
        </w:rPr>
        <w:t xml:space="preserve">, </w:t>
      </w:r>
      <w:r>
        <w:rPr>
          <w:lang w:val="en-US"/>
        </w:rPr>
        <w:fldChar w:fldCharType="begin"/>
      </w:r>
      <w:r w:rsidR="008A7D22">
        <w:rPr>
          <w:lang w:val="en-US"/>
        </w:rPr>
        <w:instrText xml:space="preserve"> ADDIN ZOTERO_ITEM CSL_CITATION {"citationID":"jWFaAEmx","properties":{"formattedCitation":"[30]","plainCitation":"[30]","noteIndex":0},"citationItems":[{"id":259,"uris":["http://zotero.org/users/17164317/items/7NZSCV7M"],"itemData":{"id":259,"type":"webpage","abstract":"User manual, installation and configuration guides. Learn how to get the most out of the Wazuh platform.","language":"en-US","title":"VirusTotal integration - Malware detection · Wazuh documentation","URL":"https://documentation.wazuh.com/current/user-manual/capabilities/malware-detection/virus-total-integration.html","author":[{"family":"Wazuh","given":""}],"accessed":{"date-parts":[["2025",7,18]]}}}],"schema":"https://github.com/citation-style-language/schema/raw/master/csl-citation.json"} </w:instrText>
      </w:r>
      <w:r>
        <w:rPr>
          <w:lang w:val="en-US"/>
        </w:rPr>
        <w:fldChar w:fldCharType="separate"/>
      </w:r>
      <w:r w:rsidR="008A7D22" w:rsidRPr="008A7D22">
        <w:rPr>
          <w:rFonts w:cs="Times New Roman"/>
          <w:lang w:val="en-US"/>
        </w:rPr>
        <w:t>[30]</w:t>
      </w:r>
      <w:r>
        <w:rPr>
          <w:lang w:val="en-US"/>
        </w:rPr>
        <w:fldChar w:fldCharType="end"/>
      </w:r>
      <w:r>
        <w:rPr>
          <w:lang w:val="en-US"/>
        </w:rPr>
        <w:t xml:space="preserve"> </w:t>
      </w:r>
      <w:r w:rsidR="001659C8" w:rsidRPr="001659C8">
        <w:rPr>
          <w:lang w:val="en-US"/>
        </w:rPr>
        <w:t xml:space="preserve"> typically distribute</w:t>
      </w:r>
      <w:r w:rsidR="00EC1973">
        <w:rPr>
          <w:lang w:val="en-US"/>
        </w:rPr>
        <w:t xml:space="preserve"> information</w:t>
      </w:r>
      <w:r w:rsidR="001659C8" w:rsidRPr="001659C8">
        <w:rPr>
          <w:lang w:val="en-US"/>
        </w:rPr>
        <w:t xml:space="preserve"> in structured formats </w:t>
      </w:r>
      <w:r w:rsidR="008A0368">
        <w:rPr>
          <w:lang w:val="en-US"/>
        </w:rPr>
        <w:t>mentioned above</w:t>
      </w:r>
      <w:r w:rsidR="001659C8" w:rsidRPr="001659C8">
        <w:rPr>
          <w:lang w:val="en-US"/>
        </w:rPr>
        <w:t xml:space="preserve">, which encapsulate multiple fields: cryptographic hashes, malware family identifiers, threat actor references, and contextual metadata. These records are variable-length JSON objects, often ranging from 60 to </w:t>
      </w:r>
      <w:r w:rsidR="00B05828">
        <w:rPr>
          <w:lang w:val="en-US"/>
        </w:rPr>
        <w:t xml:space="preserve">over </w:t>
      </w:r>
      <w:r w:rsidR="001659C8" w:rsidRPr="001659C8">
        <w:rPr>
          <w:lang w:val="en-US"/>
        </w:rPr>
        <w:t>250 bytes when serialized.</w:t>
      </w:r>
    </w:p>
    <w:p w14:paraId="68A8AB82" w14:textId="3B6FA7FA" w:rsidR="00D353E6" w:rsidRPr="00E74CAC" w:rsidRDefault="001659C8" w:rsidP="00E74CAC">
      <w:pPr>
        <w:rPr>
          <w:lang w:val="en-US"/>
        </w:rPr>
      </w:pPr>
      <w:r w:rsidRPr="001659C8">
        <w:rPr>
          <w:lang w:val="en-US"/>
        </w:rPr>
        <w:t xml:space="preserve">This </w:t>
      </w:r>
      <w:r w:rsidR="003E4686">
        <w:rPr>
          <w:lang w:val="en-US"/>
        </w:rPr>
        <w:t xml:space="preserve">size </w:t>
      </w:r>
      <w:r w:rsidRPr="001659C8">
        <w:rPr>
          <w:lang w:val="en-US"/>
        </w:rPr>
        <w:t xml:space="preserve">variability has </w:t>
      </w:r>
      <w:r w:rsidRPr="001659C8">
        <w:rPr>
          <w:b/>
          <w:bCs/>
          <w:lang w:val="en-US"/>
        </w:rPr>
        <w:t xml:space="preserve">direct implications for our encoding strategy </w:t>
      </w:r>
      <w:r w:rsidR="000E6293">
        <w:rPr>
          <w:bCs/>
          <w:lang w:val="en-US"/>
        </w:rPr>
        <w:t>which we</w:t>
      </w:r>
      <w:r w:rsidR="00ED4090">
        <w:rPr>
          <w:bCs/>
          <w:lang w:val="en-US"/>
        </w:rPr>
        <w:t xml:space="preserve"> later</w:t>
      </w:r>
      <w:r w:rsidR="000E6293">
        <w:rPr>
          <w:bCs/>
          <w:lang w:val="en-US"/>
        </w:rPr>
        <w:t xml:space="preserve"> specify in </w:t>
      </w:r>
      <w:r w:rsidRPr="001659C8">
        <w:rPr>
          <w:lang w:val="en-US"/>
        </w:rPr>
        <w:t xml:space="preserve">Section </w:t>
      </w:r>
      <w:hyperlink w:anchor="_Methodology" w:history="1">
        <w:r w:rsidRPr="001659C8">
          <w:rPr>
            <w:rStyle w:val="af"/>
            <w:lang w:val="en-US"/>
          </w:rPr>
          <w:t>4</w:t>
        </w:r>
      </w:hyperlink>
      <w:r w:rsidR="000E6293">
        <w:rPr>
          <w:lang w:val="en-US"/>
        </w:rPr>
        <w:t>.</w:t>
      </w:r>
      <w:r w:rsidRPr="001659C8">
        <w:rPr>
          <w:lang w:val="en-US"/>
        </w:rPr>
        <w:t xml:space="preserve"> </w:t>
      </w:r>
      <w:commentRangeStart w:id="22"/>
      <w:r w:rsidR="000E6293">
        <w:rPr>
          <w:lang w:val="en-US"/>
        </w:rPr>
        <w:t>U</w:t>
      </w:r>
      <w:r w:rsidRPr="001659C8">
        <w:rPr>
          <w:lang w:val="en-US"/>
        </w:rPr>
        <w:t xml:space="preserve">nlike scalar PIR use cases where each query returns a single integer, here we need to retrieve an entire </w:t>
      </w:r>
      <w:r w:rsidR="002426A9">
        <w:rPr>
          <w:lang w:val="en-US"/>
        </w:rPr>
        <w:t xml:space="preserve">CTI </w:t>
      </w:r>
      <w:r w:rsidR="002B388A">
        <w:rPr>
          <w:lang w:val="en-US"/>
        </w:rPr>
        <w:t>record</w:t>
      </w:r>
      <w:r w:rsidRPr="001659C8">
        <w:rPr>
          <w:lang w:val="en-US"/>
        </w:rPr>
        <w:t xml:space="preserve"> </w:t>
      </w:r>
      <w:r w:rsidR="002B388A">
        <w:rPr>
          <w:lang w:val="en-US"/>
        </w:rPr>
        <w:t xml:space="preserve">in JSON format </w:t>
      </w:r>
      <w:r w:rsidRPr="001659C8">
        <w:rPr>
          <w:lang w:val="en-US"/>
        </w:rPr>
        <w:t>per query</w:t>
      </w:r>
      <w:r w:rsidR="00530BBF">
        <w:rPr>
          <w:lang w:val="en-US"/>
        </w:rPr>
        <w:t xml:space="preserve"> and </w:t>
      </w:r>
      <w:r w:rsidRPr="001659C8">
        <w:rPr>
          <w:lang w:val="en-US"/>
        </w:rPr>
        <w:t>each</w:t>
      </w:r>
      <w:r w:rsidR="00FB407A">
        <w:rPr>
          <w:lang w:val="en-US"/>
        </w:rPr>
        <w:t xml:space="preserve"> such</w:t>
      </w:r>
      <w:r w:rsidRPr="001659C8">
        <w:rPr>
          <w:lang w:val="en-US"/>
        </w:rPr>
        <w:t xml:space="preserve"> record occupies a contiguous set of plaintext slots inside a polynomial. </w:t>
      </w:r>
      <w:commentRangeEnd w:id="22"/>
      <w:r w:rsidR="00E12FAF">
        <w:rPr>
          <w:rStyle w:val="ab"/>
        </w:rPr>
        <w:commentReference w:id="22"/>
      </w:r>
      <w:r w:rsidRPr="001659C8">
        <w:rPr>
          <w:lang w:val="en-US"/>
        </w:rPr>
        <w:t>The size of these slot windows</w:t>
      </w:r>
      <w:r w:rsidR="005A7519">
        <w:rPr>
          <w:lang w:val="en-US"/>
        </w:rPr>
        <w:t xml:space="preserve"> and</w:t>
      </w:r>
      <w:r w:rsidRPr="001659C8">
        <w:rPr>
          <w:lang w:val="en-US"/>
        </w:rPr>
        <w:t xml:space="preserve"> the maximum number of records per ciphertext</w:t>
      </w:r>
      <w:r w:rsidR="005A7519">
        <w:rPr>
          <w:lang w:val="en-US"/>
        </w:rPr>
        <w:t xml:space="preserve"> </w:t>
      </w:r>
      <w:r w:rsidRPr="001659C8">
        <w:rPr>
          <w:lang w:val="en-US"/>
        </w:rPr>
        <w:t>is constrained by the algebraic structure of the BGV scheme, as discussed next.</w:t>
      </w:r>
    </w:p>
    <w:p w14:paraId="5F5FABB7" w14:textId="40EB72D2" w:rsidR="00FF5A47" w:rsidRDefault="00F54689" w:rsidP="00560710">
      <w:pPr>
        <w:pStyle w:val="2"/>
      </w:pPr>
      <w:bookmarkStart w:id="23" w:name="_Toc204295048"/>
      <w:r>
        <w:t>Private Information Retrieval basics</w:t>
      </w:r>
      <w:bookmarkEnd w:id="23"/>
    </w:p>
    <w:p w14:paraId="17CD26A5" w14:textId="26113C0B" w:rsidR="004C52EC" w:rsidRDefault="004C52EC" w:rsidP="004C52EC">
      <w:pPr>
        <w:rPr>
          <w:lang w:val="en-US"/>
        </w:rPr>
      </w:pPr>
      <w:r>
        <w:rPr>
          <w:lang w:val="en-US"/>
        </w:rPr>
        <w:t xml:space="preserve">As we have already mentioned in Section </w:t>
      </w:r>
      <w:hyperlink w:anchor="_Introduction" w:history="1">
        <w:r w:rsidRPr="004C52EC">
          <w:rPr>
            <w:rStyle w:val="af"/>
            <w:lang w:val="en-US"/>
          </w:rPr>
          <w:t>1</w:t>
        </w:r>
      </w:hyperlink>
      <w:r>
        <w:rPr>
          <w:lang w:val="en-US"/>
        </w:rPr>
        <w:t>, PIR protocols are classified into 2 main categories</w:t>
      </w:r>
      <w:r w:rsidR="00EC421D">
        <w:rPr>
          <w:lang w:val="en-US"/>
        </w:rPr>
        <w:t>:</w:t>
      </w:r>
    </w:p>
    <w:p w14:paraId="05336C7A" w14:textId="2B8B0EA1" w:rsidR="004C52EC" w:rsidRPr="004C52EC" w:rsidRDefault="004C52EC" w:rsidP="003B40AF">
      <w:pPr>
        <w:pStyle w:val="ad"/>
        <w:numPr>
          <w:ilvl w:val="0"/>
          <w:numId w:val="5"/>
        </w:numPr>
        <w:rPr>
          <w:lang w:val="en-US" w:eastAsia="en-US"/>
        </w:rPr>
      </w:pPr>
      <w:r w:rsidRPr="004C52EC">
        <w:rPr>
          <w:lang w:val="en-US" w:eastAsia="en-US"/>
        </w:rPr>
        <w:t>Information-Theoretic (IT-PIR): This variant relies on multiple non-colluding servers to ensure unconditional query privacy through information-theoretic guarantees</w:t>
      </w:r>
      <w:r w:rsidR="005660FB">
        <w:rPr>
          <w:lang w:val="en-US" w:eastAsia="en-US"/>
        </w:rPr>
        <w:t xml:space="preserve"> </w:t>
      </w:r>
      <w:r w:rsidR="005660FB">
        <w:rPr>
          <w:lang w:val="en-US" w:eastAsia="en-US"/>
        </w:rPr>
        <w:fldChar w:fldCharType="begin"/>
      </w:r>
      <w:r w:rsidR="008A7D22">
        <w:rPr>
          <w:lang w:val="en-US" w:eastAsia="en-US"/>
        </w:rPr>
        <w:instrText xml:space="preserve"> ADDIN ZOTERO_ITEM CSL_CITATION {"citationID":"vqZPALDh","properties":{"formattedCitation":"[16], [31], [32], [33], [34]","plainCitation":"[16], [31], [32], [33], [34]","noteIndex":0},"citationItems":[{"id":249,"uris":["http://zotero.org/users/17164317/items/P33YPUGD"],"itemData":{"id":249,"type":"article-journal","abstract":"Publicly accessible databases are an indispensable resource for retrieving up-to-date information. But they also pose a significant risk to the privacy of the user, since a curious database operator can follow the user's queries and infer what the user is after. Indeed, in cases where the users' intentions are to be kept secret, users are often cautious about accessing the database. It can be shown that when accessing a single database, to completely guarantee the privacy of the user, the whole database should be down-loaded; namely n bits should be communicated (where n is the number of bits in the database).In this work, we investigate whether by replicating the database, more effi</w:instrText>
      </w:r>
      <w:r w:rsidR="008A7D22">
        <w:rPr>
          <w:rFonts w:hint="eastAsia"/>
          <w:lang w:val="en-US" w:eastAsia="en-US"/>
        </w:rPr>
        <w:instrText>cient solutions to the private retrieval problem can be  obtained. We describe schemes that enable a user to access k replicated copies of a database (k</w:instrText>
      </w:r>
      <w:r w:rsidR="008A7D22">
        <w:rPr>
          <w:rFonts w:hint="eastAsia"/>
          <w:lang w:val="en-US" w:eastAsia="en-US"/>
        </w:rPr>
        <w:instrText>≥</w:instrText>
      </w:r>
      <w:r w:rsidR="008A7D22">
        <w:rPr>
          <w:rFonts w:hint="eastAsia"/>
          <w:lang w:val="en-US" w:eastAsia="en-US"/>
        </w:rPr>
        <w:instrText>2) and privately retrieve information stored in the database. This means that each individual server (</w:instrText>
      </w:r>
      <w:r w:rsidR="008A7D22">
        <w:rPr>
          <w:lang w:val="en-US" w:eastAsia="en-US"/>
        </w:rPr>
        <w:instrText xml:space="preserve">holding a replicated copy of the database) gets no information on the identity of the item retrieved by the user. Our schemes use the replication to gain substantial saving. In particular, we present a two-server scheme with communication complexity O(n1/3).","container-title":"J. ACM","DOI":"10.1145/293347.293350","ISSN":"0004-5411","issue":"6","page":"965–981","source":"ACM Digital Library","title":"Private information retrieval","volume":"45","author":[{"family":"Chor","given":"Benny"},{"family":"Kushilevitz","given":"Eyal"},{"family":"Goldreich","given":"Oded"},{"family":"Sudan","given":"Madhu"}],"issued":{"date-parts":[["1998",11,1]]}}},{"id":367,"uris":["http://zotero.org/users/17164317/items/VSVSEXCU"],"itemData":{"id":367,"type":"paper-conference","abstract":"Private Information Retrieval (PIR) protocols allow a user to retrieve a data item from a database while hiding the identity of the item being retrieved. Specifically, in information-theoretic, k-server PIR protocols the database is replicated among k servers, and each server learns nothing about the item the user retrieves. The cost of such protocols is measured by the communication complexity of retrieving one out of n bits of data. For any fixed k, the complexity of the best protocols prior to our work was 0(n^{\\frac{1}{{2k - 1}}}) (Ambainis, 1997). Since then several methods were developed in an attempt to beat this bound, but all these methods yielded the same asymptotic bound.In this work, this barrier is finally broken and the complexity of information-theoretic k-server PIR is improved to n^{0(\\frac{{\\log \\log k}}{{k\\log k}})}. The new PIR protocols can also be used to construct k-query binary locally decodable codes of length exp (n^{0(\\frac{{\\log \\log k}}{{k\\log k}})}), compared to exp(n^{\\frac{1}{{k - 1}}}) in previous constructions. The improvements presented in this paper apply even for small values of k: the PIR protocols are more efficient than previous ones for every k \\geqslant 3, and the locally decodable codes are shorter for every k \\geqslant 4.","collection-title":"FOCS '02","container-title":"Proceedings of the 43rd Symposium on Foundations of Computer Science","event-place":"USA","ISBN":"978-0-7695-1822-0","page":"261–270","publisher":"IEEE Computer Society","publisher-place":"USA","source":"ACM Digital Library","title":"Breaking the O(n1/(2k-1)) Barrier for Information-Theoretic Private Information Retrieval","author":[{"family":"Beimel","given":"Amos"},{"family":"Ishai","given":"Yuval"},{"family":"Kushilevitz","given":"Eyal"},{"family":"Raymond","given":"Jean-François"}],"accessed":{"date-parts":[["2025",7,23]]},"issued":{"date-parts":[["2002",11,16]]}}},{"id":368,"uris":["http://zotero.org/users/17164317/items/6L6ET3T8"],"itemData":{"id":368,"type":"paper-conference","abstract":"Private Information Retrieval (PIR) allows to privately request a block of data from a database such that no information about the queried block is revealed to the database owner. With the rapid rise of cloud computing, data is often shared across multiple servers, making multi-server PIR a promising privacy-enhancing technology.In this paper, we introduce RAID-PIR, an efficient and simple multi-server PIR scheme, which has similar approach to RAID (Redundant Arrays of Inexpensive Disks) systems. Each server stores only a part of the database, its computational complexity depends only on this part, and multiple blocks can be queried efficiently in parallel. RAID-PIR improves efficiency over known PIR protocols, using only very efficient cryptographic primitives (pseudo-random generator). We demonstrate that RAID-PIR is practical and well-suited for cloud deployment as it reduces the communication as well as the computational workload per server.","collection-title":"CCSW '14","container-title":"Proceedings of the 6th edition of the ACM Workshop on Cloud Computing Security","DOI":"10.1145/2664168.2664181","event-place":"New York, NY, USA","ISBN":"978-1-4503-3239-2","page":"45–56","publisher":"Association for Computing Machinery","publisher-place":"New York, NY, USA","source":"ACM Digital Library","title":"RAID-PIR: Practical Multi-Server PIR","title-short":"RAID-PIR","URL":"https://doi.org/10.1145/2664168.2664181","author":[{"family":"Demmler","given":"Daniel"},{"family":"Herzberg","given":"Amir"},{"family":"Schneider","given":"Thomas"}],"accessed":{"date-parts":[["2025",7,23]]},"issued":{"date-parts":[["2014",11,7]]}}},{"id":370,"uris":["http://zotero.org/users/17164317/items/27H2D7Q9"],"itemData":{"id":370,"type":"paper-conference","container-title":"21st USENIX Security Symposium (USENIX Security 12)","event-place":"Bellevue, WA","ISBN":"978-931971-95-9","page":"269–283","publisher":"USENIX Association","publisher-place":"Bellevue, WA","title":"Optimally Robust Private Information Retrieval","URL":"https://www.usenix.org/conference/usenixsecurity12/technical-sessions/presentation/devet","author":[{"family":"Devet","given":"Casey"},{"family":"Goldberg","given":"Ian"},{"family":"Heninger","given":"Nadia"}],"issued":{"date-parts":[["2012",8]]}}},{"id":371,"uris":["http://zotero.org/users/17164317/items/VWCEVUCX"],"itemData":{"id":371,"type":"paper-conference","abstract":"Since 1995, much work has been done creating protocols for private information retrieval (PIR). Many variants of the basic PIR model have been proposed, including such modifications as computational vs. information-theoretic privacy protection, correctness in the face of servers that fail to respond or that respond incorrectly, and protection of sensitive data against the database servers themselves. In this paper, we improve on the robustness of PIR in a number of ways. First, we present a Byzantine-robust PIR protocol which provides information-theoretic privacy protection against coalitions of up to all but one of the responding servers, improving the previous result by a factor of 3. In addition, our protocol allows for more of the responding servers to return incorrect information while still enabling the user to compute the correct result. We then extend our protocol so that queries have information-theoretic protection if a limited number of servers collude, as before, but still retain computational protection if they all collude. We also extend the protocol to provide information-theoretic protection to the contents of the database against collusions of limited numbers of the database servers, at no additional communication cost or increase in the number of servers. All of our protocols retrieve a block of data with communication cost only O(lscr) times the size of the block, where lscr is the number of servers. Finally, we discuss our implementation of these protocols, and measure their performance in order to determine their practicality.","container-title":"2007 IEEE Symposium on Security and Privacy (SP '07)","DOI":"10.1109/SP.2007.23","event-title":"2007 IEEE Symposium on Security and Privacy (SP '07)","note":"ISSN: 2375-1207","page":"131-148","source":"IEEE Xplore","title":"Improving the Robustness of Private Information Retrieval","URL":"https://ieeexplore.ieee.org/document/4223220","author":[{"family":"Goldberg","given":"Ian"}],"accessed":{"date-parts":[["2025",7,24]]},"issued":{"date-parts":[["2007",5]]}}}],"schema":"https://github.com/citation-style-language/schema/raw/master/csl-citation.json"} </w:instrText>
      </w:r>
      <w:r w:rsidR="005660FB">
        <w:rPr>
          <w:lang w:val="en-US" w:eastAsia="en-US"/>
        </w:rPr>
        <w:fldChar w:fldCharType="separate"/>
      </w:r>
      <w:r w:rsidR="008A7D22" w:rsidRPr="008A7D22">
        <w:rPr>
          <w:rFonts w:cs="Times New Roman"/>
          <w:lang w:val="en-US"/>
        </w:rPr>
        <w:t>[16], [31], [32], [33], [34]</w:t>
      </w:r>
      <w:r w:rsidR="005660FB">
        <w:rPr>
          <w:lang w:val="en-US" w:eastAsia="en-US"/>
        </w:rPr>
        <w:fldChar w:fldCharType="end"/>
      </w:r>
      <w:r w:rsidR="00EE0C5A">
        <w:rPr>
          <w:lang w:val="en-US" w:eastAsia="en-US"/>
        </w:rPr>
        <w:t>.</w:t>
      </w:r>
      <w:r w:rsidR="00EE0C5A" w:rsidRPr="004C52EC">
        <w:rPr>
          <w:lang w:val="en-US" w:eastAsia="en-US"/>
        </w:rPr>
        <w:t xml:space="preserve"> </w:t>
      </w:r>
      <w:r w:rsidR="00EE0C5A">
        <w:rPr>
          <w:lang w:val="en-US" w:eastAsia="en-US"/>
        </w:rPr>
        <w:t>F</w:t>
      </w:r>
      <w:r w:rsidRPr="004C52EC">
        <w:rPr>
          <w:lang w:val="en-US" w:eastAsia="en-US"/>
        </w:rPr>
        <w:t xml:space="preserve">ormally, for a database </w:t>
      </w:r>
      <m:oMath>
        <m:r>
          <m:rPr>
            <m:sty m:val="p"/>
          </m:rPr>
          <w:rPr>
            <w:rFonts w:ascii="Cambria Math" w:hAnsi="Cambria Math"/>
            <w:lang w:val="en-US" w:eastAsia="en-US"/>
          </w:rPr>
          <m:t>D={</m:t>
        </m:r>
        <m:sSub>
          <m:sSubPr>
            <m:ctrlPr>
              <w:rPr>
                <w:rFonts w:ascii="Cambria Math" w:hAnsi="Cambria Math"/>
                <w:lang w:val="en-US" w:eastAsia="en-US"/>
              </w:rPr>
            </m:ctrlPr>
          </m:sSubPr>
          <m:e>
            <m:r>
              <w:rPr>
                <w:rFonts w:ascii="Cambria Math" w:hAnsi="Cambria Math"/>
                <w:lang w:val="en-US" w:eastAsia="en-US"/>
              </w:rPr>
              <m:t>d</m:t>
            </m:r>
          </m:e>
          <m:sub>
            <m:r>
              <m:rPr>
                <m:sty m:val="p"/>
              </m:rPr>
              <w:rPr>
                <w:rFonts w:ascii="Cambria Math" w:hAnsi="Cambria Math"/>
                <w:lang w:val="en-US" w:eastAsia="en-US"/>
              </w:rPr>
              <m:t>0</m:t>
            </m:r>
          </m:sub>
        </m:sSub>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d</m:t>
            </m:r>
          </m:e>
          <m:sub>
            <m:r>
              <m:rPr>
                <m:sty m:val="p"/>
              </m:rPr>
              <w:rPr>
                <w:rFonts w:ascii="Cambria Math" w:hAnsi="Cambria Math"/>
                <w:lang w:val="en-US" w:eastAsia="en-US"/>
              </w:rPr>
              <m:t>1</m:t>
            </m:r>
          </m:sub>
        </m:sSub>
        <m:r>
          <m:rPr>
            <m:sty m:val="p"/>
          </m:rP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d</m:t>
            </m:r>
          </m:e>
          <m:sub>
            <m:r>
              <w:rPr>
                <w:rFonts w:ascii="Cambria Math" w:hAnsi="Cambria Math"/>
                <w:lang w:val="en-US" w:eastAsia="en-US"/>
              </w:rPr>
              <m:t>n</m:t>
            </m:r>
            <m:r>
              <m:rPr>
                <m:sty m:val="p"/>
              </m:rPr>
              <w:rPr>
                <w:rFonts w:ascii="Cambria Math" w:hAnsi="Cambria Math"/>
                <w:lang w:val="en-US" w:eastAsia="en-US"/>
              </w:rPr>
              <m:t>-1</m:t>
            </m:r>
          </m:sub>
        </m:sSub>
        <m:r>
          <m:rPr>
            <m:sty m:val="p"/>
          </m:rPr>
          <w:rPr>
            <w:rFonts w:ascii="Cambria Math" w:hAnsi="Cambria Math"/>
            <w:lang w:val="en-US" w:eastAsia="en-US"/>
          </w:rPr>
          <m:t>​}</m:t>
        </m:r>
      </m:oMath>
      <w:r w:rsidRPr="004C52EC">
        <w:rPr>
          <w:lang w:val="en-US" w:eastAsia="en-US"/>
        </w:rPr>
        <w:t xml:space="preserve"> stored across </w:t>
      </w:r>
      <m:oMath>
        <m:r>
          <w:rPr>
            <w:rFonts w:ascii="Cambria Math" w:hAnsi="Cambria Math"/>
            <w:lang w:val="en-US" w:eastAsia="en-US"/>
          </w:rPr>
          <m:t>k</m:t>
        </m:r>
      </m:oMath>
      <w:r w:rsidRPr="004C52EC">
        <w:rPr>
          <w:lang w:val="en-US" w:eastAsia="en-US"/>
        </w:rPr>
        <w:t xml:space="preserve"> servers, the client queries subsets of these servers such that no single server (or subset fewer than a predefined threshold) can deduce the client's selection index.</w:t>
      </w:r>
    </w:p>
    <w:p w14:paraId="305CCCAD" w14:textId="1B18AE70" w:rsidR="004C52EC" w:rsidRPr="00947B16" w:rsidRDefault="004C52EC" w:rsidP="003B40AF">
      <w:pPr>
        <w:pStyle w:val="ad"/>
        <w:numPr>
          <w:ilvl w:val="0"/>
          <w:numId w:val="5"/>
        </w:numPr>
        <w:rPr>
          <w:lang w:val="en-US"/>
        </w:rPr>
      </w:pPr>
      <w:r>
        <w:rPr>
          <w:lang w:val="en-US" w:eastAsia="en-US"/>
        </w:rPr>
        <w:t>C</w:t>
      </w:r>
      <w:r w:rsidRPr="009F4855">
        <w:rPr>
          <w:lang w:val="en-US" w:eastAsia="en-US"/>
        </w:rPr>
        <w:t>omputational PIR (CPIR)</w:t>
      </w:r>
      <w:r>
        <w:rPr>
          <w:lang w:val="en-US" w:eastAsia="en-US"/>
        </w:rPr>
        <w:t xml:space="preserve">: Alternatively, CPIR schemes </w:t>
      </w:r>
      <w:r w:rsidRPr="0027289E">
        <w:rPr>
          <w:lang w:val="en-US"/>
        </w:rPr>
        <w:t>rely on computational hardness assumptions to achieve query privacy with only a single server</w:t>
      </w:r>
      <w:r w:rsidR="00E6092D">
        <w:rPr>
          <w:lang w:val="en-US"/>
        </w:rPr>
        <w:t xml:space="preserve"> </w:t>
      </w:r>
      <w:r w:rsidR="00A12320">
        <w:rPr>
          <w:lang w:val="en-US"/>
        </w:rPr>
        <w:fldChar w:fldCharType="begin"/>
      </w:r>
      <w:r w:rsidR="008A7D22">
        <w:rPr>
          <w:lang w:val="en-US"/>
        </w:rPr>
        <w:instrText xml:space="preserve"> ADDIN ZOTERO_ITEM CSL_CITATION {"citationID":"EmMXnynv","properties":{"formattedCitation":"[35], [36], [37], [38], [39], [40], [41], [42], [43], [44], [45]","plainCitation":"[35], [36], [37], [38], [39], [40], [41], [42], [43], [44], [45]","noteIndex":0},"citationItems":[{"id":373,"uris":["http://zotero.org/users/17164317/items/Q2TI8IQM"],"itemData":{"id":373,"type":"article-journal","container-title":"Proceedings on Privacy Enhancing Technologies","ISSN":"2299-0984","source":"petsymposium.org","title":"XPIR : Private Information Retrieval for Everyone","title-short":"XPIR","URL":"https://petsymposium.org/popets/2016/popets-2016-0010.php","author":[{"family":"Aguilar-Melchor","given":"Carlos"},{"family":"Barrier","given":"Joris"},{"family":"Fousse","given":"Laurent"},{"family":"Killijian","given":"Marc-Olivier"}],"accessed":{"date-parts":[["2025",7,24]]},"issued":{"date-parts":[["2016"]]}}},{"id":375,"uris":["http://zotero.org/users/17164317/items/T77ATH6U"],"itemData":{"id":375,"type":"paper-conference","abstract":"We present a fully homomorphic encryption scheme that is based solely on the (standard) learning with errors (LWE) assumption. Applying known results on LWE, the security of our scheme is based on the worst-case hardness of \"short vector problems\" on arbitrary lattices. Our construction improves on previous works in two aspects: 1) We show that \"somewhat homomorphic\" encryption can be based on LWE, using a new re-linearization technique. In contrast, all previous schemes relied on complexity assumptions related to ideals in various rings. 2) We deviate from the \"squashing paradigm\" used in all previous works. We introduce a new dimension-modulus reduction technique, which shortens the ciphertexts and reduces the decryption complexity of our scheme, without introducing additional assumptions. Our scheme has very short ciphertexts and we therefore use it to construct an asymptotically efficient LWE-based single-server private information retrieval (PIR) protocol. The communication complexity of our protocol (in the public-key model) is k · polylog(k) + log |DB| bits per single-bit query (here, A; is a security parameter).","container-title":"2011 IEEE 52nd Annual Symposium on Foundations of Computer Science","DOI":"10.1109/FOCS.2011.12","event-title":"2011 IEEE 52nd Annual Symposium on Foundations of Computer Science","note":"ISSN: 0272-5428","page":"97-106","source":"IEEE Xplore","title":"Efficient Fully Homomorphic Encryption from (Standard) LWE","URL":"https://ieeexplore.ieee.org/document/6108154","author":[{"family":"Brakerski","given":"Zvika"},{"family":"Vaikuntanathan","given":"Vinod"}],"accessed":{"date-parts":[["2025",7,24]]},"issued":{"date-parts":[["2011",10]]}}},{"id":378,"uris":["http://zotero.org/users/17164317/items/C53KJDGV"],"itemData":{"id":378,"type":"paper-conference","abstract":"We present a single-database computationally private information retrieval scheme with polylogarithmic communication complexity. Our construction is based on a new, but reasonable intractability assumption, which we call the Φ-Hiding Assumption (ΦHA): essentially the difficulty of deciding whether a small prime divides Φ(m), where m is a composite integer of unknown factorization.","container-title":"Advances in Cryptology — EUROCRYPT ’99","DOI":"10.1007/3-540-48910-X_28","event-place":"Berlin, Heidelberg","ISBN":"978-3-540-48910-8","language":"en","page":"402-414","publisher":"Springer","publisher-place":"Berlin, Heidelberg","source":"Springer Link","title":"Computationally Private Information Retrieval with Polylogarithmic Communication","author":[{"family":"Cachin","given":"Christian"},{"family":"Micali","given":"Silvio"},{"family":"Stadler","given":"Markus"}],"editor":[{"family":"Stern","given":"Jacques"}],"issued":{"date-parts":[["1999"]]}}},{"id":380,"uris":["http://zotero.org/users/17164317/items/WW7TR6HJ"],"itemData":{"id":380,"type":"paper-conference","abstract":"We study the problem of single database private information retrieval, and present a solution with only logarithmic server-side communication complexity and a solution with only logarithmic user-side communication complexity. Previously the best result could only achieve polylogarithmic communication on each side, and was based on certain less well-studied assumptions in number theory [6]. On the contrary, our schemes are based on Paillier’s cryptosystem [16], which along with its variants have drawn extensive studies in recent cryptographic researches [3, 4, 8, 9], and have many important applications [7, 8].","container-title":"Information Security and Privacy","DOI":"10.1007/978-3-540-27800-9_5","event-place":"Berlin, Heidelberg","ISBN":"978-3-540-27800-9","language":"en","page":"50-61","publisher":"Springer","publisher-place":"Berlin, Heidelberg","source":"Springer Link","title":"Single Database Private Information Retrieval with Logarithmic Communication","author":[{"family":"Chang","given":"Yan-Cheng"}],"editor":[{"family":"Wang","given":"Huaxiong"},{"family":"Pieprzyk","given":"Josef"},{"family":"Varadharajan","given":"Vijay"}],"issued":{"date-parts":[["2004"]]}}},{"id":381,"uris":["http://zotero.org/users/17164317/items/UMBGZ34I"],"itemData":{"id":381,"type":"paper-conference","abstract":"Existing single server Private Information Retrieval (PIR) protocols are far from practical. To be practical, a single server PIR protocol has to be both communicationally and computationally efficient. In this paper, we present a single server PIR protocol that has low communication cost and is much faster than existing protocols. A major building block of the PIR protocol in this paper is a tree-based compression scheme, which we call folding/unfolding. This compression scheme enables us to lower the communication complexity to O(loglogn). The other major building block is the BGV fully homomorphic encryption scheme. We show how we design the protocol to exploit the internal parallelism of the BGV scheme. This significantly reduces the server side computational overhead and makes our protocol much faster than the existing protocols. Our protocol can be further accelerated by utilising hardware parallelism. We have built a prototype of the protocol. We report on the performance of our protocol based on the prototype and compare it with the current most efficient protocols.","container-title":"Computer Security - ESORICS 2014","DOI":"10.1007/978-3-319-11203-9_22","event-place":"Cham","ISBN":"978-3-319-11203-9","language":"en","page":"380-399","publisher":"Springer International Publishing","publisher-place":"Cham","source":"Springer Link","title":"A Fast Single Server Private Information Retrieval Protocol with Low Communication Cost","author":[{"family":"Dong","given":"Changyu"},{"family":"Chen","given":"Liqun"}],"editor":[{"family":"Kutyłowski","given":"Mirosław"},{"family":"Vaidya","given":"Jaideep"}],"issued":{"date-parts":[["2014"]]}}},{"id":383,"uris":["http://zotero.org/users/17164317/items/UA4I2J3X"],"itemData":{"id":383,"type":"paper-conference","abstract":"We present a single-database private information retrieval (PIR) sche</w:instrText>
      </w:r>
      <w:r w:rsidR="008A7D22">
        <w:rPr>
          <w:rFonts w:hint="eastAsia"/>
          <w:lang w:val="en-US"/>
        </w:rPr>
        <w:instrText xml:space="preserve">me with communication complexity ${\\mathcal O}(k+d)$, where k </w:instrText>
      </w:r>
      <w:r w:rsidR="008A7D22">
        <w:rPr>
          <w:rFonts w:hint="eastAsia"/>
          <w:lang w:val="en-US"/>
        </w:rPr>
        <w:instrText>≥</w:instrText>
      </w:r>
      <w:r w:rsidR="008A7D22">
        <w:rPr>
          <w:rFonts w:hint="eastAsia"/>
          <w:lang w:val="en-US"/>
        </w:rPr>
        <w:instrText xml:space="preserve"> log n is a security parameter that depends on the database size n and d is the bit-length of the retrieved database block. This communication complexity is better asymptotically than previou</w:instrText>
      </w:r>
      <w:r w:rsidR="008A7D22">
        <w:rPr>
          <w:lang w:val="en-US"/>
        </w:rPr>
        <w:instrText xml:space="preserve">s single-database PIR schemes. The scheme also gives improved performance for practical parameter settings whether the user is retrieving a single bit or very large blocks. For large blocks, our scheme achieves a constant “rate” (e.g., 0.2), even when the user-side communication is very low (e.g., two 1024-bit numbers). Our scheme and security analysis is presented using general groups with hidden smooth subgroups; the scheme can be instantiated using composite moduli, in which case the security of our scheme is based on a simple variant of the “Φ-hiding” assumption by Cachin, Micali and Stadler [2].","container-title":"Automata, Languages and Programming","DOI":"10.1007/11523468_65","event-place":"Berlin, Heidelberg","ISBN":"978-3-540-31691-6","language":"en","page":"803-815","publisher":"Springer","publisher-place":"Berlin, Heidelberg","source":"Springer Link","title":"Single-Database Private Information Retrieval with Constant Communication Rate","author":[{"family":"Gentry","given":"Craig"},{"family":"Ramzan","given":"Zulfikar"}],"editor":[{"family":"Caires","given":"Luís"},{"family":"Italiano","given":"Giuseppe F."},{"family":"Monteiro","given":"Luís"},{"family":"Palamidessi","given":"Catuscia"},{"family":"Yung","given":"Moti"}],"issued":{"date-parts":[["2005"]]}}},{"id":385,"uris":["http://zotero.org/users/17164317/items/WHWT223L"],"itemData":{"id":385,"type":"article-journal","abstract":"We consider the problem of minimizing the communication in single-database private information retrieval protocols in the case where the length of the data to be transmitted is large. We present ﬁrst rate-optimal protocols for 1-out-of-n computationallyprivate information retrieval (CPIR), oblivious transfer (OT), and strong conditional oblivious transfer (SCOT). These protocols are based on a new optimalrate leveled homomorphic encryption scheme for largeoutput polynomial-size branching programs, that might be of independent interest. The analysis of the new scheme is intricate: the optimal rate is achieved if a certain parameter s is set equal to the only positive root of a degree-(m + 1) polynomial, where m is the length of the branching program. We show, by using Galois theory, that even when m = 4, this polynomial cannot be solved in radicals. We employ the Newton-Puiseux algorithm to ﬁnd a Puiseux series for s, and based on this, propose a Θ(log m)-time algorithm to ﬁnd an integer approximation to s.","container-title":"Proceedings on Privacy Enhancing Technologies","DOI":"10.1515/popets-2015-0016","ISSN":"2299-0984","issue":"2","language":"en","license":"http://creativecommons.org/licenses/by-nc-nd/3.0/","note":"publisher: Privacy Enhancing Technologies Symposium Advisory Board","page":"222-243","source":"Crossref","title":"Optimal Rate Private Information Retrieval from Homomorphic Encryption","volume":"2015","author":[{"family":"Kiayias","given":"Aggelos"},{"family":"Leonardos","given":"Nikos"},{"family":"Lipmaa","given":"Helger"},{"family":"Pavlyk","given":"Kateryna"},{"family":"Tang","given":"Qiang"}],"issued":{"date-parts":[["2015",6,1]]}}},{"id":355,"uris":["http://zotero.org/users/17164317/items/9ZW3J3HM"],"itemData":{"id":355,"type":"paper-conference","abstract":"We establish the following, quite unexpected, result: replication of data for the computational private information retrieval problem is not necessary. More specifically, based on the quadratic residuosity assumption, we present a single database, computationally private information retrieval scheme with O(n/sup /spl epsiv//) communication complexity for any /spl epsiv/&gt;0.","container-title":"Proceedings 38th Annual Symposium on Foundations of Computer Science","DOI":"10.1109/SFCS.1997.646125","event-title":"38th Annual Symposium on Foundations of Computer Science","note":"ISSN: 0272-5428","page":"364-373","source":"IEEE Xplore","title":"Replication is not needed: single database, computationally-private information retrieval","title-short":"Replication is not needed","URL":"https://ieeexplore.ieee.org/document/646125","author":[{"family":"Kushilevitz","given":"E."},{"family":"Ostrovsky","given":"R."}],"accessed":{"date-parts":[["2025",7,21]]},"issued":{"date-parts":[["1997",10]]}}},{"id":388,"uris":["http://zotero.org/users/17164317/items/EVWQVIZ4"],"itemData":{"id":388,"type":"paper-conference","abstract":"We design a new (n, 1)-CPIR protocol BddCpir for &amp;#8467;-bit strings as a combination of a noncryptographic (BDD-based) data structure and a more basic cryptographic primitive (communication-efficient (2, 1)-CPIR). BddCpir is the first CPIR protocol where...","container-title":"Information, Security and Cryptology – ICISC 2009","DOI":"10.1007/978-3-642-14423-3_14","event-title":"International Conference on Information Security and Cryptology","ISBN":"978-3-642-14423-3","language":"en","note":"ISSN: 1611-3349","page":"193-210","publisher":"Springer, Berlin, Heidelberg","source":"rd.springer.com","title":"First CPIR Protocol with Data-Dependent Computation","URL":"https://link.springer.com/chapter/10.1007/978-3-642-14423-3_14","author":[{"family":"Lipmaa","given":"Helger"}],"accessed":{"date-parts":[["2025",7,24]]},"issued":{"date-parts":[["2010"]]}}},{"id":390,"uris":["http://zotero.org/users/17164317/items/UDI788VH"],"itemData":{"id":390,"type":"article-journal","abstract":"In PETS 2015, Kiayias, Leonardos, Lipmaa, Pavlyk, and Tang proposed the ﬁrst (n, 1)-CPIR protocol with rate 1 − o(1). They use advanced techniques from multivariable calculus (like the NewtonPuiseux algorithm) to establish optimal rate among a large family of different CPIR protocols. It is only natural to ask whether one can achieve similar rate but with a much simpler analysis. We propose parameters to the earlier (n, 1)-CPIR protocol of Lipmaa (ISC 2005), obtaining a CPIR protocol that is asymptotically almost as communication-eﬃcient as the protocol of Kiayias et al. However, for many relevant parameter choices, it is slightly more communication-eﬃcient, due to the cumulative rounding errors present in the protocol of Kiayias et al. Moreover, the new CPIR protocol is simpler to understand, implement, and analyze. The new CPIR protocol can be used to implement (computationally ineﬃcient) FHE with rate 1 − o(1).","language":"en","source":"Zotero","title":"A Simpler Rate-Optimal CPIR Protocol","author":[{"family":"Lipmaa","given":"Helger"},{"family":"Pavlyk","given":"Kateryna"}]}},{"id":393,"uris":["http://zotero.org/users/17164317/items/WK6U2MK7"],"itemData":{"id":393,"type":"article-journal","abstract":"Private Information Retrieval (PIR) allows a user to retrieve the ith bit of an n-bit database without revealing to the database server the value of i. In this paper, we present a PIR protocol with the communication complexity of O(γ logn) bits, where -y is the ciphertext size. Furthermore, we extend the PIR protocol to a private block retrieval (PBR) protocol, a natural and more practical extension of PIR in which the user retrieves a block of bits, instead of retrieving single bit. Our protocols are built on the state-of-the-art fully homomorphic encryption (FHE) techniques and provide privacy for the user if the underlying FHE scheme is semantically secure. The total communication complexity of our PBR is O(γ logm + γn/m) bits, where m is the number of blocks. The total computation complexity of our PBR is O(m logm) modular multiplications plus O(n=2) modular additions. In terms of total protocol execution time, our PBR protocol is more efficient than existing PBR protocols which usually require to compute O(n=2) modular multiplications when the size of a block in the database is large and a high-speed network is available.","container-title":"IEEE Transactions on Knowledge and Data Engineering","DOI":"10.1109/TKDE.2012.90","ISSN":"1558-2191","issue":"5","page":"1125-1134","source":"IEEE Xplore","title":"Single-Database Private Information Retrieval from Fully Homomorphic Encryption","volume":"25","author":[{"family":"Yi","given":"Xun"},{"family":"Kaosar","given":"Mohammed Golam"},{"family":"Paulet","given":"Russell"},{"family":"Bertino","given":"Elisa"}],"issued":{"date-parts":[["2013",5]]}}}],"schema":"https://github.com/citation-style-language/schema/raw/master/csl-citation.json"} </w:instrText>
      </w:r>
      <w:r w:rsidR="00A12320">
        <w:rPr>
          <w:lang w:val="en-US"/>
        </w:rPr>
        <w:fldChar w:fldCharType="separate"/>
      </w:r>
      <w:r w:rsidR="008A7D22" w:rsidRPr="008A7D22">
        <w:rPr>
          <w:rFonts w:cs="Times New Roman"/>
          <w:lang w:val="en-US"/>
        </w:rPr>
        <w:t>[35], [36], [37], [38], [39], [40], [41], [42], [43], [44], [45]</w:t>
      </w:r>
      <w:r w:rsidR="00A12320">
        <w:rPr>
          <w:lang w:val="en-US"/>
        </w:rPr>
        <w:fldChar w:fldCharType="end"/>
      </w:r>
      <w:r w:rsidRPr="0027289E">
        <w:rPr>
          <w:lang w:val="en-US"/>
        </w:rPr>
        <w:t xml:space="preserve">. </w:t>
      </w:r>
      <w:r w:rsidRPr="000D7D01">
        <w:rPr>
          <w:lang w:val="en-US"/>
        </w:rPr>
        <w:t>In CPIR, the database is viewed as a vector</w:t>
      </w:r>
      <w:r>
        <w:rPr>
          <w:lang w:val="en-US"/>
        </w:rPr>
        <w:t xml:space="preserve"> </w:t>
      </w:r>
      <m:oMath>
        <m:r>
          <m:rPr>
            <m:sty m:val="p"/>
          </m:rPr>
          <w:rPr>
            <w:rStyle w:val="mord"/>
            <w:rFonts w:ascii="Cambria Math" w:hAnsi="Cambria Math"/>
            <w:lang w:val="en-US"/>
          </w:rPr>
          <m:t>D</m:t>
        </m:r>
        <m:r>
          <m:rPr>
            <m:sty m:val="p"/>
          </m:rPr>
          <w:rPr>
            <w:rStyle w:val="mrel"/>
            <w:rFonts w:ascii="Cambria Math" w:hAnsi="Cambria Math"/>
            <w:lang w:val="en-US"/>
          </w:rPr>
          <m:t>=</m:t>
        </m:r>
        <m:r>
          <m:rPr>
            <m:sty m:val="p"/>
          </m:rPr>
          <w:rPr>
            <w:rStyle w:val="mopen"/>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0</m:t>
            </m:r>
          </m:sub>
        </m:sSub>
        <m:r>
          <m:rPr>
            <m:sty m:val="b"/>
          </m:rPr>
          <w:rPr>
            <w:rStyle w:val="vlist-s"/>
            <w:rFonts w:ascii="Cambria Math" w:hAnsi="Cambria Math"/>
            <w:lang w:val="en-US"/>
          </w:rPr>
          <m:t>​</m:t>
        </m:r>
        <m:r>
          <m:rPr>
            <m:sty m:val="b"/>
          </m:rPr>
          <w:rPr>
            <w:rStyle w:val="mpunct"/>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1</m:t>
            </m:r>
          </m:sub>
        </m:sSub>
        <m:r>
          <m:rPr>
            <m:sty m:val="b"/>
          </m:rPr>
          <w:rPr>
            <w:rStyle w:val="vlist-s"/>
            <w:rFonts w:ascii="Cambria Math" w:hAnsi="Cambria Math"/>
            <w:lang w:val="en-US"/>
          </w:rPr>
          <m:t>​</m:t>
        </m:r>
        <m:r>
          <m:rPr>
            <m:sty m:val="b"/>
          </m:rPr>
          <w:rPr>
            <w:rStyle w:val="mpunct"/>
            <w:rFonts w:ascii="Cambria Math" w:hAnsi="Cambria Math"/>
            <w:lang w:val="en-US"/>
          </w:rPr>
          <m:t>,</m:t>
        </m:r>
        <m:r>
          <m:rPr>
            <m:sty m:val="p"/>
          </m:rPr>
          <w:rPr>
            <w:rStyle w:val="minner"/>
            <w:rFonts w:ascii="Cambria Math" w:hAnsi="Cambria Math"/>
            <w:lang w:val="en-US"/>
          </w:rPr>
          <m:t>…</m:t>
        </m:r>
        <m:r>
          <m:rPr>
            <m:sty m:val="b"/>
          </m:rPr>
          <w:rPr>
            <w:rStyle w:val="mpunct"/>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n-1</m:t>
            </m:r>
          </m:sub>
        </m:sSub>
        <m:r>
          <m:rPr>
            <m:sty m:val="b"/>
          </m:rPr>
          <w:rPr>
            <w:rStyle w:val="vlist-s"/>
            <w:rFonts w:ascii="Cambria Math" w:hAnsi="Cambria Math"/>
            <w:lang w:val="en-US"/>
          </w:rPr>
          <m:t>​</m:t>
        </m:r>
        <m:r>
          <m:rPr>
            <m:sty m:val="p"/>
          </m:rPr>
          <w:rPr>
            <w:rStyle w:val="mclose"/>
            <w:rFonts w:ascii="Cambria Math" w:hAnsi="Cambria Math"/>
            <w:lang w:val="en-US"/>
          </w:rPr>
          <m:t>}</m:t>
        </m:r>
      </m:oMath>
      <w:r>
        <w:rPr>
          <w:rStyle w:val="mclose"/>
          <w:lang w:val="en-US"/>
        </w:rPr>
        <w:t>. T</w:t>
      </w:r>
      <w:r w:rsidRPr="000D7D01">
        <w:rPr>
          <w:lang w:val="en-US"/>
        </w:rPr>
        <w:t xml:space="preserve">o privately retrieve an item at index </w:t>
      </w:r>
      <m:oMath>
        <m:r>
          <w:rPr>
            <w:rFonts w:ascii="Cambria Math" w:hAnsi="Cambria Math"/>
            <w:lang w:val="en-US"/>
          </w:rPr>
          <m:t>i</m:t>
        </m:r>
      </m:oMath>
      <w:r w:rsidRPr="000D7D01">
        <w:rPr>
          <w:lang w:val="en-US"/>
        </w:rPr>
        <w:t xml:space="preserve">, the client generates a selection vector </w:t>
      </w:r>
      <m:oMath>
        <m:sSub>
          <m:sSubPr>
            <m:ctrlPr>
              <w:rPr>
                <w:rStyle w:val="mord"/>
                <w:rFonts w:ascii="Cambria Math" w:hAnsi="Cambria Math"/>
                <w:lang w:val="en-US"/>
              </w:rPr>
            </m:ctrlPr>
          </m:sSubPr>
          <m:e>
            <m:r>
              <w:rPr>
                <w:rStyle w:val="mord"/>
                <w:rFonts w:ascii="Cambria Math" w:hAnsi="Cambria Math"/>
                <w:lang w:val="en-US"/>
              </w:rPr>
              <m:t>v</m:t>
            </m:r>
          </m:e>
          <m:sub>
            <m:r>
              <w:rPr>
                <w:rStyle w:val="mord"/>
                <w:rFonts w:ascii="Cambria Math" w:hAnsi="Cambria Math"/>
                <w:lang w:val="en-US"/>
              </w:rPr>
              <m:t>i</m:t>
            </m:r>
          </m:sub>
        </m:sSub>
      </m:oMath>
      <w:r w:rsidRPr="000D7D01">
        <w:rPr>
          <w:rStyle w:val="vlist-s"/>
          <w:lang w:val="en-US"/>
        </w:rPr>
        <w:t>​</w:t>
      </w:r>
      <w:r w:rsidRPr="000D7D01">
        <w:rPr>
          <w:lang w:val="en-US"/>
        </w:rPr>
        <w:t xml:space="preserve"> defined as</w:t>
      </w:r>
      <w:r>
        <w:rPr>
          <w:lang w:val="en-US"/>
        </w:rPr>
        <w:t xml:space="preserve"> </w:t>
      </w:r>
      <m:oMath>
        <m:sSub>
          <m:sSubPr>
            <m:ctrlPr>
              <w:rPr>
                <w:rStyle w:val="mord"/>
                <w:rFonts w:ascii="Cambria Math" w:hAnsi="Cambria Math"/>
                <w:lang w:val="en-US"/>
              </w:rPr>
            </m:ctrlPr>
          </m:sSubPr>
          <m:e>
            <m:r>
              <w:rPr>
                <w:rStyle w:val="mord"/>
                <w:rFonts w:ascii="Cambria Math" w:hAnsi="Cambria Math"/>
                <w:lang w:val="en-US"/>
              </w:rPr>
              <m:t>v</m:t>
            </m:r>
          </m:e>
          <m:sub>
            <m:r>
              <w:rPr>
                <w:rStyle w:val="mord"/>
                <w:rFonts w:ascii="Cambria Math" w:hAnsi="Cambria Math"/>
                <w:lang w:val="en-US"/>
              </w:rPr>
              <m:t>i</m:t>
            </m:r>
          </m:sub>
        </m:sSub>
        <m:r>
          <m:rPr>
            <m:sty m:val="p"/>
          </m:rPr>
          <w:rPr>
            <w:rStyle w:val="vlist-s"/>
            <w:rFonts w:ascii="Cambria Math" w:hAnsi="Cambria Math"/>
            <w:lang w:val="en-US"/>
          </w:rPr>
          <m:t>​</m:t>
        </m:r>
        <m:r>
          <m:rPr>
            <m:sty m:val="b"/>
          </m:rPr>
          <w:rPr>
            <w:rStyle w:val="mrel"/>
            <w:rFonts w:ascii="Cambria Math" w:hAnsi="Cambria Math"/>
            <w:lang w:val="en-US"/>
          </w:rPr>
          <m:t>=</m:t>
        </m:r>
        <m:r>
          <m:rPr>
            <m:sty m:val="b"/>
          </m:rPr>
          <w:rPr>
            <w:rStyle w:val="mopen"/>
            <w:rFonts w:ascii="Cambria Math" w:hAnsi="Cambria Math"/>
            <w:lang w:val="en-US"/>
          </w:rPr>
          <m:t>(</m:t>
        </m:r>
        <m:r>
          <m:rPr>
            <m:sty m:val="p"/>
          </m:rPr>
          <w:rPr>
            <w:rStyle w:val="mord"/>
            <w:rFonts w:ascii="Cambria Math" w:hAnsi="Cambria Math"/>
            <w:lang w:val="en-US"/>
          </w:rPr>
          <m:t>0</m:t>
        </m:r>
        <m:r>
          <m:rPr>
            <m:sty m:val="b"/>
          </m:rPr>
          <w:rPr>
            <w:rStyle w:val="mpunct"/>
            <w:rFonts w:ascii="Cambria Math" w:hAnsi="Cambria Math"/>
            <w:lang w:val="en-US"/>
          </w:rPr>
          <m:t>,</m:t>
        </m:r>
        <m:r>
          <m:rPr>
            <m:sty m:val="p"/>
          </m:rPr>
          <w:rPr>
            <w:rStyle w:val="minner"/>
            <w:rFonts w:ascii="Cambria Math" w:hAnsi="Cambria Math"/>
            <w:lang w:val="en-US"/>
          </w:rPr>
          <m:t>…</m:t>
        </m:r>
        <m:r>
          <m:rPr>
            <m:sty m:val="b"/>
          </m:rPr>
          <w:rPr>
            <w:rStyle w:val="mpunct"/>
            <w:rFonts w:ascii="Cambria Math" w:hAnsi="Cambria Math"/>
            <w:lang w:val="en-US"/>
          </w:rPr>
          <m:t>,</m:t>
        </m:r>
        <m:r>
          <m:rPr>
            <m:sty m:val="p"/>
          </m:rPr>
          <w:rPr>
            <w:rStyle w:val="mord"/>
            <w:rFonts w:ascii="Cambria Math" w:hAnsi="Cambria Math"/>
            <w:lang w:val="en-US"/>
          </w:rPr>
          <m:t>0</m:t>
        </m:r>
        <m:r>
          <m:rPr>
            <m:sty m:val="b"/>
          </m:rPr>
          <w:rPr>
            <w:rStyle w:val="mpunct"/>
            <w:rFonts w:ascii="Cambria Math" w:hAnsi="Cambria Math"/>
            <w:lang w:val="en-US"/>
          </w:rPr>
          <m:t>,</m:t>
        </m:r>
        <m:r>
          <m:rPr>
            <m:sty m:val="p"/>
          </m:rPr>
          <w:rPr>
            <w:rStyle w:val="mord"/>
            <w:rFonts w:ascii="Cambria Math" w:hAnsi="Cambria Math"/>
            <w:lang w:val="en-US"/>
          </w:rPr>
          <m:t>1</m:t>
        </m:r>
        <m:r>
          <m:rPr>
            <m:sty m:val="b"/>
          </m:rPr>
          <w:rPr>
            <w:rStyle w:val="mpunct"/>
            <w:rFonts w:ascii="Cambria Math" w:hAnsi="Cambria Math"/>
            <w:lang w:val="en-US"/>
          </w:rPr>
          <m:t>,</m:t>
        </m:r>
        <m:r>
          <m:rPr>
            <m:sty m:val="p"/>
          </m:rPr>
          <w:rPr>
            <w:rStyle w:val="mord"/>
            <w:rFonts w:ascii="Cambria Math" w:hAnsi="Cambria Math"/>
            <w:lang w:val="en-US"/>
          </w:rPr>
          <m:t>0</m:t>
        </m:r>
        <m:r>
          <m:rPr>
            <m:sty m:val="b"/>
          </m:rPr>
          <w:rPr>
            <w:rStyle w:val="mpunct"/>
            <w:rFonts w:ascii="Cambria Math" w:hAnsi="Cambria Math"/>
            <w:lang w:val="en-US"/>
          </w:rPr>
          <m:t>,</m:t>
        </m:r>
        <m:r>
          <m:rPr>
            <m:sty m:val="p"/>
          </m:rPr>
          <w:rPr>
            <w:rStyle w:val="minner"/>
            <w:rFonts w:ascii="Cambria Math" w:hAnsi="Cambria Math"/>
            <w:lang w:val="en-US"/>
          </w:rPr>
          <m:t>…</m:t>
        </m:r>
        <m:r>
          <m:rPr>
            <m:sty m:val="b"/>
          </m:rPr>
          <w:rPr>
            <w:rStyle w:val="mpunct"/>
            <w:rFonts w:ascii="Cambria Math" w:hAnsi="Cambria Math"/>
            <w:lang w:val="en-US"/>
          </w:rPr>
          <m:t>,</m:t>
        </m:r>
        <m:r>
          <m:rPr>
            <m:sty m:val="p"/>
          </m:rPr>
          <w:rPr>
            <w:rStyle w:val="mord"/>
            <w:rFonts w:ascii="Cambria Math" w:hAnsi="Cambria Math"/>
            <w:lang w:val="en-US"/>
          </w:rPr>
          <m:t>0</m:t>
        </m:r>
        <m:r>
          <m:rPr>
            <m:sty m:val="p"/>
          </m:rPr>
          <w:rPr>
            <w:rStyle w:val="mclose"/>
            <w:rFonts w:ascii="Cambria Math" w:hAnsi="Cambria Math"/>
            <w:lang w:val="en-US"/>
          </w:rPr>
          <m:t>)</m:t>
        </m:r>
      </m:oMath>
      <w:r>
        <w:rPr>
          <w:rStyle w:val="mclose"/>
          <w:lang w:val="en-US"/>
        </w:rPr>
        <w:t xml:space="preserve"> </w:t>
      </w:r>
      <w:r w:rsidRPr="00094561">
        <w:rPr>
          <w:lang w:val="en-US"/>
        </w:rPr>
        <w:t xml:space="preserve">where the position of the "1" corresponds to the desired record at index </w:t>
      </w:r>
      <m:oMath>
        <m:r>
          <w:rPr>
            <w:rFonts w:ascii="Cambria Math" w:hAnsi="Cambria Math"/>
            <w:lang w:val="en-US"/>
          </w:rPr>
          <m:t>i</m:t>
        </m:r>
      </m:oMath>
      <w:r w:rsidRPr="00094561">
        <w:rPr>
          <w:lang w:val="en-US"/>
        </w:rPr>
        <w:t>, and encrypts it homomorphically as</w:t>
      </w:r>
      <w:r>
        <w:rPr>
          <w:lang w:val="en-US"/>
        </w:rPr>
        <w:t xml:space="preserve"> </w:t>
      </w:r>
      <m:oMath>
        <m:sSub>
          <m:sSubPr>
            <m:ctrlPr>
              <w:rPr>
                <w:rStyle w:val="mord"/>
                <w:rFonts w:ascii="Cambria Math" w:hAnsi="Cambria Math"/>
                <w:lang w:val="en-US"/>
              </w:rPr>
            </m:ctrlPr>
          </m:sSubPr>
          <m:e>
            <m:r>
              <w:rPr>
                <w:rStyle w:val="mord"/>
                <w:rFonts w:ascii="Cambria Math" w:hAnsi="Cambria Math"/>
                <w:lang w:val="en-US"/>
              </w:rPr>
              <m:t>c</m:t>
            </m:r>
          </m:e>
          <m:sub>
            <m:r>
              <w:rPr>
                <w:rStyle w:val="mord"/>
                <w:rFonts w:ascii="Cambria Math" w:hAnsi="Cambria Math"/>
                <w:lang w:val="en-US"/>
              </w:rPr>
              <m:t>q</m:t>
            </m:r>
          </m:sub>
        </m:sSub>
        <m:r>
          <m:rPr>
            <m:sty m:val="b"/>
          </m:rPr>
          <w:rPr>
            <w:rStyle w:val="vlist-s"/>
            <w:rFonts w:ascii="Cambria Math" w:hAnsi="Cambria Math"/>
            <w:lang w:val="en-US"/>
          </w:rPr>
          <m:t>​</m:t>
        </m:r>
        <m:r>
          <m:rPr>
            <m:sty m:val="p"/>
          </m:rPr>
          <w:rPr>
            <w:rStyle w:val="mrel"/>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Enc</m:t>
            </m:r>
          </m:e>
          <m:sub>
            <m:r>
              <w:rPr>
                <w:rStyle w:val="mord"/>
                <w:rFonts w:ascii="Cambria Math" w:hAnsi="Cambria Math"/>
                <w:lang w:val="en-US"/>
              </w:rPr>
              <m:t>pk</m:t>
            </m:r>
          </m:sub>
        </m:sSub>
        <m:r>
          <m:rPr>
            <m:sty m:val="b"/>
          </m:rPr>
          <w:rPr>
            <w:rStyle w:val="vlist-s"/>
            <w:rFonts w:ascii="Cambria Math" w:hAnsi="Cambria Math"/>
            <w:lang w:val="en-US"/>
          </w:rPr>
          <m:t>​</m:t>
        </m:r>
        <m:r>
          <m:rPr>
            <m:sty m:val="b"/>
          </m:rPr>
          <w:rPr>
            <w:rStyle w:val="mopen"/>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v</m:t>
            </m:r>
          </m:e>
          <m:sub>
            <m:r>
              <w:rPr>
                <w:rStyle w:val="mord"/>
                <w:rFonts w:ascii="Cambria Math" w:hAnsi="Cambria Math"/>
                <w:lang w:val="en-US"/>
              </w:rPr>
              <m:t>i</m:t>
            </m:r>
          </m:sub>
        </m:sSub>
        <m:r>
          <m:rPr>
            <m:sty m:val="b"/>
          </m:rPr>
          <w:rPr>
            <w:rStyle w:val="vlist-s"/>
            <w:rFonts w:ascii="Cambria Math" w:hAnsi="Cambria Math"/>
            <w:lang w:val="en-US"/>
          </w:rPr>
          <m:t>​</m:t>
        </m:r>
        <m:r>
          <m:rPr>
            <m:sty m:val="b"/>
          </m:rPr>
          <w:rPr>
            <w:rStyle w:val="mclose"/>
            <w:rFonts w:ascii="Cambria Math" w:hAnsi="Cambria Math"/>
            <w:lang w:val="en-US"/>
          </w:rPr>
          <m:t>)</m:t>
        </m:r>
      </m:oMath>
      <w:r>
        <w:rPr>
          <w:rStyle w:val="mclose"/>
          <w:b/>
          <w:bCs/>
          <w:lang w:val="en-US"/>
        </w:rPr>
        <w:t xml:space="preserve"> </w:t>
      </w:r>
      <w:r w:rsidRPr="00972F76">
        <w:rPr>
          <w:lang w:val="en-US"/>
        </w:rPr>
        <w:t>where</w:t>
      </w:r>
      <w:r>
        <w:rPr>
          <w:lang w:val="en-US"/>
        </w:rPr>
        <w:t xml:space="preserve"> </w:t>
      </w:r>
      <m:oMath>
        <m:sSub>
          <m:sSubPr>
            <m:ctrlPr>
              <w:rPr>
                <w:rStyle w:val="mord"/>
                <w:rFonts w:ascii="Cambria Math" w:hAnsi="Cambria Math"/>
                <w:lang w:val="en-US"/>
              </w:rPr>
            </m:ctrlPr>
          </m:sSubPr>
          <m:e>
            <m:r>
              <w:rPr>
                <w:rStyle w:val="mord"/>
                <w:rFonts w:ascii="Cambria Math" w:hAnsi="Cambria Math"/>
                <w:lang w:val="en-US"/>
              </w:rPr>
              <m:t>Enc</m:t>
            </m:r>
          </m:e>
          <m:sub>
            <m:r>
              <w:rPr>
                <w:rStyle w:val="mord"/>
                <w:rFonts w:ascii="Cambria Math" w:hAnsi="Cambria Math"/>
                <w:lang w:val="en-US"/>
              </w:rPr>
              <m:t>pk</m:t>
            </m:r>
          </m:sub>
        </m:sSub>
      </m:oMath>
      <w:r>
        <w:rPr>
          <w:rStyle w:val="mord"/>
          <w:lang w:val="en-US"/>
        </w:rPr>
        <w:t xml:space="preserve"> </w:t>
      </w:r>
      <w:r w:rsidRPr="00972F76">
        <w:rPr>
          <w:lang w:val="en-US"/>
        </w:rPr>
        <w:t xml:space="preserve">denotes encryption with the </w:t>
      </w:r>
      <w:r>
        <w:rPr>
          <w:lang w:val="en-US"/>
        </w:rPr>
        <w:t>user’s</w:t>
      </w:r>
      <w:r w:rsidRPr="00972F76">
        <w:rPr>
          <w:lang w:val="en-US"/>
        </w:rPr>
        <w:t xml:space="preserve"> public key </w:t>
      </w:r>
      <m:oMath>
        <m:r>
          <w:rPr>
            <w:rFonts w:ascii="Cambria Math" w:hAnsi="Cambria Math"/>
            <w:lang w:val="en-US"/>
          </w:rPr>
          <m:t>pk</m:t>
        </m:r>
      </m:oMath>
      <w:r w:rsidRPr="00972F76">
        <w:rPr>
          <w:lang w:val="en-US"/>
        </w:rPr>
        <w:t>. The server then evaluates the encrypted query homomorphically against the plaintext database</w:t>
      </w:r>
      <w:r>
        <w:rPr>
          <w:lang w:val="en-US"/>
        </w:rPr>
        <w:t xml:space="preserve"> </w:t>
      </w:r>
      <m:oMath>
        <m:sSub>
          <m:sSubPr>
            <m:ctrlPr>
              <w:rPr>
                <w:rStyle w:val="mord"/>
                <w:rFonts w:ascii="Cambria Math" w:hAnsi="Cambria Math"/>
                <w:lang w:val="en-US"/>
              </w:rPr>
            </m:ctrlPr>
          </m:sSubPr>
          <m:e>
            <m:r>
              <w:rPr>
                <w:rStyle w:val="mord"/>
                <w:rFonts w:ascii="Cambria Math" w:hAnsi="Cambria Math"/>
                <w:lang w:val="en-US"/>
              </w:rPr>
              <m:t>c</m:t>
            </m:r>
          </m:e>
          <m:sub>
            <m:r>
              <w:rPr>
                <w:rStyle w:val="mord"/>
                <w:rFonts w:ascii="Cambria Math" w:hAnsi="Cambria Math"/>
                <w:lang w:val="en-US"/>
              </w:rPr>
              <m:t>r</m:t>
            </m:r>
          </m:sub>
        </m:sSub>
        <m:r>
          <m:rPr>
            <m:sty m:val="b"/>
          </m:rPr>
          <w:rPr>
            <w:rStyle w:val="mrel"/>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c</m:t>
            </m:r>
          </m:e>
          <m:sub>
            <m:r>
              <w:rPr>
                <w:rStyle w:val="mord"/>
                <w:rFonts w:ascii="Cambria Math" w:hAnsi="Cambria Math"/>
                <w:lang w:val="en-US"/>
              </w:rPr>
              <m:t>q</m:t>
            </m:r>
          </m:sub>
        </m:sSub>
        <m:r>
          <m:rPr>
            <m:sty m:val="p"/>
          </m:rPr>
          <w:rPr>
            <w:rStyle w:val="vlist-s"/>
            <w:rFonts w:ascii="Cambria Math" w:hAnsi="Cambria Math"/>
            <w:lang w:val="en-US"/>
          </w:rPr>
          <m:t>​</m:t>
        </m:r>
        <m:r>
          <m:rPr>
            <m:sty m:val="b"/>
          </m:rPr>
          <w:rPr>
            <w:rStyle w:val="mbin"/>
            <w:rFonts w:ascii="Cambria Math" w:hAnsi="Cambria Math" w:cs="Cambria Math"/>
            <w:lang w:val="en-US"/>
          </w:rPr>
          <m:t>⋅</m:t>
        </m:r>
        <m:r>
          <m:rPr>
            <m:sty m:val="p"/>
          </m:rPr>
          <w:rPr>
            <w:rStyle w:val="mord"/>
            <w:rFonts w:ascii="Cambria Math" w:hAnsi="Cambria Math"/>
            <w:lang w:val="en-US"/>
          </w:rPr>
          <m:t>D</m:t>
        </m:r>
        <m:r>
          <m:rPr>
            <m:sty m:val="b"/>
          </m:rPr>
          <w:rPr>
            <w:rStyle w:val="mrel"/>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Enc</m:t>
            </m:r>
          </m:e>
          <m:sub>
            <m:r>
              <w:rPr>
                <w:rStyle w:val="mord"/>
                <w:rFonts w:ascii="Cambria Math" w:hAnsi="Cambria Math"/>
                <w:lang w:val="en-US"/>
              </w:rPr>
              <m:t>pk</m:t>
            </m:r>
          </m:sub>
        </m:sSub>
        <m:r>
          <m:rPr>
            <m:sty m:val="b"/>
          </m:rPr>
          <w:rPr>
            <w:rStyle w:val="vlist-s"/>
            <w:rFonts w:ascii="Cambria Math" w:hAnsi="Cambria Math"/>
            <w:lang w:val="en-US"/>
          </w:rPr>
          <m:t>​</m:t>
        </m:r>
        <m:r>
          <m:rPr>
            <m:sty m:val="b"/>
          </m:rPr>
          <w:rPr>
            <w:rStyle w:val="mopen"/>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i</m:t>
            </m:r>
          </m:sub>
        </m:sSub>
        <m:r>
          <m:rPr>
            <m:sty m:val="b"/>
          </m:rPr>
          <w:rPr>
            <w:rStyle w:val="vlist-s"/>
            <w:rFonts w:ascii="Cambria Math" w:hAnsi="Cambria Math"/>
            <w:lang w:val="en-US"/>
          </w:rPr>
          <m:t>​</m:t>
        </m:r>
        <m:r>
          <m:rPr>
            <m:sty m:val="b"/>
          </m:rPr>
          <w:rPr>
            <w:rStyle w:val="mclose"/>
            <w:rFonts w:ascii="Cambria Math" w:hAnsi="Cambria Math"/>
            <w:lang w:val="en-US"/>
          </w:rPr>
          <m:t>)</m:t>
        </m:r>
      </m:oMath>
      <w:r>
        <w:rPr>
          <w:rStyle w:val="mclose"/>
          <w:lang w:val="en-US"/>
        </w:rPr>
        <w:t xml:space="preserve">. </w:t>
      </w:r>
      <w:r w:rsidRPr="00972F76">
        <w:rPr>
          <w:lang w:val="en-US"/>
        </w:rPr>
        <w:t xml:space="preserve">This computation results in an encrypted response </w:t>
      </w:r>
      <m:oMath>
        <m:sSub>
          <m:sSubPr>
            <m:ctrlPr>
              <w:rPr>
                <w:rStyle w:val="mord"/>
                <w:rFonts w:ascii="Cambria Math" w:hAnsi="Cambria Math"/>
                <w:lang w:val="en-US"/>
              </w:rPr>
            </m:ctrlPr>
          </m:sSubPr>
          <m:e>
            <m:r>
              <w:rPr>
                <w:rStyle w:val="mord"/>
                <w:rFonts w:ascii="Cambria Math" w:hAnsi="Cambria Math"/>
                <w:lang w:val="en-US"/>
              </w:rPr>
              <m:t>c</m:t>
            </m:r>
          </m:e>
          <m:sub>
            <m:r>
              <w:rPr>
                <w:rStyle w:val="mord"/>
                <w:rFonts w:ascii="Cambria Math" w:hAnsi="Cambria Math"/>
                <w:lang w:val="en-US"/>
              </w:rPr>
              <m:t>r</m:t>
            </m:r>
          </m:sub>
        </m:sSub>
      </m:oMath>
      <w:r w:rsidRPr="00972F76">
        <w:rPr>
          <w:rStyle w:val="vlist-s"/>
          <w:lang w:val="en-US"/>
        </w:rPr>
        <w:t>​</w:t>
      </w:r>
      <w:r w:rsidRPr="00972F76">
        <w:rPr>
          <w:lang w:val="en-US"/>
        </w:rPr>
        <w:t xml:space="preserve">, which </w:t>
      </w:r>
      <w:r w:rsidRPr="00972F76">
        <w:rPr>
          <w:lang w:val="en-US"/>
        </w:rPr>
        <w:lastRenderedPageBreak/>
        <w:t xml:space="preserve">is returned to the client. Upon receiving the response, the client decrypts it using their secret key </w:t>
      </w:r>
      <m:oMath>
        <m:r>
          <w:rPr>
            <w:rFonts w:ascii="Cambria Math" w:hAnsi="Cambria Math"/>
            <w:lang w:val="en-US"/>
          </w:rPr>
          <m:t>sk</m:t>
        </m:r>
      </m:oMath>
      <w:r>
        <w:rPr>
          <w:lang w:val="en-US"/>
        </w:rPr>
        <w:t xml:space="preserve">: </w:t>
      </w:r>
      <m:oMath>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i</m:t>
            </m:r>
          </m:sub>
        </m:sSub>
        <m:r>
          <m:rPr>
            <m:sty m:val="b"/>
          </m:rPr>
          <w:rPr>
            <w:rStyle w:val="mrel"/>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Dec</m:t>
            </m:r>
          </m:e>
          <m:sub>
            <m:r>
              <w:rPr>
                <w:rStyle w:val="mord"/>
                <w:rFonts w:ascii="Cambria Math" w:hAnsi="Cambria Math"/>
                <w:lang w:val="en-US"/>
              </w:rPr>
              <m:t>sk</m:t>
            </m:r>
          </m:sub>
        </m:sSub>
        <m:r>
          <m:rPr>
            <m:sty m:val="b"/>
          </m:rPr>
          <w:rPr>
            <w:rStyle w:val="vlist-s"/>
            <w:rFonts w:ascii="Cambria Math" w:hAnsi="Cambria Math"/>
            <w:lang w:val="en-US"/>
          </w:rPr>
          <m:t>​</m:t>
        </m:r>
        <m:r>
          <m:rPr>
            <m:sty m:val="b"/>
          </m:rPr>
          <w:rPr>
            <w:rStyle w:val="mopen"/>
            <w:rFonts w:ascii="Cambria Math" w:hAnsi="Cambria Math"/>
            <w:lang w:val="en-US"/>
          </w:rPr>
          <m:t>(</m:t>
        </m:r>
        <m:sSub>
          <m:sSubPr>
            <m:ctrlPr>
              <w:rPr>
                <w:rStyle w:val="mord"/>
                <w:rFonts w:ascii="Cambria Math" w:hAnsi="Cambria Math"/>
                <w:lang w:val="en-US"/>
              </w:rPr>
            </m:ctrlPr>
          </m:sSubPr>
          <m:e>
            <m:r>
              <w:rPr>
                <w:rStyle w:val="mord"/>
                <w:rFonts w:ascii="Cambria Math" w:hAnsi="Cambria Math"/>
                <w:lang w:val="en-US"/>
              </w:rPr>
              <m:t>c</m:t>
            </m:r>
          </m:e>
          <m:sub>
            <m:r>
              <w:rPr>
                <w:rStyle w:val="mord"/>
                <w:rFonts w:ascii="Cambria Math" w:hAnsi="Cambria Math"/>
                <w:lang w:val="en-US"/>
              </w:rPr>
              <m:t>r</m:t>
            </m:r>
          </m:sub>
        </m:sSub>
        <m:r>
          <m:rPr>
            <m:sty m:val="b"/>
          </m:rPr>
          <w:rPr>
            <w:rStyle w:val="vlist-s"/>
            <w:rFonts w:ascii="Cambria Math" w:hAnsi="Cambria Math"/>
            <w:lang w:val="en-US"/>
          </w:rPr>
          <m:t>​</m:t>
        </m:r>
        <m:r>
          <m:rPr>
            <m:sty m:val="b"/>
          </m:rPr>
          <w:rPr>
            <w:rStyle w:val="mclose"/>
            <w:rFonts w:ascii="Cambria Math" w:hAnsi="Cambria Math"/>
            <w:lang w:val="en-US"/>
          </w:rPr>
          <m:t>)</m:t>
        </m:r>
      </m:oMath>
      <w:r>
        <w:rPr>
          <w:rStyle w:val="mclose"/>
          <w:lang w:val="en-US"/>
        </w:rPr>
        <w:t xml:space="preserve">, </w:t>
      </w:r>
      <w:r w:rsidRPr="003415CB">
        <w:rPr>
          <w:lang w:val="en-US"/>
        </w:rPr>
        <w:t xml:space="preserve">obtaining the desired database entry </w:t>
      </w:r>
      <m:oMath>
        <m:sSub>
          <m:sSubPr>
            <m:ctrlPr>
              <w:rPr>
                <w:rStyle w:val="mord"/>
                <w:rFonts w:ascii="Cambria Math" w:hAnsi="Cambria Math"/>
                <w:lang w:val="en-US"/>
              </w:rPr>
            </m:ctrlPr>
          </m:sSubPr>
          <m:e>
            <m:r>
              <w:rPr>
                <w:rStyle w:val="mord"/>
                <w:rFonts w:ascii="Cambria Math" w:hAnsi="Cambria Math"/>
                <w:lang w:val="en-US"/>
              </w:rPr>
              <m:t>d</m:t>
            </m:r>
          </m:e>
          <m:sub>
            <m:r>
              <w:rPr>
                <w:rStyle w:val="mord"/>
                <w:rFonts w:ascii="Cambria Math" w:hAnsi="Cambria Math"/>
                <w:lang w:val="en-US"/>
              </w:rPr>
              <m:t>i</m:t>
            </m:r>
          </m:sub>
        </m:sSub>
      </m:oMath>
      <w:r w:rsidRPr="003415CB">
        <w:rPr>
          <w:lang w:val="en-US"/>
        </w:rPr>
        <w:t xml:space="preserve"> without exposing index </w:t>
      </w:r>
      <m:oMath>
        <m:r>
          <w:rPr>
            <w:rFonts w:ascii="Cambria Math" w:hAnsi="Cambria Math"/>
            <w:lang w:val="en-US"/>
          </w:rPr>
          <m:t>i</m:t>
        </m:r>
      </m:oMath>
      <w:r w:rsidRPr="003415CB">
        <w:rPr>
          <w:lang w:val="en-US"/>
        </w:rPr>
        <w:t>.</w:t>
      </w:r>
    </w:p>
    <w:p w14:paraId="19AC6FD4" w14:textId="5C7D53A9" w:rsidR="004C52EC" w:rsidRPr="004C52EC" w:rsidRDefault="004C52EC" w:rsidP="004C52EC">
      <w:pPr>
        <w:rPr>
          <w:lang w:val="en-US"/>
        </w:rPr>
      </w:pPr>
      <w:r w:rsidRPr="005C06FA">
        <w:rPr>
          <w:lang w:val="en-US"/>
        </w:rPr>
        <w:t xml:space="preserve">Lattice-based homomorphic encryption schemes, such as </w:t>
      </w:r>
      <w:proofErr w:type="spellStart"/>
      <w:r w:rsidR="00E15C86" w:rsidRPr="00E15C86">
        <w:rPr>
          <w:lang w:val="en-US"/>
        </w:rPr>
        <w:t>Brakerski</w:t>
      </w:r>
      <w:proofErr w:type="spellEnd"/>
      <w:r w:rsidR="00E15C86" w:rsidRPr="00E15C86">
        <w:rPr>
          <w:lang w:val="en-US"/>
        </w:rPr>
        <w:t>/ Fan-</w:t>
      </w:r>
      <w:proofErr w:type="spellStart"/>
      <w:r w:rsidR="00E15C86" w:rsidRPr="00E15C86">
        <w:rPr>
          <w:lang w:val="en-US"/>
        </w:rPr>
        <w:t>Vercauteren</w:t>
      </w:r>
      <w:proofErr w:type="spellEnd"/>
      <w:r w:rsidR="00E15C86" w:rsidRPr="00E15C86">
        <w:rPr>
          <w:lang w:val="en-US"/>
        </w:rPr>
        <w:t xml:space="preserve"> </w:t>
      </w:r>
      <w:r w:rsidR="00E15C86">
        <w:rPr>
          <w:lang w:val="en-US"/>
        </w:rPr>
        <w:t>(</w:t>
      </w:r>
      <w:r w:rsidRPr="005C06FA">
        <w:rPr>
          <w:lang w:val="en-US"/>
        </w:rPr>
        <w:t>BFV</w:t>
      </w:r>
      <w:r w:rsidR="00E15C86">
        <w:rPr>
          <w:lang w:val="en-US"/>
        </w:rPr>
        <w:t>)</w:t>
      </w:r>
      <w:r w:rsidRPr="005C06FA">
        <w:rPr>
          <w:lang w:val="en-US"/>
        </w:rPr>
        <w:t xml:space="preserve">, </w:t>
      </w:r>
      <w:proofErr w:type="spellStart"/>
      <w:r w:rsidR="00E15C86" w:rsidRPr="00E15C86">
        <w:rPr>
          <w:lang w:val="en-US"/>
        </w:rPr>
        <w:t>Brakerski</w:t>
      </w:r>
      <w:proofErr w:type="spellEnd"/>
      <w:r w:rsidR="00E15C86" w:rsidRPr="00E15C86">
        <w:rPr>
          <w:lang w:val="en-US"/>
        </w:rPr>
        <w:t>-Gentry-</w:t>
      </w:r>
      <w:proofErr w:type="spellStart"/>
      <w:r w:rsidR="00E15C86" w:rsidRPr="00E15C86">
        <w:rPr>
          <w:lang w:val="en-US"/>
        </w:rPr>
        <w:t>Vaikuntanathan</w:t>
      </w:r>
      <w:proofErr w:type="spellEnd"/>
      <w:r w:rsidR="00E15C86" w:rsidRPr="00E15C86">
        <w:rPr>
          <w:lang w:val="en-US"/>
        </w:rPr>
        <w:t xml:space="preserve"> </w:t>
      </w:r>
      <w:r w:rsidR="00E15C86">
        <w:rPr>
          <w:lang w:val="en-US"/>
        </w:rPr>
        <w:t>(</w:t>
      </w:r>
      <w:r w:rsidRPr="005C06FA">
        <w:rPr>
          <w:lang w:val="en-US"/>
        </w:rPr>
        <w:t>BGV</w:t>
      </w:r>
      <w:r w:rsidR="00E15C86">
        <w:rPr>
          <w:lang w:val="en-US"/>
        </w:rPr>
        <w:t>)</w:t>
      </w:r>
      <w:r w:rsidRPr="005C06FA">
        <w:rPr>
          <w:lang w:val="en-US"/>
        </w:rPr>
        <w:t xml:space="preserve">, and CKKS </w:t>
      </w:r>
      <w:r>
        <w:rPr>
          <w:lang w:val="en-US"/>
        </w:rPr>
        <w:fldChar w:fldCharType="begin"/>
      </w:r>
      <w:r w:rsidR="008A7D22">
        <w:rPr>
          <w:lang w:val="en-US"/>
        </w:rPr>
        <w:instrText xml:space="preserve"> ADDIN ZOTERO_ITEM CSL_CITATION {"citationID":"v4lyO59y","properties":{"formattedCitation":"[46], [47], [48]","plainCitation":"[46], [47], [48]","noteIndex":0},"citationItems":[{"id":292,"uris":["http://zotero.org/users/17164317/items/37TQJCV9"],"itemData":{"id":292,"type":"article","abstract":"In this paper we port Brakerski's fully homomorphic scheme\nbased on the Learning With Errors (LWE) problem to the ring-LWE setting.\nWe introduce two optimised versions of relinearisation that not only\nresult in a smaller relinearisation key, but also faster computations.\nWe provide a detailed, but simple analysis of the various homomorphic operations,\nsuch as multiplication, relinearisation and bootstrapping,\nand derive tight worst case bounds on the noise caused by these\noperations. The analysis of the bootstrapping step is greatly\nsimplified by using a modulus switching trick.\nFinally, we derive concrete parameters for which the scheme\nprovides a given level of security and becomes fully homomorphic.","archive":"Cryptology ePrint Archive","note":"Publication info: Published elsewhere. Unknown where it was published","number":"2012/144","source":"Cryptology ePrint Archive (eprint.iacr.org)","title":"Somewhat Practical Fully Homomorphic Encryption","URL":"https://eprint.iacr.org/2012/144","author":[{"family":"Fan","given":"Junfeng"},{"family":"Vercauteren","given":"Frederik"}],"accessed":{"date-parts":[["2025",7,18]]},"issued":{"date-parts":[["2012"]]}}},{"id":294,"uris":["http://zotero.org/users/17164317/items/6IRJCSE8"],"itemData":{"id":294,"type":"article","abstract":"We present a radically new approach to fully homomorphic encryption (FHE) that dramatically improves performance and bases security on weaker assumptions. A central conceptual contribution in our work is a new way of constructing leveled fully homomorphic encryption schemes (capable of evaluating arbitrary polynomial-size circuits), {\\em without Gentry's bootstrapping procedure}.\n\nSpecifically, we offer a choice of FHE schemes based on the learning with error (LWE) or ring-LWE (RLWE) problems that have 2\\secparam security against known attacks. For RLWE, we have:\n\n1. A leveled FHE scheme that can evaluate L-level arithmetic circuits with O~(\\secparam</w:instrText>
      </w:r>
      <w:r w:rsidR="008A7D22">
        <w:rPr>
          <w:rFonts w:ascii="Cambria Math" w:hAnsi="Cambria Math" w:cs="Cambria Math"/>
          <w:lang w:val="en-US"/>
        </w:rPr>
        <w:instrText>⋅</w:instrText>
      </w:r>
      <w:r w:rsidR="008A7D22">
        <w:rPr>
          <w:lang w:val="en-US"/>
        </w:rPr>
        <w:instrText xml:space="preserve">L3) per-gate computation -- i.e., computation {\\em quasi-linear} in the security parameter. Security is based on RLWE for an approximation factor exponential in L. This construction does not use the bootstrapping procedure.\n\n2. A leveled FHE scheme that uses bootstrapping {\\em as an optimization}, where the per-gate computation (which includes the bootstrapping procedure) is O~(\\secparam2), {\\em independent of L}. Security is based on the hardness of RLWE for {\\em quasi-polynomial} factors (as opposed to the sub-exponential factors needed in previous schemes).\n\nWe obtain similar results for LWE, but with worse performance. We introduce a number of further optimizations to our schemes. As an example, for circuits of large width -- e.g., where a constant fraction of levels have width at least \\secparam -- we can reduce the per-gate computation of the bootstrapped version to O~(\\secparam), independent of L, by {\\em batching the bootstrapping operation}. Previous FHE schemes all required Ω~(\\secparam3.5) computation per gate.\n\nAt the core of our construction is a much more effective approach for managing the noise level of lattice-based ciphertexts as homomorphic operations are performed, using some new techniques recently introduced by Brakerski and Vaikuntanathan (FOCS 2011).","archive":"Cryptology ePrint Archive","note":"Publication info: Published elsewhere. Unknown where it was published","number":"2011/277","source":"Cryptology ePrint Archive (eprint.iacr.org)","title":"Fully Homomorphic Encryption without Bootstrapping","URL":"https://eprint.iacr.org/2011/277","author":[{"family":"Brakerski","given":"Zvika"},{"family":"Gentry","given":"Craig"},{"family":"Vaikuntanathan","given":"Vinod"}],"accessed":{"date-parts":[["2025",7,18]]},"issued":{"date-parts":[["2011"]]}}},{"id":297,"uris":["http://zotero.org/users/17164317/items/BSBSSB3W"],"itemData":{"id":297,"type":"chapter","abstract":"We suggest a method to construct a homomorphic encryption scheme for approximate arithmetic. It supports an approximate addition and multiplication of encrypted messages, together with a new rescaling procedure for managing the magnitude of plaintext. This procedure truncates a ciphertext into a smaller modulus, which leads to rounding of plaintext. The main idea is to add a noise following signiﬁcant ﬁgures which contain a main message. This noise is originally added to the plaintext for security, but considered to be a part of error occurring during approximate computations that is reduced along with plaintext by rescaling. As a result, our decryption structure outputs an approximate value of plaintext with a predetermined precision.","container-title":"Lecture Notes in Computer Science","event-place":"Cham","ISBN":"978-3-319-70693-1","language":"en","license":"https://www.springernature.com/gp/researchers/text-and-data-mining","note":"DOI: 10.1007/978-3-319-70694-8_15\nISSN: 0302-9743, 1611-3349","page":"409-437","publisher":"Springer International Publishing","publisher-place":"Cham","source":"Crossref","title":"Homomorphic Encryption for Arithmetic of Approximate Numbers","URL":"https://link.springer.com/10.1007/978-3-319-70694-8_15","container-author":[{"family":"Cheon","given":"Jung Hee"},{"family":"Kim","given":"Andrey"},{"family":"Kim","given":"Miran"},{"family":"Song","given":"Yongsoo"}],"accessed":{"date-parts":[["2025",7,18]]},"issued":{"date-parts":[["2017"]]}}}],"schema":"https://github.com/citation-style-language/schema/raw/master/csl-citation.json"} </w:instrText>
      </w:r>
      <w:r>
        <w:rPr>
          <w:lang w:val="en-US"/>
        </w:rPr>
        <w:fldChar w:fldCharType="separate"/>
      </w:r>
      <w:r w:rsidR="008A7D22" w:rsidRPr="008A7D22">
        <w:rPr>
          <w:rFonts w:cs="Times New Roman"/>
          <w:lang w:val="en-US"/>
        </w:rPr>
        <w:t>[46], [47], [48]</w:t>
      </w:r>
      <w:r>
        <w:rPr>
          <w:lang w:val="en-US"/>
        </w:rPr>
        <w:fldChar w:fldCharType="end"/>
      </w:r>
      <w:r>
        <w:rPr>
          <w:lang w:val="en-US"/>
        </w:rPr>
        <w:t xml:space="preserve"> </w:t>
      </w:r>
      <w:r w:rsidRPr="005C06FA">
        <w:rPr>
          <w:lang w:val="en-US"/>
        </w:rPr>
        <w:t xml:space="preserve">have emerged as foundational technologies for practical CPIR implementations. For example, </w:t>
      </w:r>
      <w:proofErr w:type="spellStart"/>
      <w:r w:rsidRPr="00033E85">
        <w:rPr>
          <w:lang w:val="en-US"/>
        </w:rPr>
        <w:t>SealPIR</w:t>
      </w:r>
      <w:proofErr w:type="spellEnd"/>
      <w:r w:rsidRPr="00033E85">
        <w:rPr>
          <w:lang w:val="en-US"/>
        </w:rPr>
        <w:t xml:space="preserve"> </w:t>
      </w:r>
      <w:r w:rsidRPr="00033E85">
        <w:rPr>
          <w:lang w:val="en-US"/>
        </w:rPr>
        <w:fldChar w:fldCharType="begin"/>
      </w:r>
      <w:r w:rsidR="008A7D22">
        <w:rPr>
          <w:lang w:val="en-US"/>
        </w:rPr>
        <w:instrText xml:space="preserve"> ADDIN ZOTERO_ITEM CSL_CITATION {"citationID":"Oyb452PP","properties":{"formattedCitation":"[49]","plainCitation":"[49]","noteIndex":0},"citationItems":[{"id":242,"uris":["http://zotero.org/users/17164317/items/ULXMTSB2"],"itemData":{"id":242,"type":"article","abstract":"Private information retrieval (PIR) is a key building block in many privacy-preserving systems. Unfortunately, existing constructions remain very expensive. This paper introduces two techniques that make the computational variant of PIR (CPIR) more efficient in practice. The first technique targets a recent class of CPU-efficient CPIR protocols where the query sent by the client contains a number of ciphertexts proportional to the size of the database. We show how to compresses this query, achieving size reductions of up to 274X.\n\nThe second technique is a new data encoding called probabilistic batch codes (PBCs). We use PBCs to build a multi-query PIR scheme that allows the server to amortize its computational cost when processing a batch of requests from the same client. This technique achieves up to 40× speedup over processing queries one at a time, and is significantly more efficient than related encodings. We apply our techniques to the Pung private communication system, which relies on a custom multi-query CPIR protocol for its privacy guarantees. By porting our techniques to Pung, we find that we can simultaneously reduce network costs by 36× and increase throughput by 3X.","archive":"Cryptology ePrint Archive","note":"Publication info: Published elsewhere. Minor revision. IEEE Security and Privacy 2018 (Oakland)","number":"2017/1142","source":"Cryptology ePrint Archive (eprint.iacr.org)","title":"PIR with compressed queries and amortized query processing","URL":"https://eprint.iacr.org/2017/1142","author":[{"family":"Angel","given":"Sebastian"},{"family":"Chen","given":"Hao"},{"family":"Laine","given":"Kim"},{"family":"Setty","given":"Srinath"}],"accessed":{"date-parts":[["2025",7,18]]},"issued":{"date-parts":[["2017"]]}}}],"schema":"https://github.com/citation-style-language/schema/raw/master/csl-citation.json"} </w:instrText>
      </w:r>
      <w:r w:rsidRPr="00033E85">
        <w:rPr>
          <w:lang w:val="en-US"/>
        </w:rPr>
        <w:fldChar w:fldCharType="separate"/>
      </w:r>
      <w:r w:rsidR="008A7D22" w:rsidRPr="008A7D22">
        <w:rPr>
          <w:rFonts w:cs="Times New Roman"/>
          <w:lang w:val="en-US"/>
        </w:rPr>
        <w:t>[49]</w:t>
      </w:r>
      <w:r w:rsidRPr="00033E85">
        <w:rPr>
          <w:lang w:val="en-US"/>
        </w:rPr>
        <w:fldChar w:fldCharType="end"/>
      </w:r>
      <w:r w:rsidRPr="00033E85">
        <w:rPr>
          <w:lang w:val="en-US"/>
        </w:rPr>
        <w:t xml:space="preserve"> </w:t>
      </w:r>
      <w:r w:rsidR="007C59E4" w:rsidRPr="00033E85">
        <w:rPr>
          <w:lang w:val="en-US"/>
        </w:rPr>
        <w:t>is based on Fan</w:t>
      </w:r>
      <w:r w:rsidR="007C59E4" w:rsidRPr="007C59E4">
        <w:rPr>
          <w:lang w:val="en-US"/>
        </w:rPr>
        <w:t>-</w:t>
      </w:r>
      <w:proofErr w:type="spellStart"/>
      <w:r w:rsidR="007C59E4" w:rsidRPr="007C59E4">
        <w:rPr>
          <w:lang w:val="en-US"/>
        </w:rPr>
        <w:t>Vercauteren</w:t>
      </w:r>
      <w:proofErr w:type="spellEnd"/>
      <w:r w:rsidR="007C59E4" w:rsidRPr="007C59E4">
        <w:rPr>
          <w:lang w:val="en-US"/>
        </w:rPr>
        <w:t xml:space="preserve"> FHE cryptosystem</w:t>
      </w:r>
      <w:r w:rsidR="007C59E4">
        <w:rPr>
          <w:lang w:val="en-US"/>
        </w:rPr>
        <w:t xml:space="preserve"> </w:t>
      </w:r>
      <w:r w:rsidR="00186574">
        <w:rPr>
          <w:lang w:val="en-US"/>
        </w:rPr>
        <w:t xml:space="preserve">(FV) </w:t>
      </w:r>
      <w:r w:rsidR="00033E85">
        <w:rPr>
          <w:lang w:val="en-US"/>
        </w:rPr>
        <w:fldChar w:fldCharType="begin"/>
      </w:r>
      <w:r w:rsidR="008A7D22">
        <w:rPr>
          <w:lang w:val="en-US"/>
        </w:rPr>
        <w:instrText xml:space="preserve"> ADDIN ZOTERO_ITEM CSL_CITATION {"citationID":"oUgoQpby","properties":{"formattedCitation":"[46]","plainCitation":"[46]","noteIndex":0},"citationItems":[{"id":292,"uris":["http://zotero.org/users/17164317/items/37TQJCV9"],"itemData":{"id":292,"type":"article","abstract":"In this paper we port Brakerski's fully homomorphic scheme\nbased on the Learning With Errors (LWE) problem to the ring-LWE setting.\nWe introduce two optimised versions of relinearisation that not only\nresult in a smaller relinearisation key, but also faster computations.\nWe provide a detailed, but simple analysis of the various homomorphic operations,\nsuch as multiplication, relinearisation and bootstrapping,\nand derive tight worst case bounds on the noise caused by these\noperations. The analysis of the bootstrapping step is greatly\nsimplified by using a modulus switching trick.\nFinally, we derive concrete parameters for which the scheme\nprovides a given level of security and becomes fully homomorphic.","archive":"Cryptology ePrint Archive","note":"Publication info: Published elsewhere. Unknown where it was published","number":"2012/144","source":"Cryptology ePrint Archive (eprint.iacr.org)","title":"Somewhat Practical Fully Homomorphic Encryption","URL":"https://eprint.iacr.org/2012/144","author":[{"family":"Fan","given":"Junfeng"},{"family":"Vercauteren","given":"Frederik"}],"accessed":{"date-parts":[["2025",7,18]]},"issued":{"date-parts":[["2012"]]}}}],"schema":"https://github.com/citation-style-language/schema/raw/master/csl-citation.json"} </w:instrText>
      </w:r>
      <w:r w:rsidR="00033E85">
        <w:rPr>
          <w:lang w:val="en-US"/>
        </w:rPr>
        <w:fldChar w:fldCharType="separate"/>
      </w:r>
      <w:r w:rsidR="008A7D22" w:rsidRPr="008A7D22">
        <w:rPr>
          <w:rFonts w:cs="Times New Roman"/>
          <w:lang w:val="en-US"/>
        </w:rPr>
        <w:t>[46]</w:t>
      </w:r>
      <w:r w:rsidR="00033E85">
        <w:rPr>
          <w:lang w:val="en-US"/>
        </w:rPr>
        <w:fldChar w:fldCharType="end"/>
      </w:r>
      <w:r w:rsidR="00033E85">
        <w:rPr>
          <w:lang w:val="en-US"/>
        </w:rPr>
        <w:t xml:space="preserve"> </w:t>
      </w:r>
      <w:r w:rsidRPr="005C06FA">
        <w:rPr>
          <w:lang w:val="en-US"/>
        </w:rPr>
        <w:t>to homomorphically evaluate encrypted queries against plaintext databases. Similarly, our approach utilizes the BGV scheme, providing efficient plaintext polynomial operations necessary for embedding complex JSON-structured Cyber Threat Intelligence (CTI) records into a homomorphic framework.</w:t>
      </w:r>
      <w:r>
        <w:rPr>
          <w:lang w:val="en-US"/>
        </w:rPr>
        <w:t xml:space="preserve"> </w:t>
      </w:r>
    </w:p>
    <w:p w14:paraId="5B62A919" w14:textId="15BB01AC" w:rsidR="005D3169" w:rsidRPr="00A86D99" w:rsidRDefault="005D3169" w:rsidP="003E683C">
      <w:pPr>
        <w:rPr>
          <w:lang w:val="en-US"/>
        </w:rPr>
      </w:pPr>
      <w:r w:rsidRPr="005D3169">
        <w:rPr>
          <w:lang w:val="en-US"/>
        </w:rPr>
        <w:t xml:space="preserve">The </w:t>
      </w:r>
      <w:proofErr w:type="spellStart"/>
      <w:r w:rsidRPr="005D3169">
        <w:rPr>
          <w:lang w:val="en-US"/>
        </w:rPr>
        <w:t>Brakerski</w:t>
      </w:r>
      <w:proofErr w:type="spellEnd"/>
      <w:r w:rsidRPr="005D3169">
        <w:rPr>
          <w:lang w:val="en-US"/>
        </w:rPr>
        <w:t>–Gentry–</w:t>
      </w:r>
      <w:proofErr w:type="spellStart"/>
      <w:r w:rsidRPr="005D3169">
        <w:rPr>
          <w:lang w:val="en-US"/>
        </w:rPr>
        <w:t>Vaikuntanathan</w:t>
      </w:r>
      <w:proofErr w:type="spellEnd"/>
      <w:r w:rsidRPr="005D3169">
        <w:rPr>
          <w:lang w:val="en-US"/>
        </w:rPr>
        <w:t xml:space="preserve"> (BGV)</w:t>
      </w:r>
      <w:r w:rsidR="001A62CB">
        <w:rPr>
          <w:lang w:val="en-US"/>
        </w:rPr>
        <w:t xml:space="preserve"> </w:t>
      </w:r>
      <w:r w:rsidR="001A62CB">
        <w:rPr>
          <w:lang w:val="en-US"/>
        </w:rPr>
        <w:fldChar w:fldCharType="begin"/>
      </w:r>
      <w:r w:rsidR="008A7D22">
        <w:rPr>
          <w:lang w:val="en-US"/>
        </w:rPr>
        <w:instrText xml:space="preserve"> ADDIN ZOTERO_ITEM CSL_CITATION {"citationID":"hlwT6cOM","properties":{"formattedCitation":"[47]","plainCitation":"[47]","noteIndex":0},"citationItems":[{"id":294,"uris":["http://zotero.org/users/17164317/items/6IRJCSE8"],"itemData":{"id":294,"type":"article","abstract":"We present a radically new approach to fully homomorphic encryption (FHE) that dramatically improves performance and bases security on weaker assumptions. A central conceptual contribution in our work is a new way of constructing leveled fully homomorphic encryption schemes (capable of evaluating arbitrary polynomial-size circuits), {\\em without Gentry's bootstrapping procedure}.\n\nSpecifically, we offer a choice of FHE schemes based on the learning with error (LWE) or ring-LWE (RLWE) problems that have 2\\secparam security against known attacks. For RLWE, we have:\n\n1. A leveled FHE scheme that can evaluate L-level arithmetic circuits with O~(\\secparam</w:instrText>
      </w:r>
      <w:r w:rsidR="008A7D22">
        <w:rPr>
          <w:rFonts w:ascii="Cambria Math" w:hAnsi="Cambria Math" w:cs="Cambria Math"/>
          <w:lang w:val="en-US"/>
        </w:rPr>
        <w:instrText>⋅</w:instrText>
      </w:r>
      <w:r w:rsidR="008A7D22">
        <w:rPr>
          <w:lang w:val="en-US"/>
        </w:rPr>
        <w:instrText xml:space="preserve">L3) per-gate computation -- i.e., computation {\\em quasi-linear} in the security parameter. Security is based on RLWE for an approximation factor exponential in L. This construction does not use the bootstrapping procedure.\n\n2. A leveled FHE scheme that uses bootstrapping {\\em as an optimization}, where the per-gate computation (which includes the bootstrapping procedure) is O~(\\secparam2), {\\em independent of L}. Security is based on the hardness of RLWE for {\\em quasi-polynomial} factors (as opposed to the sub-exponential factors needed in previous schemes).\n\nWe obtain similar results for LWE, but with worse performance. We introduce a number of further optimizations to our schemes. As an example, for circuits of large width -- e.g., where a constant fraction of levels have width at least \\secparam -- we can reduce the per-gate computation of the bootstrapped version to O~(\\secparam), independent of L, by {\\em batching the bootstrapping operation}. Previous FHE schemes all required Ω~(\\secparam3.5) computation per gate.\n\nAt the core of our construction is a much more effective approach for managing the noise level of lattice-based ciphertexts as homomorphic operations are performed, using some new techniques recently introduced by Brakerski and Vaikuntanathan (FOCS 2011).","archive":"Cryptology ePrint Archive","note":"Publication info: Published elsewhere. Unknown where it was published","number":"2011/277","source":"Cryptology ePrint Archive (eprint.iacr.org)","title":"Fully Homomorphic Encryption without Bootstrapping","URL":"https://eprint.iacr.org/2011/277","author":[{"family":"Brakerski","given":"Zvika"},{"family":"Gentry","given":"Craig"},{"family":"Vaikuntanathan","given":"Vinod"}],"accessed":{"date-parts":[["2025",7,18]]},"issued":{"date-parts":[["2011"]]}}}],"schema":"https://github.com/citation-style-language/schema/raw/master/csl-citation.json"} </w:instrText>
      </w:r>
      <w:r w:rsidR="001A62CB">
        <w:rPr>
          <w:lang w:val="en-US"/>
        </w:rPr>
        <w:fldChar w:fldCharType="separate"/>
      </w:r>
      <w:r w:rsidR="008A7D22" w:rsidRPr="008A7D22">
        <w:rPr>
          <w:rFonts w:cs="Times New Roman"/>
          <w:lang w:val="en-US"/>
        </w:rPr>
        <w:t>[47]</w:t>
      </w:r>
      <w:r w:rsidR="001A62CB">
        <w:rPr>
          <w:lang w:val="en-US"/>
        </w:rPr>
        <w:fldChar w:fldCharType="end"/>
      </w:r>
      <w:r w:rsidRPr="005D3169">
        <w:rPr>
          <w:lang w:val="en-US"/>
        </w:rPr>
        <w:t xml:space="preserve"> homomorphic encryption scheme provides the cryptographic foundation for our system. Its algebraic structure is based on polynomial rings with modular coefficients and is designed to support homomorphic addition and multiplication operations on encrypted data. Crucially, it enables </w:t>
      </w:r>
      <w:r w:rsidRPr="00F35008">
        <w:rPr>
          <w:rStyle w:val="af0"/>
          <w:i w:val="0"/>
          <w:iCs w:val="0"/>
          <w:lang w:val="en-US"/>
        </w:rPr>
        <w:t>batching</w:t>
      </w:r>
      <w:r w:rsidRPr="005D3169">
        <w:rPr>
          <w:lang w:val="en-US"/>
        </w:rPr>
        <w:t>, which allows multiple data elements to be packed into a single ciphertext. This makes BGV particularly well-suited for PIR</w:t>
      </w:r>
      <w:r w:rsidR="00116735">
        <w:rPr>
          <w:lang w:val="en-US"/>
        </w:rPr>
        <w:t xml:space="preserve"> </w:t>
      </w:r>
      <w:r w:rsidR="00116735" w:rsidRPr="005D3169">
        <w:rPr>
          <w:lang w:val="en-US"/>
        </w:rPr>
        <w:t>scenarios</w:t>
      </w:r>
      <w:r w:rsidRPr="005D3169">
        <w:rPr>
          <w:lang w:val="en-US"/>
        </w:rPr>
        <w:t>, where efficient retrieval of structured data is essential.</w:t>
      </w:r>
    </w:p>
    <w:p w14:paraId="1889F3CB" w14:textId="31EF0788" w:rsidR="001A5F85" w:rsidRDefault="001A0BB1" w:rsidP="00243D7C">
      <w:pPr>
        <w:pStyle w:val="3"/>
      </w:pPr>
      <w:bookmarkStart w:id="24" w:name="_Toc204295049"/>
      <w:r>
        <w:t xml:space="preserve">Algebraic foundations of the </w:t>
      </w:r>
      <w:r w:rsidR="00A86D99">
        <w:t>BGV</w:t>
      </w:r>
      <w:r>
        <w:t xml:space="preserve"> scheme</w:t>
      </w:r>
      <w:bookmarkEnd w:id="24"/>
    </w:p>
    <w:p w14:paraId="3F1436C4" w14:textId="1CC84934" w:rsidR="001A5F85" w:rsidRDefault="001A5F85" w:rsidP="001A5F85">
      <w:pPr>
        <w:rPr>
          <w:lang w:val="en-US"/>
        </w:rPr>
      </w:pPr>
      <w:r w:rsidRPr="001A5F85">
        <w:rPr>
          <w:lang w:val="en-US"/>
        </w:rPr>
        <w:t>The BGV scheme operates over two polynomial rings:</w:t>
      </w:r>
    </w:p>
    <w:p w14:paraId="01A231BF" w14:textId="3906D5C4" w:rsidR="00AA5F66" w:rsidRPr="00AA5F66" w:rsidRDefault="00AA5F66" w:rsidP="003B40AF">
      <w:pPr>
        <w:pStyle w:val="ad"/>
        <w:numPr>
          <w:ilvl w:val="0"/>
          <w:numId w:val="7"/>
        </w:numPr>
        <w:rPr>
          <w:lang w:val="en-US" w:eastAsia="en-US"/>
        </w:rPr>
      </w:pPr>
      <w:r>
        <w:rPr>
          <w:lang w:val="en-US" w:eastAsia="en-US"/>
        </w:rPr>
        <w:t>Ciphertext Ring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q</m:t>
            </m:r>
          </m:sub>
        </m:sSub>
      </m:oMath>
      <w:r>
        <w:rPr>
          <w:lang w:val="en-US"/>
        </w:rPr>
        <w:t>):</w:t>
      </w:r>
    </w:p>
    <w:p w14:paraId="24561EBD" w14:textId="5456DC29" w:rsidR="001A5F85" w:rsidRPr="00A13D94" w:rsidRDefault="004333DD" w:rsidP="001A5F85">
      <w:pPr>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q</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q</m:t>
              </m:r>
            </m:sub>
          </m:sSub>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N</m:t>
              </m:r>
            </m:sup>
          </m:sSup>
          <m:r>
            <w:rPr>
              <w:rFonts w:ascii="Cambria Math" w:hAnsi="Cambria Math"/>
              <w:lang w:val="en-US"/>
            </w:rPr>
            <m:t>+ 1</m:t>
          </m:r>
        </m:oMath>
      </m:oMathPara>
    </w:p>
    <w:p w14:paraId="287EE37D" w14:textId="76D2E0C5" w:rsidR="001A5F85" w:rsidRPr="00385B4E" w:rsidRDefault="00D1071A" w:rsidP="001A5F85">
      <w:pPr>
        <w:rPr>
          <w:lang w:val="en-US"/>
        </w:rPr>
      </w:pPr>
      <w:r w:rsidRPr="00385B4E">
        <w:rPr>
          <w:lang w:val="en-US"/>
        </w:rPr>
        <w:t>where:</w:t>
      </w:r>
    </w:p>
    <w:p w14:paraId="554E8E7F" w14:textId="72D1EE18" w:rsidR="00D1071A" w:rsidRPr="001452A7" w:rsidRDefault="004333DD" w:rsidP="003B40AF">
      <w:pPr>
        <w:pStyle w:val="ad"/>
        <w:numPr>
          <w:ilvl w:val="0"/>
          <w:numId w:val="6"/>
        </w:numP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q</m:t>
            </m:r>
          </m:sub>
        </m:sSub>
      </m:oMath>
      <w:r w:rsidR="00D1071A" w:rsidRPr="001452A7">
        <w:rPr>
          <w:lang w:val="en-US"/>
        </w:rPr>
        <w:t xml:space="preserve">: </w:t>
      </w:r>
      <w:r w:rsidR="00F5643B" w:rsidRPr="001452A7">
        <w:rPr>
          <w:lang w:val="en-US"/>
        </w:rPr>
        <w:t>I</w:t>
      </w:r>
      <w:r w:rsidR="00D1071A" w:rsidRPr="001452A7">
        <w:rPr>
          <w:lang w:val="en-US"/>
        </w:rPr>
        <w:t>ntegers modulo</w:t>
      </w:r>
      <w:r w:rsidR="00D1071A" w:rsidRPr="001452A7">
        <w:rPr>
          <w:rFonts w:ascii="Cambria Math" w:hAnsi="Cambria Math"/>
          <w:i/>
          <w:lang w:val="en-US"/>
        </w:rPr>
        <w:t xml:space="preserve"> </w:t>
      </w:r>
      <m:oMath>
        <m:r>
          <w:rPr>
            <w:rFonts w:ascii="Cambria Math" w:hAnsi="Cambria Math"/>
            <w:lang w:val="en-US"/>
          </w:rPr>
          <m:t>q</m:t>
        </m:r>
      </m:oMath>
      <w:r w:rsidR="00D1071A" w:rsidRPr="001452A7">
        <w:rPr>
          <w:lang w:val="en-US"/>
        </w:rPr>
        <w:t xml:space="preserve">, </w:t>
      </w:r>
      <w:r w:rsidR="00F5643B" w:rsidRPr="001452A7">
        <w:rPr>
          <w:lang w:val="en-US"/>
        </w:rPr>
        <w:t>the ciphertext modulus.</w:t>
      </w:r>
    </w:p>
    <w:p w14:paraId="1E1AB333" w14:textId="6368C698" w:rsidR="00D1071A" w:rsidRPr="001452A7" w:rsidRDefault="004333DD" w:rsidP="003B40AF">
      <w:pPr>
        <w:pStyle w:val="ad"/>
        <w:numPr>
          <w:ilvl w:val="0"/>
          <w:numId w:val="6"/>
        </w:numPr>
        <w:rPr>
          <w:lang w:val="en-US"/>
        </w:rPr>
      </w:pP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N</m:t>
            </m:r>
          </m:sup>
        </m:sSup>
        <m:r>
          <w:rPr>
            <w:rFonts w:ascii="Cambria Math" w:hAnsi="Cambria Math"/>
            <w:lang w:val="en-US"/>
          </w:rPr>
          <m:t>+ 1</m:t>
        </m:r>
      </m:oMath>
      <w:r w:rsidR="00D1071A" w:rsidRPr="001452A7">
        <w:rPr>
          <w:lang w:val="en-US"/>
        </w:rPr>
        <w:t>: The polynomial defining the quotient ring structure.</w:t>
      </w:r>
    </w:p>
    <w:p w14:paraId="1126EBCB" w14:textId="0D35EF34" w:rsidR="001452A7" w:rsidRPr="001452A7" w:rsidRDefault="00193B59" w:rsidP="003B40AF">
      <w:pPr>
        <w:pStyle w:val="ad"/>
        <w:numPr>
          <w:ilvl w:val="0"/>
          <w:numId w:val="6"/>
        </w:numPr>
        <w:rPr>
          <w:lang w:val="en-US"/>
        </w:rPr>
      </w:pPr>
      <m:oMath>
        <m:r>
          <w:rPr>
            <w:rFonts w:ascii="Cambria Math" w:hAnsi="Cambria Math"/>
            <w:lang w:val="en-US"/>
          </w:rPr>
          <m:t>N</m:t>
        </m:r>
        <m:r>
          <m:rPr>
            <m:sty m:val="p"/>
          </m:rPr>
          <w:rPr>
            <w:rStyle w:val="katex-mathml"/>
            <w:rFonts w:ascii="Cambria Math" w:hAnsi="Cambria Math"/>
            <w:szCs w:val="24"/>
            <w:lang w:val="en-US"/>
          </w:rPr>
          <m:t>=</m:t>
        </m:r>
        <m:sSup>
          <m:sSupPr>
            <m:ctrlPr>
              <w:rPr>
                <w:rStyle w:val="katex-mathml"/>
                <w:rFonts w:ascii="Cambria Math" w:hAnsi="Cambria Math"/>
                <w:szCs w:val="24"/>
                <w:lang w:val="en-US"/>
              </w:rPr>
            </m:ctrlPr>
          </m:sSupPr>
          <m:e>
            <m:r>
              <w:rPr>
                <w:rStyle w:val="katex-mathml"/>
                <w:rFonts w:ascii="Cambria Math" w:hAnsi="Cambria Math"/>
                <w:szCs w:val="24"/>
                <w:lang w:val="en-US"/>
              </w:rPr>
              <m:t>2</m:t>
            </m:r>
          </m:e>
          <m:sup>
            <m:func>
              <m:funcPr>
                <m:ctrlPr>
                  <w:rPr>
                    <w:rStyle w:val="katex-mathml"/>
                    <w:rFonts w:ascii="Cambria Math" w:hAnsi="Cambria Math"/>
                    <w:i/>
                    <w:szCs w:val="24"/>
                    <w:lang w:val="en-US"/>
                  </w:rPr>
                </m:ctrlPr>
              </m:funcPr>
              <m:fName>
                <m:r>
                  <m:rPr>
                    <m:sty m:val="p"/>
                  </m:rPr>
                  <w:rPr>
                    <w:rStyle w:val="katex-mathml"/>
                    <w:rFonts w:ascii="Cambria Math" w:hAnsi="Cambria Math"/>
                    <w:szCs w:val="24"/>
                    <w:lang w:val="en-US"/>
                  </w:rPr>
                  <m:t>log</m:t>
                </m:r>
              </m:fName>
              <m:e>
                <m:r>
                  <w:rPr>
                    <w:rStyle w:val="katex-mathml"/>
                    <w:rFonts w:ascii="Cambria Math" w:hAnsi="Cambria Math"/>
                    <w:szCs w:val="24"/>
                    <w:lang w:val="en-US"/>
                  </w:rPr>
                  <m:t>N</m:t>
                </m:r>
              </m:e>
            </m:func>
          </m:sup>
        </m:sSup>
      </m:oMath>
      <w:r w:rsidR="00D1071A" w:rsidRPr="001452A7">
        <w:rPr>
          <w:lang w:val="en-US"/>
        </w:rPr>
        <w:t xml:space="preserve">: The polynomial </w:t>
      </w:r>
      <w:r w:rsidR="00C146F8" w:rsidRPr="001452A7">
        <w:rPr>
          <w:lang w:val="en-US"/>
        </w:rPr>
        <w:t xml:space="preserve">(ring) </w:t>
      </w:r>
      <w:r w:rsidR="00D1071A" w:rsidRPr="001452A7">
        <w:rPr>
          <w:lang w:val="en-US"/>
        </w:rPr>
        <w:t xml:space="preserve">degree </w:t>
      </w:r>
      <w:r w:rsidR="000C51B6" w:rsidRPr="001452A7">
        <w:rPr>
          <w:lang w:val="en-US"/>
        </w:rPr>
        <w:t xml:space="preserve">where N is some </w:t>
      </w:r>
      <w:r w:rsidR="00D1071A" w:rsidRPr="001452A7">
        <w:rPr>
          <w:lang w:val="en-US"/>
        </w:rPr>
        <w:t>power</w:t>
      </w:r>
      <w:r w:rsidR="000C51B6" w:rsidRPr="001452A7">
        <w:rPr>
          <w:lang w:val="en-US"/>
        </w:rPr>
        <w:t xml:space="preserve"> of 2</w:t>
      </w:r>
      <w:r w:rsidR="00D1071A" w:rsidRPr="001452A7">
        <w:rPr>
          <w:lang w:val="en-US"/>
        </w:rPr>
        <w:t xml:space="preserve">, </w:t>
      </w:r>
      <w:r w:rsidR="000C51B6" w:rsidRPr="001452A7">
        <w:rPr>
          <w:lang w:val="en-US"/>
        </w:rPr>
        <w:t xml:space="preserve">(e.g., </w:t>
      </w:r>
      <w:r w:rsidR="000C51B6" w:rsidRPr="001452A7">
        <w:rPr>
          <w:rStyle w:val="katex-mathml"/>
          <w:lang w:val="en-US"/>
        </w:rPr>
        <w:t>N=8192</w:t>
      </w:r>
      <w:r w:rsidR="005304EB" w:rsidRPr="001452A7">
        <w:rPr>
          <w:rStyle w:val="katex-mathml"/>
          <w:lang w:val="en-US"/>
        </w:rPr>
        <w:t xml:space="preserve"> for log N = 13</w:t>
      </w:r>
      <w:r w:rsidR="000C51B6" w:rsidRPr="001452A7">
        <w:rPr>
          <w:lang w:val="en-US"/>
        </w:rPr>
        <w:t xml:space="preserve">), </w:t>
      </w:r>
      <w:r w:rsidR="008C12B7" w:rsidRPr="001452A7">
        <w:rPr>
          <w:lang w:val="en-US"/>
        </w:rPr>
        <w:t>it</w:t>
      </w:r>
      <w:r w:rsidR="000C51B6" w:rsidRPr="001452A7">
        <w:rPr>
          <w:lang w:val="en-US"/>
        </w:rPr>
        <w:t xml:space="preserve"> also sets the number of SIMD slots available for data packing. </w:t>
      </w:r>
    </w:p>
    <w:p w14:paraId="420E3831" w14:textId="19A53C4F" w:rsidR="00AA5F66" w:rsidRDefault="00AA5F66" w:rsidP="003B40AF">
      <w:pPr>
        <w:pStyle w:val="ad"/>
        <w:numPr>
          <w:ilvl w:val="0"/>
          <w:numId w:val="7"/>
        </w:numPr>
        <w:rPr>
          <w:lang w:val="en-US"/>
        </w:rPr>
      </w:pPr>
      <w:r>
        <w:rPr>
          <w:lang w:val="en-US"/>
        </w:rPr>
        <w:t>Plaintext Ring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Pr>
          <w:lang w:val="en-US"/>
        </w:rPr>
        <w:t>):</w:t>
      </w:r>
    </w:p>
    <w:p w14:paraId="55492F12" w14:textId="736B60F7" w:rsidR="00AA5F66" w:rsidRPr="00F5643B" w:rsidRDefault="004333DD" w:rsidP="00AA5F66">
      <w:pPr>
        <w:pStyle w:val="ad"/>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N</m:t>
              </m:r>
            </m:sup>
          </m:sSup>
          <m:r>
            <w:rPr>
              <w:rFonts w:ascii="Cambria Math" w:hAnsi="Cambria Math"/>
              <w:lang w:val="en-US"/>
            </w:rPr>
            <m:t>+ 1</m:t>
          </m:r>
        </m:oMath>
      </m:oMathPara>
    </w:p>
    <w:p w14:paraId="610250F7" w14:textId="5581DB54" w:rsidR="00F5643B" w:rsidRDefault="00F5643B" w:rsidP="00F5643B">
      <w:pPr>
        <w:rPr>
          <w:lang w:val="en-US"/>
        </w:rPr>
      </w:pPr>
      <w:r>
        <w:rPr>
          <w:lang w:val="en-US"/>
        </w:rPr>
        <w:t>where:</w:t>
      </w:r>
    </w:p>
    <w:p w14:paraId="200E6990" w14:textId="54169A44" w:rsidR="00F5643B" w:rsidRDefault="004333DD" w:rsidP="003B40AF">
      <w:pPr>
        <w:pStyle w:val="ad"/>
        <w:numPr>
          <w:ilvl w:val="0"/>
          <w:numId w:val="8"/>
        </w:numPr>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oMath>
      <w:r w:rsidR="00F5643B" w:rsidRPr="001452A7">
        <w:rPr>
          <w:lang w:val="en-US"/>
        </w:rPr>
        <w:t xml:space="preserve">: </w:t>
      </w:r>
      <w:r w:rsidR="00867D70">
        <w:rPr>
          <w:lang w:val="en-US"/>
        </w:rPr>
        <w:t>I</w:t>
      </w:r>
      <w:r w:rsidR="00867D70" w:rsidRPr="00867D70">
        <w:rPr>
          <w:lang w:val="en-US"/>
        </w:rPr>
        <w:t>ntegers modulo the plaintext modulus</w:t>
      </w:r>
      <w:r w:rsidR="00B70A27">
        <w:rPr>
          <w:rStyle w:val="katex-mathml"/>
          <w:lang w:val="en-US"/>
        </w:rPr>
        <w:t xml:space="preserve"> </w:t>
      </w:r>
      <m:oMath>
        <m:r>
          <w:rPr>
            <w:rStyle w:val="katex-mathml"/>
            <w:rFonts w:ascii="Cambria Math" w:hAnsi="Cambria Math"/>
            <w:lang w:val="en-US"/>
          </w:rPr>
          <m:t>t</m:t>
        </m:r>
      </m:oMath>
      <w:r w:rsidR="00867D70" w:rsidRPr="00867D70">
        <w:rPr>
          <w:lang w:val="en-US"/>
        </w:rPr>
        <w:t xml:space="preserve">, chosen as </w:t>
      </w:r>
      <m:oMath>
        <m:r>
          <w:rPr>
            <w:rFonts w:ascii="Cambria Math" w:hAnsi="Cambria Math"/>
            <w:lang w:val="en-US"/>
          </w:rPr>
          <m:t>t=65537</m:t>
        </m:r>
      </m:oMath>
      <w:r w:rsidR="00B70A27">
        <w:rPr>
          <w:lang w:val="en-US"/>
        </w:rPr>
        <w:t>.</w:t>
      </w:r>
    </w:p>
    <w:p w14:paraId="494B6387" w14:textId="1A6B85AC" w:rsidR="00813EE1" w:rsidRPr="00A86D99" w:rsidRDefault="00BC2A96" w:rsidP="002B5D61">
      <w:pPr>
        <w:rPr>
          <w:lang w:val="en-US"/>
        </w:rPr>
      </w:pPr>
      <w:r w:rsidRPr="00BC2A96">
        <w:rPr>
          <w:lang w:val="en-US"/>
        </w:rPr>
        <w:lastRenderedPageBreak/>
        <w:t xml:space="preserve">Thus, every plaintext message is represented as a polynomial </w:t>
      </w:r>
      <m:oMath>
        <m:r>
          <w:rPr>
            <w:rStyle w:val="katex-mathml"/>
            <w:rFonts w:ascii="Cambria Math" w:hAnsi="Cambria Math"/>
            <w:lang w:val="en-US"/>
          </w:rPr>
          <m:t>m(X)</m:t>
        </m:r>
        <m:r>
          <w:rPr>
            <w:rStyle w:val="katex-mathml"/>
            <w:rFonts w:ascii="Cambria Math" w:hAnsi="Cambria Math" w:cs="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t</m:t>
            </m:r>
          </m:sub>
        </m:sSub>
      </m:oMath>
      <w:r w:rsidRPr="00BC2A96">
        <w:rPr>
          <w:rStyle w:val="vlist-s"/>
          <w:lang w:val="en-US"/>
        </w:rPr>
        <w:t>​</w:t>
      </w:r>
      <w:r w:rsidRPr="00BC2A96">
        <w:rPr>
          <w:lang w:val="en-US"/>
        </w:rPr>
        <w:t xml:space="preserve">, and every ciphertext as an element in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q</m:t>
            </m:r>
          </m:sub>
          <m:sup>
            <m:r>
              <w:rPr>
                <w:rFonts w:ascii="Cambria Math" w:hAnsi="Cambria Math"/>
                <w:lang w:val="en-US"/>
              </w:rPr>
              <m:t>k</m:t>
            </m:r>
          </m:sup>
        </m:sSubSup>
      </m:oMath>
      <w:r w:rsidRPr="00BC2A96">
        <w:rPr>
          <w:rStyle w:val="vlist-s"/>
          <w:lang w:val="en-US"/>
        </w:rPr>
        <w:t>​</w:t>
      </w:r>
      <w:r w:rsidRPr="00BC2A96">
        <w:rPr>
          <w:lang w:val="en-US"/>
        </w:rPr>
        <w:t xml:space="preserve">, where </w:t>
      </w:r>
      <m:oMath>
        <m:r>
          <w:rPr>
            <w:rFonts w:ascii="Cambria Math" w:hAnsi="Cambria Math"/>
            <w:lang w:val="en-US"/>
          </w:rPr>
          <m:t>k≥2</m:t>
        </m:r>
      </m:oMath>
      <w:r w:rsidR="003E5EF9" w:rsidRPr="00BC2A96">
        <w:rPr>
          <w:lang w:val="en-US"/>
        </w:rPr>
        <w:t xml:space="preserve"> </w:t>
      </w:r>
      <w:r w:rsidRPr="00BC2A96">
        <w:rPr>
          <w:lang w:val="en-US"/>
        </w:rPr>
        <w:t>is the ciphertext size (two polynomials in the BGV case).</w:t>
      </w:r>
    </w:p>
    <w:p w14:paraId="27491DA5" w14:textId="13FF6C16" w:rsidR="00C4559B" w:rsidRDefault="004D6E64" w:rsidP="00243D7C">
      <w:pPr>
        <w:pStyle w:val="3"/>
      </w:pPr>
      <w:bookmarkStart w:id="25" w:name="_Toc204295050"/>
      <w:commentRangeStart w:id="26"/>
      <w:r>
        <w:t>Ciphertext slot</w:t>
      </w:r>
      <w:r w:rsidR="00683FB9">
        <w:t xml:space="preserve"> p</w:t>
      </w:r>
      <w:r w:rsidR="004112A0">
        <w:t>acking</w:t>
      </w:r>
      <w:bookmarkEnd w:id="25"/>
    </w:p>
    <w:p w14:paraId="5566EF11" w14:textId="386D935C" w:rsidR="004C6E28" w:rsidRPr="00980539" w:rsidRDefault="004C6E28" w:rsidP="004C6E28">
      <w:pPr>
        <w:rPr>
          <w:lang w:val="en-US" w:eastAsia="en-US"/>
        </w:rPr>
      </w:pPr>
      <w:r w:rsidRPr="00980539">
        <w:rPr>
          <w:lang w:val="en-US"/>
        </w:rPr>
        <w:t xml:space="preserve">Ciphertext packing is a foundational technique in lattice-based homomorphic encryption, enabling multiple data values to be evaluated simultaneously in SIMD-style slots. Early systems typically relied on scalar encoding, where each ciphertext encodes only a single message component. </w:t>
      </w:r>
      <w:r w:rsidR="00980539">
        <w:rPr>
          <w:lang w:val="en-US"/>
        </w:rPr>
        <w:t xml:space="preserve">In Section </w:t>
      </w:r>
      <w:hyperlink w:anchor="_Literature_Review" w:history="1">
        <w:r w:rsidR="00980539" w:rsidRPr="00980539">
          <w:rPr>
            <w:rStyle w:val="af"/>
            <w:lang w:val="en-US"/>
          </w:rPr>
          <w:t>3</w:t>
        </w:r>
      </w:hyperlink>
      <w:r w:rsidR="00980539">
        <w:rPr>
          <w:lang w:val="en-US"/>
        </w:rPr>
        <w:t xml:space="preserve"> we review m</w:t>
      </w:r>
      <w:r w:rsidRPr="00980539">
        <w:rPr>
          <w:lang w:val="en-US"/>
        </w:rPr>
        <w:t xml:space="preserve">ore recent systems </w:t>
      </w:r>
      <w:r w:rsidR="005B56F2">
        <w:rPr>
          <w:lang w:val="en-US"/>
        </w:rPr>
        <w:t xml:space="preserve">that </w:t>
      </w:r>
      <w:r w:rsidRPr="00980539">
        <w:rPr>
          <w:lang w:val="en-US"/>
        </w:rPr>
        <w:t>have leveraged multi-slot packing to improve throughput and amortize the computational cost of encryption and evaluation across multiple records</w:t>
      </w:r>
      <w:r w:rsidR="00980539">
        <w:rPr>
          <w:lang w:val="en-US"/>
        </w:rPr>
        <w:t xml:space="preserve">. </w:t>
      </w:r>
    </w:p>
    <w:p w14:paraId="6CBA9378" w14:textId="1F1943A8" w:rsidR="00193B59" w:rsidRPr="00EF4867" w:rsidRDefault="00193B59" w:rsidP="003E683C">
      <w:pPr>
        <w:rPr>
          <w:rStyle w:val="mord"/>
          <w:lang w:val="en-US"/>
        </w:rPr>
      </w:pPr>
      <w:r w:rsidRPr="00193B59">
        <w:rPr>
          <w:lang w:val="en-US"/>
        </w:rPr>
        <w:t xml:space="preserve">In this work, each slot corresponds to </w:t>
      </w:r>
      <w:r w:rsidRPr="00193B59">
        <w:rPr>
          <w:rStyle w:val="ac"/>
          <w:lang w:val="en-US"/>
        </w:rPr>
        <w:t xml:space="preserve">one byte of a serialized CTI </w:t>
      </w:r>
      <w:r w:rsidR="00657BCB" w:rsidRPr="00193B59">
        <w:rPr>
          <w:rStyle w:val="ac"/>
          <w:lang w:val="en-US"/>
        </w:rPr>
        <w:t>record</w:t>
      </w:r>
      <w:r w:rsidR="00657BCB">
        <w:rPr>
          <w:rStyle w:val="ac"/>
          <w:lang w:val="en-US"/>
        </w:rPr>
        <w:t xml:space="preserve"> </w:t>
      </w:r>
      <w:r w:rsidR="00657BCB">
        <w:rPr>
          <w:rStyle w:val="ac"/>
          <w:b w:val="0"/>
          <w:bCs w:val="0"/>
          <w:lang w:val="en-US"/>
        </w:rPr>
        <w:t>and</w:t>
      </w:r>
      <w:r w:rsidR="00457A39">
        <w:rPr>
          <w:rStyle w:val="ac"/>
          <w:b w:val="0"/>
          <w:bCs w:val="0"/>
          <w:lang w:val="en-US"/>
        </w:rPr>
        <w:t xml:space="preserve"> satisfies </w:t>
      </w:r>
      <m:oMath>
        <m:r>
          <m:rPr>
            <m:sty m:val="p"/>
          </m:rPr>
          <w:rPr>
            <w:rStyle w:val="katex-mathml"/>
            <w:rFonts w:ascii="Cambria Math" w:hAnsi="Cambria Math"/>
            <w:lang w:val="en-US"/>
          </w:rPr>
          <m:t>0≤byte≤255</m:t>
        </m:r>
        <m:r>
          <m:rPr>
            <m:sty m:val="p"/>
          </m:rPr>
          <w:rPr>
            <w:rStyle w:val="katex-mathml"/>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oMath>
      <w:r w:rsidR="00457A39">
        <w:rPr>
          <w:rStyle w:val="katex-mathml"/>
          <w:lang w:val="en-US"/>
        </w:rPr>
        <w:t xml:space="preserve">. </w:t>
      </w:r>
      <w:r w:rsidRPr="00EF4867">
        <w:rPr>
          <w:lang w:val="en-US"/>
        </w:rPr>
        <w:t xml:space="preserve">Given </w:t>
      </w:r>
      <m:oMath>
        <m:r>
          <w:rPr>
            <w:rFonts w:ascii="Cambria Math" w:hAnsi="Cambria Math"/>
            <w:lang w:val="en-US"/>
          </w:rPr>
          <m:t>N</m:t>
        </m:r>
      </m:oMath>
      <w:r w:rsidRPr="00EF4867">
        <w:rPr>
          <w:lang w:val="en-US"/>
        </w:rPr>
        <w:t xml:space="preserve"> slots and a record length of </w:t>
      </w:r>
      <m:oMath>
        <m:r>
          <w:rPr>
            <w:rFonts w:ascii="Cambria Math" w:hAnsi="Cambria Math"/>
            <w:lang w:val="en-US"/>
          </w:rPr>
          <m:t>s</m:t>
        </m:r>
      </m:oMath>
      <w:r w:rsidRPr="00EF4867">
        <w:rPr>
          <w:lang w:val="en-US"/>
        </w:rPr>
        <w:t xml:space="preserve"> bytes, the number of records that can be packed into a single plaintext database polynomial (PTDB) satisfies:</w:t>
      </w:r>
    </w:p>
    <w:p w14:paraId="543A5755" w14:textId="29098185" w:rsidR="00643BB0" w:rsidRDefault="00643BB0" w:rsidP="003E683C">
      <w:pPr>
        <w:rPr>
          <w:lang w:val="en-US"/>
        </w:rPr>
      </w:pPr>
      <m:oMathPara>
        <m:oMath>
          <m:r>
            <m:rPr>
              <m:sty m:val="p"/>
            </m:rPr>
            <w:rPr>
              <w:rStyle w:val="mord"/>
              <w:rFonts w:ascii="Cambria Math" w:hAnsi="Cambria Math"/>
            </w:rPr>
            <m:t>numRecords</m:t>
          </m:r>
          <m:r>
            <m:rPr>
              <m:sty m:val="p"/>
            </m:rPr>
            <w:rPr>
              <w:rStyle w:val="mrel"/>
              <w:rFonts w:ascii="Cambria Math" w:hAnsi="Cambria Math"/>
            </w:rPr>
            <m:t>≤</m:t>
          </m:r>
          <m:r>
            <m:rPr>
              <m:sty m:val="p"/>
            </m:rPr>
            <w:rPr>
              <w:rStyle w:val="delimsizing"/>
              <w:rFonts w:ascii="Cambria Math" w:hAnsi="Cambria Math" w:cs="Cambria Math"/>
            </w:rPr>
            <m:t>⌊</m:t>
          </m:r>
          <m:f>
            <m:fPr>
              <m:ctrlPr>
                <w:rPr>
                  <w:rStyle w:val="mord"/>
                  <w:rFonts w:ascii="Cambria Math" w:hAnsi="Cambria Math"/>
                </w:rPr>
              </m:ctrlPr>
            </m:fPr>
            <m:num>
              <m:r>
                <w:rPr>
                  <w:rStyle w:val="mord"/>
                  <w:rFonts w:ascii="Cambria Math" w:hAnsi="Cambria Math"/>
                </w:rPr>
                <m:t>N</m:t>
              </m:r>
            </m:num>
            <m:den>
              <m:r>
                <w:rPr>
                  <w:rStyle w:val="mord"/>
                  <w:rFonts w:ascii="Cambria Math" w:hAnsi="Cambria Math"/>
                </w:rPr>
                <m:t>s</m:t>
              </m:r>
            </m:den>
          </m:f>
          <m:r>
            <m:rPr>
              <m:sty m:val="p"/>
            </m:rPr>
            <w:rPr>
              <w:rStyle w:val="vlist-s"/>
              <w:rFonts w:ascii="Cambria Math" w:hAnsi="Cambria Math"/>
            </w:rPr>
            <m:t>​</m:t>
          </m:r>
          <m:r>
            <m:rPr>
              <m:sty m:val="p"/>
            </m:rPr>
            <w:rPr>
              <w:rStyle w:val="delimsizing"/>
              <w:rFonts w:ascii="Cambria Math" w:hAnsi="Cambria Math" w:cs="Cambria Math"/>
            </w:rPr>
            <m:t>⌋</m:t>
          </m:r>
        </m:oMath>
      </m:oMathPara>
    </w:p>
    <w:p w14:paraId="0E882125" w14:textId="252DEFBB" w:rsidR="00820EE6" w:rsidRPr="0054719C" w:rsidRDefault="00944B47" w:rsidP="00C5299A">
      <w:pPr>
        <w:rPr>
          <w:b/>
          <w:bCs/>
          <w:lang w:val="en-US"/>
        </w:rPr>
      </w:pPr>
      <w:r w:rsidRPr="00944B47">
        <w:rPr>
          <w:lang w:val="en-US"/>
        </w:rPr>
        <w:t xml:space="preserve">where </w:t>
      </w:r>
      <w:r w:rsidRPr="00944B47">
        <w:rPr>
          <w:rStyle w:val="katex-mathml"/>
          <w:lang w:val="en-US"/>
        </w:rPr>
        <w:t>slots</w:t>
      </w:r>
      <w:r>
        <w:rPr>
          <w:rStyle w:val="katex-mathml"/>
          <w:lang w:val="en-US"/>
        </w:rPr>
        <w:t xml:space="preserve"> p</w:t>
      </w:r>
      <w:r w:rsidRPr="00944B47">
        <w:rPr>
          <w:rStyle w:val="katex-mathml"/>
          <w:lang w:val="en-US"/>
        </w:rPr>
        <w:t>er</w:t>
      </w:r>
      <w:r>
        <w:rPr>
          <w:rStyle w:val="katex-mathml"/>
          <w:lang w:val="en-US"/>
        </w:rPr>
        <w:t xml:space="preserve"> r</w:t>
      </w:r>
      <w:r w:rsidRPr="00944B47">
        <w:rPr>
          <w:rStyle w:val="katex-mathml"/>
          <w:lang w:val="en-US"/>
        </w:rPr>
        <w:t>ecord</w:t>
      </w:r>
      <w:r w:rsidRPr="00944B47">
        <w:rPr>
          <w:lang w:val="en-US"/>
        </w:rPr>
        <w:t xml:space="preserve"> is determined by the maximum serialized size of any record.</w:t>
      </w:r>
      <w:r w:rsidRPr="00EF4867">
        <w:rPr>
          <w:lang w:val="en-US"/>
        </w:rPr>
        <w:t xml:space="preserve"> </w:t>
      </w:r>
      <w:r>
        <w:rPr>
          <w:lang w:val="en-US"/>
        </w:rPr>
        <w:t xml:space="preserve">Thus, the </w:t>
      </w:r>
      <w:r w:rsidR="00EF4867" w:rsidRPr="00EF4867">
        <w:rPr>
          <w:lang w:val="en-US"/>
        </w:rPr>
        <w:t xml:space="preserve">choice of </w:t>
      </w:r>
      <w:r w:rsidR="005724B3">
        <w:rPr>
          <w:lang w:val="en-US"/>
        </w:rPr>
        <w:t xml:space="preserve">ring dimension </w:t>
      </w:r>
      <m:oMath>
        <m:r>
          <w:rPr>
            <w:rFonts w:ascii="Cambria Math" w:hAnsi="Cambria Math"/>
            <w:lang w:val="en-US"/>
          </w:rPr>
          <m:t>N</m:t>
        </m:r>
      </m:oMath>
      <w:r w:rsidR="00EF4867" w:rsidRPr="00EF4867">
        <w:rPr>
          <w:lang w:val="en-US"/>
        </w:rPr>
        <w:t xml:space="preserve"> determines both </w:t>
      </w:r>
      <w:r>
        <w:rPr>
          <w:rStyle w:val="ac"/>
          <w:lang w:val="en-US"/>
        </w:rPr>
        <w:t xml:space="preserve">database </w:t>
      </w:r>
      <w:r w:rsidR="00EF4867" w:rsidRPr="00EF4867">
        <w:rPr>
          <w:rStyle w:val="ac"/>
          <w:lang w:val="en-US"/>
        </w:rPr>
        <w:t>capacity</w:t>
      </w:r>
      <w:r w:rsidR="00EF4867" w:rsidRPr="00EF4867">
        <w:rPr>
          <w:lang w:val="en-US"/>
        </w:rPr>
        <w:t xml:space="preserve"> and </w:t>
      </w:r>
      <w:r w:rsidR="00EF4867" w:rsidRPr="00EF4867">
        <w:rPr>
          <w:rStyle w:val="ac"/>
          <w:lang w:val="en-US"/>
        </w:rPr>
        <w:t>evaluation cost</w:t>
      </w:r>
      <w:r>
        <w:rPr>
          <w:lang w:val="en-US"/>
        </w:rPr>
        <w:t>.</w:t>
      </w:r>
      <w:r w:rsidR="00EF4867" w:rsidRPr="00EF4867">
        <w:rPr>
          <w:lang w:val="en-US"/>
        </w:rPr>
        <w:t xml:space="preserve"> </w:t>
      </w:r>
      <w:r w:rsidRPr="00944B47">
        <w:rPr>
          <w:lang w:val="en-US"/>
        </w:rPr>
        <w:t xml:space="preserve">These constraints </w:t>
      </w:r>
      <w:r w:rsidR="00B376AA">
        <w:rPr>
          <w:lang w:val="en-US"/>
        </w:rPr>
        <w:t>determine</w:t>
      </w:r>
      <w:r w:rsidRPr="00944B47">
        <w:rPr>
          <w:lang w:val="en-US"/>
        </w:rPr>
        <w:t xml:space="preserve"> the encoding strategy and </w:t>
      </w:r>
      <w:r w:rsidR="00A07F95">
        <w:rPr>
          <w:lang w:val="en-US"/>
        </w:rPr>
        <w:t>produce</w:t>
      </w:r>
      <w:r w:rsidR="000F43E3" w:rsidRPr="00944B47">
        <w:rPr>
          <w:lang w:val="en-US"/>
        </w:rPr>
        <w:t xml:space="preserve"> </w:t>
      </w:r>
      <w:r w:rsidR="008B346D">
        <w:rPr>
          <w:lang w:val="en-US"/>
        </w:rPr>
        <w:t>feasibility matrix</w:t>
      </w:r>
      <w:r w:rsidRPr="00944B47">
        <w:rPr>
          <w:lang w:val="en-US"/>
        </w:rPr>
        <w:t xml:space="preserve"> in Section</w:t>
      </w:r>
      <w:r>
        <w:rPr>
          <w:rStyle w:val="ac"/>
          <w:lang w:val="en-US"/>
        </w:rPr>
        <w:t xml:space="preserve"> </w:t>
      </w:r>
      <w:hyperlink w:anchor="_Methodology" w:history="1">
        <w:r w:rsidRPr="00605B41">
          <w:rPr>
            <w:rStyle w:val="af"/>
            <w:lang w:val="en-US"/>
          </w:rPr>
          <w:t>4</w:t>
        </w:r>
      </w:hyperlink>
      <w:r w:rsidRPr="004C4F3E">
        <w:rPr>
          <w:lang w:val="en-US"/>
        </w:rPr>
        <w:t>.</w:t>
      </w:r>
      <w:commentRangeEnd w:id="26"/>
      <w:r w:rsidR="00647FA1">
        <w:rPr>
          <w:rStyle w:val="ab"/>
        </w:rPr>
        <w:commentReference w:id="26"/>
      </w:r>
    </w:p>
    <w:p w14:paraId="7A3460B4" w14:textId="7F47BB3B" w:rsidR="004E3704" w:rsidRDefault="004E3704" w:rsidP="00560710">
      <w:pPr>
        <w:pStyle w:val="2"/>
      </w:pPr>
      <w:bookmarkStart w:id="27" w:name="_Toc204295051"/>
      <w:r>
        <w:t>Wh</w:t>
      </w:r>
      <w:r w:rsidR="001E73CA">
        <w:t>y we choose</w:t>
      </w:r>
      <w:r>
        <w:t xml:space="preserve"> Hyperledger Fabric?</w:t>
      </w:r>
      <w:bookmarkEnd w:id="27"/>
    </w:p>
    <w:p w14:paraId="22177279" w14:textId="4D488ACF" w:rsidR="00AA6169" w:rsidRPr="00AA6169" w:rsidRDefault="009B39FB" w:rsidP="00AA6169">
      <w:pPr>
        <w:rPr>
          <w:lang w:val="en-US"/>
        </w:rPr>
      </w:pPr>
      <w:r>
        <w:rPr>
          <w:lang w:val="en-US"/>
        </w:rPr>
        <w:t xml:space="preserve">Hyperledger </w:t>
      </w:r>
      <w:r w:rsidR="00AA6169" w:rsidRPr="00AA6169">
        <w:rPr>
          <w:lang w:val="en-US"/>
        </w:rPr>
        <w:t xml:space="preserve">Fabric introduces the concept of </w:t>
      </w:r>
      <w:r w:rsidR="00AA6169" w:rsidRPr="00AA6169">
        <w:rPr>
          <w:b/>
          <w:bCs/>
          <w:lang w:val="en-US"/>
        </w:rPr>
        <w:t>channels</w:t>
      </w:r>
      <w:r w:rsidR="00AA6169" w:rsidRPr="00AA6169">
        <w:rPr>
          <w:lang w:val="en-US"/>
        </w:rPr>
        <w:t xml:space="preserve">, which are logically separate sub-ledgers shared only by a subset of organizations. Channels allow data isolation within the same network without deploying multiple independent blockchains. Each channel maintains its own </w:t>
      </w:r>
      <w:proofErr w:type="spellStart"/>
      <w:r w:rsidR="00AA6169" w:rsidRPr="00AA6169">
        <w:rPr>
          <w:lang w:val="en-US"/>
        </w:rPr>
        <w:t>chaincode</w:t>
      </w:r>
      <w:proofErr w:type="spellEnd"/>
      <w:r w:rsidR="00AA6169" w:rsidRPr="00AA6169">
        <w:rPr>
          <w:lang w:val="en-US"/>
        </w:rPr>
        <w:t>, ledger state, and endorsement policies.</w:t>
      </w:r>
    </w:p>
    <w:p w14:paraId="7282B9CB" w14:textId="3A582143" w:rsidR="00100960" w:rsidRDefault="00AA6169" w:rsidP="00AA6169">
      <w:pPr>
        <w:rPr>
          <w:lang w:val="en-US"/>
        </w:rPr>
      </w:pPr>
      <w:r w:rsidRPr="00AA6169">
        <w:rPr>
          <w:lang w:val="en-US"/>
        </w:rPr>
        <w:t xml:space="preserve">In our design, this feature is repurposed to address a </w:t>
      </w:r>
      <w:r w:rsidRPr="00AA6169">
        <w:rPr>
          <w:b/>
          <w:bCs/>
          <w:lang w:val="en-US"/>
        </w:rPr>
        <w:t>cryptographic scalability challenge</w:t>
      </w:r>
      <w:r w:rsidRPr="00AA6169">
        <w:rPr>
          <w:lang w:val="en-US"/>
        </w:rPr>
        <w:t xml:space="preserve">: the BGV homomorphic encryption scheme imposes strict constraints on the number of slots per ciphertext and, consequently, on the size of CTI records that can be packed within a single polynomial. To accommodate diverse record sizes without sacrificing efficiency, we map distinct </w:t>
      </w:r>
      <w:r w:rsidRPr="00AA6169">
        <w:rPr>
          <w:b/>
          <w:bCs/>
          <w:lang w:val="en-US"/>
        </w:rPr>
        <w:t>BGV parameter sets</w:t>
      </w:r>
      <w:r w:rsidRPr="00AA6169">
        <w:rPr>
          <w:lang w:val="en-US"/>
        </w:rPr>
        <w:t xml:space="preserve"> to dedicated Fabric channels.</w:t>
      </w:r>
      <w:r w:rsidR="007A48A4">
        <w:rPr>
          <w:lang w:val="en-US"/>
        </w:rPr>
        <w:t xml:space="preserve"> </w:t>
      </w:r>
      <w:r w:rsidRPr="00AA6169">
        <w:rPr>
          <w:lang w:val="en-US"/>
        </w:rPr>
        <w:t xml:space="preserve">The complete </w:t>
      </w:r>
      <w:r w:rsidR="00FA7AD3">
        <w:rPr>
          <w:lang w:val="en-US"/>
        </w:rPr>
        <w:t>architecture</w:t>
      </w:r>
      <w:r w:rsidRPr="00AA6169">
        <w:rPr>
          <w:lang w:val="en-US"/>
        </w:rPr>
        <w:t xml:space="preserve"> design and parameterization strategy are </w:t>
      </w:r>
      <w:r w:rsidR="00943F97">
        <w:rPr>
          <w:lang w:val="en-US"/>
        </w:rPr>
        <w:t>shown</w:t>
      </w:r>
      <w:r w:rsidRPr="00AA6169">
        <w:rPr>
          <w:lang w:val="en-US"/>
        </w:rPr>
        <w:t xml:space="preserve"> </w:t>
      </w:r>
      <w:r w:rsidR="002F0B67">
        <w:rPr>
          <w:lang w:val="en-US"/>
        </w:rPr>
        <w:t xml:space="preserve">later </w:t>
      </w:r>
      <w:r w:rsidRPr="00AA6169">
        <w:rPr>
          <w:lang w:val="en-US"/>
        </w:rPr>
        <w:t xml:space="preserve">in </w:t>
      </w:r>
      <w:r w:rsidRPr="00397B5D">
        <w:rPr>
          <w:rStyle w:val="ac"/>
          <w:b w:val="0"/>
          <w:bCs w:val="0"/>
          <w:lang w:val="en-US"/>
        </w:rPr>
        <w:t>Section</w:t>
      </w:r>
      <w:r w:rsidRPr="00AA6169">
        <w:rPr>
          <w:rStyle w:val="ac"/>
          <w:lang w:val="en-US"/>
        </w:rPr>
        <w:t xml:space="preserve"> </w:t>
      </w:r>
      <w:hyperlink w:anchor="_Methodology" w:history="1">
        <w:r w:rsidRPr="00AA6169">
          <w:rPr>
            <w:rStyle w:val="af"/>
            <w:lang w:val="en-US"/>
          </w:rPr>
          <w:t>4</w:t>
        </w:r>
      </w:hyperlink>
      <w:r w:rsidRPr="00AA6169">
        <w:rPr>
          <w:lang w:val="en-US"/>
        </w:rPr>
        <w:t>.</w:t>
      </w:r>
    </w:p>
    <w:p w14:paraId="20D3C783" w14:textId="77777777" w:rsidR="00100960" w:rsidRPr="00AA6169" w:rsidRDefault="00100960" w:rsidP="00AA6169">
      <w:pPr>
        <w:rPr>
          <w:lang w:val="en-US"/>
        </w:rPr>
      </w:pPr>
    </w:p>
    <w:p w14:paraId="0AA2B78F" w14:textId="089A33FC" w:rsidR="00DE24E5" w:rsidRPr="00A736C2" w:rsidRDefault="0049531C" w:rsidP="00C5299A">
      <w:pPr>
        <w:pStyle w:val="1"/>
        <w:rPr>
          <w:highlight w:val="yellow"/>
        </w:rPr>
      </w:pPr>
      <w:bookmarkStart w:id="28" w:name="_Literature_Review"/>
      <w:bookmarkStart w:id="29" w:name="_Toc204295052"/>
      <w:bookmarkEnd w:id="28"/>
      <w:r w:rsidRPr="00A736C2">
        <w:rPr>
          <w:highlight w:val="yellow"/>
        </w:rPr>
        <w:lastRenderedPageBreak/>
        <w:t>Literature Review</w:t>
      </w:r>
      <w:bookmarkEnd w:id="29"/>
    </w:p>
    <w:p w14:paraId="374DA3E7" w14:textId="106F8FA3" w:rsidR="003D60D5" w:rsidRDefault="003A51A6" w:rsidP="003A51A6">
      <w:pPr>
        <w:rPr>
          <w:lang w:val="en-US"/>
        </w:rPr>
      </w:pPr>
      <w:r w:rsidRPr="003A51A6">
        <w:rPr>
          <w:lang w:val="en-US"/>
        </w:rPr>
        <w:t>Prior to our work, a number of research efforts and systems have explored sharing threat intelligence via decentralized platforms, and some have touched on privacy preservation</w:t>
      </w:r>
      <w:r w:rsidR="00E34657">
        <w:rPr>
          <w:lang w:val="en-US"/>
        </w:rPr>
        <w:t xml:space="preserve">. </w:t>
      </w:r>
      <w:r>
        <w:rPr>
          <w:lang w:val="en-US"/>
        </w:rPr>
        <w:t xml:space="preserve">In this section, we investigate previous works and </w:t>
      </w:r>
      <w:r w:rsidRPr="003A51A6">
        <w:rPr>
          <w:lang w:val="en-US"/>
        </w:rPr>
        <w:t>outline how our approach differs</w:t>
      </w:r>
      <w:r w:rsidR="009A4236">
        <w:rPr>
          <w:lang w:val="en-US"/>
        </w:rPr>
        <w:t>.</w:t>
      </w:r>
    </w:p>
    <w:p w14:paraId="720CECE9" w14:textId="464A520B" w:rsidR="003D60D5" w:rsidRDefault="00054044" w:rsidP="00560710">
      <w:pPr>
        <w:pStyle w:val="2"/>
      </w:pPr>
      <w:bookmarkStart w:id="30" w:name="_Toc204295053"/>
      <w:r>
        <w:t xml:space="preserve">Related </w:t>
      </w:r>
      <w:r w:rsidR="003D60D5" w:rsidRPr="00DB4BE6">
        <w:t>work</w:t>
      </w:r>
      <w:r w:rsidR="006E638D">
        <w:t>s</w:t>
      </w:r>
      <w:r>
        <w:t xml:space="preserve"> on privacy in </w:t>
      </w:r>
      <w:r w:rsidR="00C740CA">
        <w:t>b</w:t>
      </w:r>
      <w:r w:rsidRPr="00DB4BE6">
        <w:t>lockchain</w:t>
      </w:r>
      <w:r>
        <w:t xml:space="preserve"> CTI sharing</w:t>
      </w:r>
      <w:bookmarkEnd w:id="30"/>
      <w:r>
        <w:t xml:space="preserve"> </w:t>
      </w:r>
    </w:p>
    <w:p w14:paraId="7D2527F4" w14:textId="7F591982" w:rsidR="002E7279" w:rsidRDefault="00DB4BE6" w:rsidP="00DB4BE6">
      <w:pPr>
        <w:rPr>
          <w:lang w:val="en-US"/>
        </w:rPr>
      </w:pPr>
      <w:r w:rsidRPr="00AB38B6">
        <w:rPr>
          <w:lang w:val="en-US"/>
        </w:rPr>
        <w:t>Several works have proposed using blockchains for CTI sharing. Gong and Lee proposed BLOCIS</w:t>
      </w:r>
      <w:r w:rsidR="00655100">
        <w:rPr>
          <w:lang w:val="en-US"/>
        </w:rPr>
        <w:t xml:space="preserve"> </w:t>
      </w:r>
      <w:r w:rsidR="00655100">
        <w:rPr>
          <w:lang w:val="en-US"/>
        </w:rPr>
        <w:fldChar w:fldCharType="begin"/>
      </w:r>
      <w:r w:rsidR="00A12320">
        <w:rPr>
          <w:lang w:val="en-US"/>
        </w:rPr>
        <w:instrText xml:space="preserve"> ADDIN ZOTERO_ITEM CSL_CITATION {"citationID":"Ijwq6dNG","properties":{"formattedCitation":"[50]","plainCitation":"[50]","noteIndex":0},"citationItems":[{"id":364,"uris":["http://zotero.org/users/17164317/items/XUKJD7HG"],"itemData":{"id":364,"type":"article-journal","abstract":"The convergence of fifth-generation (5G) communication and the Internet-of-Things (IoT) has dramatically increased the diversity and complexity of the network. This change diversifies the attacker’s attack vectors, increasing the impact and damage of cyber threats. Cyber threat intelligence (CTI) technology is a proof-based security system which responds to these advanced cyber threats proactively by analyzing and sharing security-related data. However, the performance of CTI systems can be significantly compromised by creating and disseminating improper security policies if an attacker intentionally injects malicious data into the system. In this paper, we propose a blockchain-based CTI framework that improves confidence in the source and content of the data and can quickly detect and eliminate inaccurate data for resistance to a Sybil attack. The proposed framework collects CTI by a procedure validated through smart contracts and stores information about the metainformation of data in a blockchain network. The proposed system ensures the validity and reliability of CTI data by ensuring traceability to the data source and proposes a system model that can efficiently operate and manage CTI data in compliance with the de facto standard. We present the simulation results to prove the effectiveness and Sybil-resistance of the proposed framework in terms of reliability and cost to attackers.","container-title":"Electronics","DOI":"10.3390/electronics9030521","ISSN":"2079-9292","issue":"3","language":"en","license":"http://creativecommons.org/licenses/by/3.0/","note":"number: 3\npublisher: Multidisciplinary Digital Publishing Institute","page":"521","source":"www.mdpi.com","title":"BLOCIS: Blockchain-Based Cyber Threat Intelligence Sharing Framework for Sybil-Resistance","title-short":"BLOCIS","volume":"9","author":[{"family":"Gong","given":"Seonghyeon"},{"family":"Lee","given":"Changhoon"}],"issued":{"date-parts":[["2020",3]]}}}],"schema":"https://github.com/citation-style-language/schema/raw/master/csl-citation.json"} </w:instrText>
      </w:r>
      <w:r w:rsidR="00655100">
        <w:rPr>
          <w:lang w:val="en-US"/>
        </w:rPr>
        <w:fldChar w:fldCharType="separate"/>
      </w:r>
      <w:r w:rsidR="00A12320" w:rsidRPr="00A12320">
        <w:rPr>
          <w:rFonts w:cs="Times New Roman"/>
          <w:lang w:val="en-US"/>
        </w:rPr>
        <w:t>[50]</w:t>
      </w:r>
      <w:r w:rsidR="00655100">
        <w:rPr>
          <w:lang w:val="en-US"/>
        </w:rPr>
        <w:fldChar w:fldCharType="end"/>
      </w:r>
      <w:r w:rsidRPr="00AB38B6">
        <w:rPr>
          <w:lang w:val="en-US"/>
        </w:rPr>
        <w:t xml:space="preserve">, a blockchain framework to share threat data with Sybil-attack resistance. </w:t>
      </w:r>
      <w:r w:rsidR="00FD53E4">
        <w:rPr>
          <w:lang w:val="en-US"/>
        </w:rPr>
        <w:t xml:space="preserve">Their </w:t>
      </w:r>
      <w:r w:rsidR="00C64A41" w:rsidRPr="00C64A41">
        <w:rPr>
          <w:lang w:val="en-US"/>
        </w:rPr>
        <w:t>framework collects CTI by a procedure validated through smart contracts and stores information about the metainformation of data in a blockchain network.</w:t>
      </w:r>
    </w:p>
    <w:p w14:paraId="53F195D5" w14:textId="649F656C" w:rsidR="002B08DA" w:rsidRPr="002B08DA" w:rsidRDefault="00DB4BE6" w:rsidP="00DB4BE6">
      <w:pPr>
        <w:rPr>
          <w:lang w:val="en-US"/>
        </w:rPr>
      </w:pPr>
      <w:r w:rsidRPr="00F83C88">
        <w:rPr>
          <w:lang w:val="en-US"/>
        </w:rPr>
        <w:t xml:space="preserve">Dunnett et al. </w:t>
      </w:r>
      <w:r>
        <w:rPr>
          <w:lang w:val="en-US"/>
        </w:rPr>
        <w:fldChar w:fldCharType="begin"/>
      </w:r>
      <w:r w:rsidR="00A12320">
        <w:rPr>
          <w:lang w:val="en-US"/>
        </w:rPr>
        <w:instrText xml:space="preserve"> ADDIN ZOTERO_ITEM CSL_CITATION {"citationID":"zEk6Am5W","properties":{"formattedCitation":"[51]","plainCitation":"[51]","noteIndex":0},"citationItems":[{"id":331,"uris":["http://zotero.org/users/17164317/items/N4E25GZ3"],"itemData":{"id":331,"type":"paper-conference","abstract":"Cyber Threat Intelligence (CTI) is the knowledge of cyber and physical threats that help mitigate potential cyber attacks. The rapid evolution of the current threat landscape has seen many organisations share CTI to strengthen their security posture for mutual benefit. However, in many cases, CTI data contains attributes (e.g., software versions) that have the potential to leak sensitive information or cause reputational damage to the sharing organisation. While current approaches allow restricting CTI sharing to trusted organisations, they lack solutions where the shared data can be verified and disseminated ‘differentially’ (i.e., selective information sharing) with policies and metrics flexibly defined by an organisation. In this paper, we propose a blockchain-based CTI sharing framework that allows organisations to share sensitive CTI data in a trusted, verifiable and differential manner. We discuss the limitations associated with existing approaches and highlight the advantages of the proposed CTI sharing framework. We further present a detailed proof of concept using the Ethereum blockchain network. Our experimental results show that the proposed framework can facilitate the exchange of CTI without creating significant additional overheads.","container-title":"2022 IEEE International Conference on Trust, Security and Privacy in Computing and Communications (TrustCom)","DOI":"10.1109/TrustCom56396.2022.00152","event-title":"2022 IEEE International Conference on Trust, Security and Privacy in Computing and Communications (TrustCom)","note":"ISSN: 2324-9013","page":"1107-1114","source":"IEEE Xplore","title":"A Trusted, Verifiable and Differential Cyber Threat Intelligence Sharing Framework using Blockchain","URL":"https://ieeexplore.ieee.org/abstract/document/10063731","author":[{"family":"Dunnett","given":"Kealan"},{"family":"Pal","given":"Shantanu"},{"family":"Putra","given":"Guntur Dharma"},{"family":"Jadidi","given":"Zahra"},{"family":"Jurdak","given":"Raja"}],"accessed":{"date-parts":[["2025",7,20]]},"issued":{"date-parts":[["2022",12]]}}}],"schema":"https://github.com/citation-style-language/schema/raw/master/csl-citation.json"} </w:instrText>
      </w:r>
      <w:r>
        <w:rPr>
          <w:lang w:val="en-US"/>
        </w:rPr>
        <w:fldChar w:fldCharType="separate"/>
      </w:r>
      <w:r w:rsidR="00A12320" w:rsidRPr="00A12320">
        <w:rPr>
          <w:rFonts w:cs="Times New Roman"/>
          <w:lang w:val="en-US"/>
        </w:rPr>
        <w:t>[51]</w:t>
      </w:r>
      <w:r>
        <w:rPr>
          <w:lang w:val="en-US"/>
        </w:rPr>
        <w:fldChar w:fldCharType="end"/>
      </w:r>
      <w:r>
        <w:rPr>
          <w:lang w:val="en-US"/>
        </w:rPr>
        <w:t xml:space="preserve"> </w:t>
      </w:r>
      <w:r w:rsidRPr="00F83C88">
        <w:rPr>
          <w:lang w:val="en-US"/>
        </w:rPr>
        <w:t xml:space="preserve">have introduced a blockchain-based CTI sharing framework that facilitates trusted, verifiable, and </w:t>
      </w:r>
      <w:r w:rsidRPr="00746067">
        <w:rPr>
          <w:b/>
          <w:bCs/>
          <w:lang w:val="en-US"/>
        </w:rPr>
        <w:t>differential CTI exchange</w:t>
      </w:r>
      <w:r w:rsidRPr="00F83C88">
        <w:rPr>
          <w:lang w:val="en-US"/>
        </w:rPr>
        <w:t xml:space="preserve"> between producers and consumers. The term “differential" pertains to the producer’s capability to manage the extent of information shared with consumers. Within this framework, CTI producers can partition CTI data into distinct groups, each containing sensitive information that can be selectively and differentially shared with CTI consumers.</w:t>
      </w:r>
      <w:r w:rsidR="002B08DA">
        <w:rPr>
          <w:lang w:val="en-US"/>
        </w:rPr>
        <w:t xml:space="preserve"> </w:t>
      </w:r>
      <w:r w:rsidR="002B08DA" w:rsidRPr="00AB38B6">
        <w:rPr>
          <w:lang w:val="en-US"/>
        </w:rPr>
        <w:t xml:space="preserve">However, differential sharing is </w:t>
      </w:r>
      <w:r w:rsidR="002B08DA" w:rsidRPr="00E01AAD">
        <w:rPr>
          <w:lang w:val="en-US"/>
        </w:rPr>
        <w:t>about</w:t>
      </w:r>
      <w:r w:rsidR="002B08DA" w:rsidRPr="00E01AAD">
        <w:rPr>
          <w:i/>
          <w:iCs/>
          <w:lang w:val="en-US"/>
        </w:rPr>
        <w:t xml:space="preserve"> </w:t>
      </w:r>
      <w:r w:rsidR="002B08DA" w:rsidRPr="00E01AAD">
        <w:rPr>
          <w:rStyle w:val="af0"/>
          <w:b/>
          <w:bCs/>
          <w:i w:val="0"/>
          <w:iCs w:val="0"/>
          <w:lang w:val="en-US"/>
        </w:rPr>
        <w:t>limiting data content</w:t>
      </w:r>
      <w:r w:rsidR="002B08DA" w:rsidRPr="00AB38B6">
        <w:rPr>
          <w:lang w:val="en-US"/>
        </w:rPr>
        <w:t>. PIR method</w:t>
      </w:r>
      <w:r w:rsidR="00E85819">
        <w:rPr>
          <w:lang w:val="en-US"/>
        </w:rPr>
        <w:t>s</w:t>
      </w:r>
      <w:r w:rsidR="002B08DA" w:rsidRPr="00AB38B6">
        <w:rPr>
          <w:lang w:val="en-US"/>
        </w:rPr>
        <w:t xml:space="preserve"> </w:t>
      </w:r>
      <w:r w:rsidR="00417C08">
        <w:rPr>
          <w:lang w:val="en-US"/>
        </w:rPr>
        <w:t>do</w:t>
      </w:r>
      <w:r w:rsidR="0002419B">
        <w:rPr>
          <w:lang w:val="en-US"/>
        </w:rPr>
        <w:t xml:space="preserve"> no</w:t>
      </w:r>
      <w:r w:rsidR="00417C08">
        <w:rPr>
          <w:lang w:val="en-US"/>
        </w:rPr>
        <w:t xml:space="preserve">t </w:t>
      </w:r>
      <w:r w:rsidR="002B08DA" w:rsidRPr="00AB38B6">
        <w:rPr>
          <w:lang w:val="en-US"/>
        </w:rPr>
        <w:t>limit content</w:t>
      </w:r>
      <w:r w:rsidR="004354DA">
        <w:rPr>
          <w:lang w:val="en-US"/>
        </w:rPr>
        <w:t>,</w:t>
      </w:r>
      <w:r w:rsidR="002B08DA" w:rsidRPr="00AB38B6">
        <w:rPr>
          <w:lang w:val="en-US"/>
        </w:rPr>
        <w:t xml:space="preserve"> instead it protects </w:t>
      </w:r>
      <w:r w:rsidR="002B08DA" w:rsidRPr="00E01AAD">
        <w:rPr>
          <w:rStyle w:val="af0"/>
          <w:i w:val="0"/>
          <w:iCs w:val="0"/>
          <w:lang w:val="en-US"/>
        </w:rPr>
        <w:t xml:space="preserve">how that </w:t>
      </w:r>
      <w:r w:rsidR="00701EFE" w:rsidRPr="00E01AAD">
        <w:rPr>
          <w:rStyle w:val="af0"/>
          <w:i w:val="0"/>
          <w:iCs w:val="0"/>
          <w:lang w:val="en-US"/>
        </w:rPr>
        <w:t>content</w:t>
      </w:r>
      <w:r w:rsidR="002B08DA" w:rsidRPr="00E01AAD">
        <w:rPr>
          <w:rStyle w:val="af0"/>
          <w:i w:val="0"/>
          <w:iCs w:val="0"/>
          <w:lang w:val="en-US"/>
        </w:rPr>
        <w:t xml:space="preserve"> is accessed</w:t>
      </w:r>
      <w:r w:rsidR="002B08DA" w:rsidRPr="00AB38B6">
        <w:rPr>
          <w:lang w:val="en-US"/>
        </w:rPr>
        <w:t>.</w:t>
      </w:r>
    </w:p>
    <w:p w14:paraId="04EB4A1B" w14:textId="5759D5F6" w:rsidR="000421BE" w:rsidRDefault="000421BE" w:rsidP="00DB4BE6">
      <w:pPr>
        <w:rPr>
          <w:lang w:val="en-US"/>
        </w:rPr>
      </w:pPr>
      <w:r w:rsidRPr="00AB38B6">
        <w:rPr>
          <w:lang w:val="en-US"/>
        </w:rPr>
        <w:t>Huff et al.</w:t>
      </w:r>
      <w:r>
        <w:rPr>
          <w:lang w:val="en-US"/>
        </w:rPr>
        <w:t xml:space="preserve"> </w:t>
      </w:r>
      <w:r>
        <w:rPr>
          <w:lang w:val="en-US"/>
        </w:rPr>
        <w:fldChar w:fldCharType="begin"/>
      </w:r>
      <w:r>
        <w:rPr>
          <w:lang w:val="en-US"/>
        </w:rPr>
        <w:instrText xml:space="preserve"> ADDIN ZOTERO_ITEM CSL_CITATION {"citationID":"QNmHVvMp","properties":{"formattedCitation":"[11]","plainCitation":"[11]","noteIndex":0},"citationItems":[{"id":266,"uris":["http://zotero.org/users/17164317/items/E5DUU8MA"],"itemData":{"id":266,"type":"paper-conference","abstract":"Cyber threat intelligence (CTI) sharing provides cybersecurity operations an advantage over adversaries by more quickly characterizing the threat, understanding its tactics, anticipating the objective, and identifying the vulnerability and mitigation. However, organizations struggle with sharing thr","event-title":"Security and Privacy in Communication Networks. 17th EAI International Conference, SecureComm 2021, Virtual Event, September 6–9, 2021, Proceedings, Part I","ISBN":"978-3-030-90019-9","source":"eudl.eu","title":"A Distributed Ledger for Non-attributable Cyber Threat Intelligence Exchange","URL":"https://eudl.eu/doi/10.1007/978-3-030-90019-9_9","author":[{"family":"Huff","given":"Philip"},{"family":"Li","given":"Qinghua"}],"accessed":{"date-parts":[["2025",7,18]]},"issued":{"date-parts":[["2021",11,9]]}}}],"schema":"https://github.com/citation-style-language/schema/raw/master/csl-citation.json"} </w:instrText>
      </w:r>
      <w:r>
        <w:rPr>
          <w:lang w:val="en-US"/>
        </w:rPr>
        <w:fldChar w:fldCharType="separate"/>
      </w:r>
      <w:r w:rsidRPr="00F83C88">
        <w:rPr>
          <w:rFonts w:cs="Times New Roman"/>
          <w:lang w:val="en-US"/>
        </w:rPr>
        <w:t>[11]</w:t>
      </w:r>
      <w:r>
        <w:rPr>
          <w:lang w:val="en-US"/>
        </w:rPr>
        <w:fldChar w:fldCharType="end"/>
      </w:r>
      <w:r>
        <w:rPr>
          <w:lang w:val="en-US"/>
        </w:rPr>
        <w:t xml:space="preserve"> proposes </w:t>
      </w:r>
      <w:r w:rsidRPr="00AB38B6">
        <w:rPr>
          <w:lang w:val="en-US"/>
        </w:rPr>
        <w:t xml:space="preserve">a </w:t>
      </w:r>
      <w:r w:rsidRPr="00E01AAD">
        <w:rPr>
          <w:rStyle w:val="af0"/>
          <w:i w:val="0"/>
          <w:iCs w:val="0"/>
          <w:lang w:val="en-US"/>
        </w:rPr>
        <w:t>“distributed ledger for non-attributable CTI sharing”</w:t>
      </w:r>
      <w:r w:rsidRPr="00E01AAD">
        <w:rPr>
          <w:i/>
          <w:iCs/>
          <w:lang w:val="en-US"/>
        </w:rPr>
        <w:t xml:space="preserve"> </w:t>
      </w:r>
      <w:r w:rsidRPr="00AB38B6">
        <w:rPr>
          <w:lang w:val="en-US"/>
        </w:rPr>
        <w:t>using token-based anonymous authenticatio</w:t>
      </w:r>
      <w:r w:rsidR="00FF7340">
        <w:rPr>
          <w:lang w:val="en-US"/>
        </w:rPr>
        <w:t>n</w:t>
      </w:r>
      <w:r w:rsidRPr="00AB38B6">
        <w:rPr>
          <w:lang w:val="en-US"/>
        </w:rPr>
        <w:t>. In their scheme, entities share intel and query it using anonymous tokens, so that queries can’t be linked to identities.</w:t>
      </w:r>
    </w:p>
    <w:p w14:paraId="1A36831C" w14:textId="5089B389" w:rsidR="004837DF" w:rsidRDefault="00566AC1" w:rsidP="003A51A6">
      <w:pPr>
        <w:rPr>
          <w:lang w:val="en-US"/>
        </w:rPr>
      </w:pPr>
      <w:proofErr w:type="spellStart"/>
      <w:r w:rsidRPr="00AB38B6">
        <w:rPr>
          <w:lang w:val="en-US"/>
        </w:rPr>
        <w:t>Allouche</w:t>
      </w:r>
      <w:proofErr w:type="spellEnd"/>
      <w:r w:rsidRPr="00AB38B6">
        <w:rPr>
          <w:lang w:val="en-US"/>
        </w:rPr>
        <w:t xml:space="preserve"> et al.</w:t>
      </w:r>
      <w:r w:rsidR="005C29D9">
        <w:rPr>
          <w:lang w:val="en-US"/>
        </w:rPr>
        <w:t xml:space="preserve"> </w:t>
      </w:r>
      <w:r w:rsidR="005C29D9">
        <w:rPr>
          <w:lang w:val="en-US"/>
        </w:rPr>
        <w:fldChar w:fldCharType="begin"/>
      </w:r>
      <w:r w:rsidR="00A12320">
        <w:rPr>
          <w:lang w:val="en-US"/>
        </w:rPr>
        <w:instrText xml:space="preserve"> ADDIN ZOTERO_ITEM CSL_CITATION {"citationID":"wzF3gbzq","properties":{"formattedCitation":"[52]","plainCitation":"[52]","noteIndex":0},"citationItems":[{"id":349,"uris":["http://zotero.org/users/17164317/items/VHGDFXPS"],"itemData":{"id":349,"type":"article","abstract":"Cyber attacks are becoming more frequent and sophisticated, introducing significant challenges for organizations to protect their systems and data from threat actors. Today, threat actors are highly motivated, persistent, and well-founded and operate in a coordinated manner to commit a diversity of attacks using various sophisticated tactics, techniques, and procedures. Given the risks these threats present, it has become clear that organizations need to collaborate and share cyber threat information (CTI) and use it to improve their security posture. In this paper, we present TRADE -- TRusted Anonymous Data Exchange -- a collaborative, distributed, trusted, and anonymized CTI sharing platform based on blockchain technology. TRADE uses a blockchain-based access control framework designed to provide essential features and requirements to incentivize and encourage organizations to share threat intelligence information. In TRADE, organizations can fully control their data by defining sharing policies enforced by smart contracts used to control and manage CTI sharing in the network. TRADE allows organizations to preserve their anonymity while keeping organizations fully accountable for their action in the network. Finally, TRADE can be easily integrated within existing threat intelligence exchange protocols - such as trusted automated exchange of intelligence information (TAXII) and OpenDXL, thereby allowing a fast and smooth technology adaptation.","DOI":"10.48550/arXiv.2103.13158","note":"arXiv:2103.13158 [cs]","number":"arXiv:2103.13158","publisher":"arXiv","source":"arXiv.org","title":"TRADE: TRusted Anonymous Data Exchange: Threat Sharing Using Blockchain Technology","title-short":"TRADE","URL":"http://arxiv.org/abs/2103.13158","author":[{"family":"Allouche","given":"Yair"},{"family":"Tapas","given":"Nachiket"},{"family":"Longo","given":"Francesco"},{"family":"Shabtai","given":"Asaf"},{"family":"Wolfsthal","given":"Yaron"}],"accessed":{"date-parts":[["2025",7,21]]},"issued":{"date-parts":[["2021",3,24]]}}}],"schema":"https://github.com/citation-style-language/schema/raw/master/csl-citation.json"} </w:instrText>
      </w:r>
      <w:r w:rsidR="005C29D9">
        <w:rPr>
          <w:lang w:val="en-US"/>
        </w:rPr>
        <w:fldChar w:fldCharType="separate"/>
      </w:r>
      <w:r w:rsidR="00A12320" w:rsidRPr="00A12320">
        <w:rPr>
          <w:rFonts w:cs="Times New Roman"/>
          <w:lang w:val="en-US"/>
        </w:rPr>
        <w:t>[52]</w:t>
      </w:r>
      <w:r w:rsidR="005C29D9">
        <w:rPr>
          <w:lang w:val="en-US"/>
        </w:rPr>
        <w:fldChar w:fldCharType="end"/>
      </w:r>
      <w:r w:rsidR="005C29D9">
        <w:rPr>
          <w:lang w:val="en-US"/>
        </w:rPr>
        <w:t xml:space="preserve"> in TRADE</w:t>
      </w:r>
      <w:r w:rsidRPr="00AB38B6">
        <w:rPr>
          <w:lang w:val="en-US"/>
        </w:rPr>
        <w:t xml:space="preserve"> introduces </w:t>
      </w:r>
      <w:r w:rsidRPr="00AB38B6">
        <w:rPr>
          <w:rStyle w:val="ac"/>
          <w:lang w:val="en-US"/>
        </w:rPr>
        <w:t>access control smart contracts</w:t>
      </w:r>
      <w:r w:rsidRPr="00AB38B6">
        <w:rPr>
          <w:lang w:val="en-US"/>
        </w:rPr>
        <w:t xml:space="preserve"> to enforce who can see what intel, focusing on anonymity of sharing while maintaining accountability. These approaches often ensure that certain sensitive data is either abstracted or only accessible to certain roles, but they typically do not hide </w:t>
      </w:r>
      <w:r w:rsidRPr="00E01AAD">
        <w:rPr>
          <w:rStyle w:val="af0"/>
          <w:i w:val="0"/>
          <w:iCs w:val="0"/>
          <w:lang w:val="en-US"/>
        </w:rPr>
        <w:t>the act of querying data</w:t>
      </w:r>
      <w:r w:rsidRPr="00AB38B6">
        <w:rPr>
          <w:lang w:val="en-US"/>
        </w:rPr>
        <w:t xml:space="preserve"> from the ledger.</w:t>
      </w:r>
    </w:p>
    <w:p w14:paraId="07BDFC50" w14:textId="3CBAE2BB" w:rsidR="00746C2B" w:rsidRPr="00CC7A93" w:rsidRDefault="00CC7A93" w:rsidP="00560710">
      <w:pPr>
        <w:pStyle w:val="2"/>
        <w:rPr>
          <w:rStyle w:val="ac"/>
          <w:b/>
          <w:bCs/>
        </w:rPr>
      </w:pPr>
      <w:bookmarkStart w:id="31" w:name="_Toc204295054"/>
      <w:r>
        <w:rPr>
          <w:rStyle w:val="ac"/>
          <w:b/>
          <w:bCs/>
        </w:rPr>
        <w:t>Related works on m</w:t>
      </w:r>
      <w:r w:rsidR="00746C2B" w:rsidRPr="00CC7A93">
        <w:rPr>
          <w:rStyle w:val="ac"/>
          <w:b/>
          <w:bCs/>
        </w:rPr>
        <w:t>ulti-</w:t>
      </w:r>
      <w:r>
        <w:rPr>
          <w:rStyle w:val="ac"/>
          <w:b/>
          <w:bCs/>
        </w:rPr>
        <w:t>c</w:t>
      </w:r>
      <w:r w:rsidR="00746C2B" w:rsidRPr="00CC7A93">
        <w:rPr>
          <w:rStyle w:val="ac"/>
          <w:b/>
          <w:bCs/>
        </w:rPr>
        <w:t xml:space="preserve">hannel </w:t>
      </w:r>
      <w:r>
        <w:rPr>
          <w:rStyle w:val="ac"/>
          <w:b/>
          <w:bCs/>
        </w:rPr>
        <w:t>a</w:t>
      </w:r>
      <w:r w:rsidR="00746C2B" w:rsidRPr="00CC7A93">
        <w:rPr>
          <w:rStyle w:val="ac"/>
          <w:b/>
          <w:bCs/>
        </w:rPr>
        <w:t>rchitecture</w:t>
      </w:r>
      <w:bookmarkEnd w:id="31"/>
    </w:p>
    <w:p w14:paraId="3B14A1DD" w14:textId="0FE8E62F" w:rsidR="002667B7" w:rsidRDefault="00CC7A93" w:rsidP="003A51A6">
      <w:pPr>
        <w:rPr>
          <w:lang w:val="en-US"/>
        </w:rPr>
      </w:pPr>
      <w:r w:rsidRPr="00CC7A93">
        <w:rPr>
          <w:rStyle w:val="relative"/>
          <w:lang w:val="en-US"/>
        </w:rPr>
        <w:t xml:space="preserve">Hyperledger Fabric’s </w:t>
      </w:r>
      <w:r w:rsidRPr="00CC7A93">
        <w:rPr>
          <w:rStyle w:val="ac"/>
          <w:lang w:val="en-US"/>
        </w:rPr>
        <w:t>multi-channel architecture</w:t>
      </w:r>
      <w:r w:rsidRPr="00CC7A93">
        <w:rPr>
          <w:rStyle w:val="relative"/>
          <w:lang w:val="en-US"/>
        </w:rPr>
        <w:t xml:space="preserve"> allows partitioning participants across isolated ledgers and consensus domains, making it a powerful tool for privacy and performance segmentation. Several domains have leveraged this design pattern:</w:t>
      </w:r>
    </w:p>
    <w:p w14:paraId="6E890D45" w14:textId="57B7DA92" w:rsidR="00746C2B" w:rsidRDefault="00CC7A93" w:rsidP="003A51A6">
      <w:pPr>
        <w:rPr>
          <w:lang w:val="en-US"/>
        </w:rPr>
      </w:pPr>
      <w:r w:rsidRPr="00CC7A93">
        <w:rPr>
          <w:lang w:val="en-US"/>
        </w:rPr>
        <w:t xml:space="preserve">Liu et al. </w:t>
      </w:r>
      <w:r w:rsidR="00683DC9">
        <w:rPr>
          <w:lang w:val="en-US"/>
        </w:rPr>
        <w:fldChar w:fldCharType="begin"/>
      </w:r>
      <w:r w:rsidR="00683DC9">
        <w:rPr>
          <w:lang w:val="en-US"/>
        </w:rPr>
        <w:instrText xml:space="preserve"> ADDIN ZOTERO_ITEM CSL_CITATION {"citationID":"L4U5U8r7","properties":{"formattedCitation":"[53]","plainCitation":"[53]","noteIndex":0},"citationItems":[{"id":408,"uris":["http://zotero.org/users/17164317/items/2FRT4BSL"],"itemData":{"id":408,"type":"article-journal","abstract":"The rapid growth of the Internet of Vehicles (IoV) requires secure, efficient, and reliable data exchanges among multiple stakeholders. Traditional centralized database systems can hardly address the challenges associated with data privacy, integrity, and scalability in this decentralized ecosystem. In this paper, we propose a Hyperledger Fabric-Based Multi-Channel Structure to overcome these limitations. By leveraging the blockchain architecture, the system ensures data confidentiality and integrity by segregating data into exclusive channels and enabling different organizations to collaborate. Cross-channel communication ensures security when data are interacted with. Chaincodes automate transactions and enhance trust between participants. Our functional tests and performance tests by using Hyperledger Caliper verified the effectiveness of the system in real-world scenarios, highlighting its advantages over traditional systems in terms of decentralization, transparency, and security. Future work will focus on enhancing the user experience and integrating the system with edge computing. Eventually, attempts will be made to operationalize it in real-world environments.","container-title":"Electronics","DOI":"10.3390/electronics14030572","ISSN":"2079-9292","issue":"3","title":"Hyperledger Fabric-Based Multi-Channel Structure for Data Exchange in Internet of Vehicles","URL":"https://www.mdpi.com/2079-9292/14/3/572","volume":"14","author":[{"family":"Liu","given":"Yiluo"},{"family":"Feng","given":"Yaokai"},{"family":"Sakurai","given":"Kouichi"}],"issued":{"date-parts":[["2025"]]}}}],"schema":"https://github.com/citation-style-language/schema/raw/master/csl-citation.json"} </w:instrText>
      </w:r>
      <w:r w:rsidR="00683DC9">
        <w:rPr>
          <w:lang w:val="en-US"/>
        </w:rPr>
        <w:fldChar w:fldCharType="separate"/>
      </w:r>
      <w:r w:rsidR="00683DC9" w:rsidRPr="00683DC9">
        <w:rPr>
          <w:rFonts w:cs="Times New Roman"/>
          <w:lang w:val="en-US"/>
        </w:rPr>
        <w:t>[53]</w:t>
      </w:r>
      <w:r w:rsidR="00683DC9">
        <w:rPr>
          <w:lang w:val="en-US"/>
        </w:rPr>
        <w:fldChar w:fldCharType="end"/>
      </w:r>
      <w:r w:rsidR="00683DC9">
        <w:rPr>
          <w:lang w:val="en-US"/>
        </w:rPr>
        <w:t xml:space="preserve"> </w:t>
      </w:r>
      <w:r w:rsidRPr="00CC7A93">
        <w:rPr>
          <w:lang w:val="en-US"/>
        </w:rPr>
        <w:t>design</w:t>
      </w:r>
      <w:r w:rsidR="00683DC9">
        <w:rPr>
          <w:lang w:val="en-US"/>
        </w:rPr>
        <w:t>ed</w:t>
      </w:r>
      <w:r w:rsidRPr="00CC7A93">
        <w:rPr>
          <w:lang w:val="en-US"/>
        </w:rPr>
        <w:t xml:space="preserve"> a multi-channel Fabric network for secure vehicle data exchange. They isolate </w:t>
      </w:r>
      <w:proofErr w:type="spellStart"/>
      <w:r w:rsidRPr="00CC7A93">
        <w:rPr>
          <w:lang w:val="en-US"/>
        </w:rPr>
        <w:t>IoV</w:t>
      </w:r>
      <w:proofErr w:type="spellEnd"/>
      <w:r w:rsidRPr="00CC7A93">
        <w:rPr>
          <w:lang w:val="en-US"/>
        </w:rPr>
        <w:t xml:space="preserve"> stakeholders (e.g., manufacturers, insurers) into separate channels, ensuring data </w:t>
      </w:r>
      <w:r w:rsidRPr="00CC7A93">
        <w:rPr>
          <w:lang w:val="en-US"/>
        </w:rPr>
        <w:lastRenderedPageBreak/>
        <w:t xml:space="preserve">confidentiality and governance per group. Notably, they integrate </w:t>
      </w:r>
      <w:r w:rsidRPr="00CC7A93">
        <w:rPr>
          <w:rStyle w:val="ac"/>
          <w:lang w:val="en-US"/>
        </w:rPr>
        <w:t>Hyperledger Caliper benchmarks</w:t>
      </w:r>
      <w:r w:rsidRPr="00CC7A93">
        <w:rPr>
          <w:lang w:val="en-US"/>
        </w:rPr>
        <w:t xml:space="preserve"> to evaluate cross-channel performance and confirm scalability and privacy isolation benefits</w:t>
      </w:r>
      <w:r w:rsidR="00B21B6D">
        <w:rPr>
          <w:lang w:val="en-US"/>
        </w:rPr>
        <w:t>.</w:t>
      </w:r>
    </w:p>
    <w:p w14:paraId="5F8D6D2F" w14:textId="5F03E94D" w:rsidR="00CC7A93" w:rsidRPr="00B21B6D" w:rsidRDefault="00B21B6D" w:rsidP="003A51A6">
      <w:pPr>
        <w:rPr>
          <w:b/>
          <w:bCs/>
          <w:lang w:val="en-US"/>
        </w:rPr>
      </w:pPr>
      <w:r w:rsidRPr="00B21B6D">
        <w:rPr>
          <w:lang w:val="en-US"/>
        </w:rPr>
        <w:t xml:space="preserve">Thakkar et al. </w:t>
      </w:r>
      <w:r>
        <w:rPr>
          <w:lang w:val="en-US"/>
        </w:rPr>
        <w:fldChar w:fldCharType="begin"/>
      </w:r>
      <w:r>
        <w:rPr>
          <w:lang w:val="en-US"/>
        </w:rPr>
        <w:instrText xml:space="preserve"> ADDIN ZOTERO_ITEM CSL_CITATION {"citationID":"RKNLjhwM","properties":{"formattedCitation":"[54]","plainCitation":"[54]","noteIndex":0},"citationItems":[{"id":409,"uris":["http://zotero.org/users/17164317/items/Z3D3IVTJ"],"itemData":{"id":409,"type":"paper-conference","abstract":"The rise in popularity of permissioned blockchain platforms in recent time is significant. Hyperledger Fabric is one such permissioned blockchain platform and one of the Hyperledger projects hosted by the Linux Foundation. The Fabric comprises various components such as smart-contracts, endorsers, committers, validators, and orderers. As the performance of blockchain platform is a major concern for enterprise applications, in this work, we perform a comprehensive empirical study to characterize the performance of Hyperledger Fabric and identify potential performance bottlenecks to gain a better understanding of the system. We follow a two-phased approach. In the first phase, our goal is to understand the impact of various configuration parameters such as block size, endorsement policy, channels, resource allocation, state database choice on the transaction throughput &amp; latency to provide various guidelines on configuring these parameters. In addition, we also aim to identify performance bottlenecks and hotspots. We observed that (1) endorsement policy verification, (2) sequential policy validation of transactions in a block, and (3) state validation and commit (with CouchDB) were the three major bottlenecks. In the second phase, we focus on optimizing Hyperledger Fabric v1.0 based on our observations. We introduced and studied various simple optimizations such as aggressive caching for endorsement policy verification in the cryptography component (3x improvement in the performance) and parallelizing endorsement policy verification (7x improvement). Further, we enhanced and measured the effect of an existing bulk read/write optimization for CouchDB during state validation &amp; commit phase (2.5x improvement). By combining all three optimizations1, we improved the overall throughput by 16x (i.e., from 140 tps to 2250 tps).","container-title":"2018 IEEE 26th International Symposium on Modeling, Analysis, and Simulation of Computer and Telecommunication Systems (MASCOTS)","DOI":"10.1109/MASCOTS.2018.00034","event-title":"2018 IEEE 26th International Symposium on Modeling, Analysis, and Simulation of Computer and Telecommunication Systems (MASCOTS)","note":"ISSN: 2375-0227","page":"264-276","source":"IEEE Xplore","title":"Performance Benchmarking and Optimizing Hyperledger Fabric Blockchain Platform","URL":"https://ieeexplore.ieee.org/abstract/document/8526892","author":[{"family":"Thakkar","given":"Parth"},{"family":"Nathan","given":"Senthil"},{"family":"Viswanathan","given":"Balaji"}],"accessed":{"date-parts":[["2025",7,24]]},"issued":{"date-parts":[["2018",9]]}}}],"schema":"https://github.com/citation-style-language/schema/raw/master/csl-citation.json"} </w:instrText>
      </w:r>
      <w:r>
        <w:rPr>
          <w:lang w:val="en-US"/>
        </w:rPr>
        <w:fldChar w:fldCharType="separate"/>
      </w:r>
      <w:r w:rsidRPr="00B21B6D">
        <w:rPr>
          <w:rFonts w:cs="Times New Roman"/>
          <w:lang w:val="en-US"/>
        </w:rPr>
        <w:t>[54]</w:t>
      </w:r>
      <w:r>
        <w:rPr>
          <w:lang w:val="en-US"/>
        </w:rPr>
        <w:fldChar w:fldCharType="end"/>
      </w:r>
      <w:r>
        <w:rPr>
          <w:lang w:val="en-US"/>
        </w:rPr>
        <w:t xml:space="preserve"> </w:t>
      </w:r>
      <w:r w:rsidRPr="00B21B6D">
        <w:rPr>
          <w:lang w:val="en-US"/>
        </w:rPr>
        <w:t xml:space="preserve">conducted empirical studies on Fabric, demonstrating that splitting workloads across </w:t>
      </w:r>
      <w:r w:rsidRPr="00B21B6D">
        <w:rPr>
          <w:rStyle w:val="ac"/>
          <w:lang w:val="en-US"/>
        </w:rPr>
        <w:t>multiple channels can significantly increase throughput</w:t>
      </w:r>
      <w:r w:rsidRPr="00B21B6D">
        <w:rPr>
          <w:lang w:val="en-US"/>
        </w:rPr>
        <w:t xml:space="preserve"> and reduce contention. Their work shows that optimal channel sizing and resource allocation can dramatically (up to 16×) enhance performance, providing key guidelines for multi-channel deployment planning</w:t>
      </w:r>
      <w:r w:rsidR="00F036BC">
        <w:rPr>
          <w:lang w:val="en-US"/>
        </w:rPr>
        <w:t>.</w:t>
      </w:r>
    </w:p>
    <w:p w14:paraId="2BF72023" w14:textId="26F8074E" w:rsidR="00B21B6D" w:rsidRPr="00955E84" w:rsidRDefault="00B21B6D" w:rsidP="003A51A6">
      <w:pPr>
        <w:rPr>
          <w:b/>
          <w:bCs/>
          <w:lang w:val="en-US"/>
        </w:rPr>
      </w:pPr>
      <w:r w:rsidRPr="003D6A1B">
        <w:rPr>
          <w:lang w:val="en-US"/>
        </w:rPr>
        <w:t xml:space="preserve">Wu et al. </w:t>
      </w:r>
      <w:r w:rsidR="003D6A1B">
        <w:rPr>
          <w:lang w:val="en-US"/>
        </w:rPr>
        <w:fldChar w:fldCharType="begin"/>
      </w:r>
      <w:r w:rsidR="003D6A1B">
        <w:rPr>
          <w:lang w:val="en-US"/>
        </w:rPr>
        <w:instrText xml:space="preserve"> ADDIN ZOTERO_ITEM CSL_CITATION {"citationID":"twauWN3L","properties":{"formattedCitation":"[55]","plainCitation":"[55]","noteIndex":0},"citationItems":[{"id":412,"uris":["http://zotero.org/users/17164317/items/3T32UD65"],"itemData":{"id":412,"type":"article-journal","abstract":"As the most popular consortium blockchain platform, Hyperledger Fabric (Fabric for short) has released multiple versions that support different consensus protocols to address the risks faced in current and future network transactions. For example, Fabric v1.4 and v2.0 use Kafka and Raft mechanisms to complete consensus and ensure that the system can withstand failures such as crashes, network partitions, or network shutdowns. In a multi-channel Fabric network architecture, the system structure cannot guarantee the behavior of malicious nodes. Complex cooperation between peer groups on different channels can greatly affect the security and efficiency of the entire network architecture, which is challenging to estimate and optimize. To address this challenge, we designed a Drift Plus Penalty Algorithm (DPPA) and a Transaction Worst-case Delay Algorithm (TWDA) based on peer node random scheduling using the Lyapunov optimization framework. The DPPA ensures the stability of the system and provides the maximum transaction processing rate under the minimum safety probability. The numerical results show that this algorithm can achieve a good balance between system security probability and queue accumulation. The TWDA considers discarding transactions with excessively long delay time by setting a worst-case transaction delay threshold. When considering both the security probability and queue accumulation of the Fabric system, the optimal scheduling of peer nodes is given. Numerical simulations were conducted on two types of algorithms, and the results showed that the security of the TWDA was slightly worse than that of the DPPA, but the system queue accumulation was significantly smaller. Therefore, the simulation results not only validate the effectiveness of the two types of algorithms but also provide operators with operational strategies that consider different factors.","container-title":"Parallel Computing","DOI":"10.1016/j.parco.2023.103041","ISSN":"0167-8191","journalAbbreviation":"Parallel Computing","page":"103041","source":"ScienceDirect","title":"An optimal scheduling algorithm considering the transactions worst-case delay for multi-channel hyperledger fabric network","volume":"117","author":[{"family":"Wu","given":"Ou"},{"family":"Li","given":"Shanshan"},{"family":"Zhang","given":"He"},{"family":"Liu","given":"Liwen"},{"family":"Li","given":"Haoming"},{"family":"Wang","given":"Yanze"},{"family":"Zhang","given":"Ziyi"}],"issued":{"date-parts":[["2023",9,1]]}}}],"schema":"https://github.com/citation-style-language/schema/raw/master/csl-citation.json"} </w:instrText>
      </w:r>
      <w:r w:rsidR="003D6A1B">
        <w:rPr>
          <w:lang w:val="en-US"/>
        </w:rPr>
        <w:fldChar w:fldCharType="separate"/>
      </w:r>
      <w:r w:rsidR="003D6A1B" w:rsidRPr="003D6A1B">
        <w:rPr>
          <w:rFonts w:cs="Times New Roman"/>
          <w:lang w:val="en-US"/>
        </w:rPr>
        <w:t>[55]</w:t>
      </w:r>
      <w:r w:rsidR="003D6A1B">
        <w:rPr>
          <w:lang w:val="en-US"/>
        </w:rPr>
        <w:fldChar w:fldCharType="end"/>
      </w:r>
      <w:r w:rsidR="00880038">
        <w:rPr>
          <w:lang w:val="en-US"/>
        </w:rPr>
        <w:t xml:space="preserve"> </w:t>
      </w:r>
      <w:r w:rsidRPr="00B21B6D">
        <w:rPr>
          <w:lang w:val="en-US"/>
        </w:rPr>
        <w:t>designed a Drift Plus Penalty Algorithm (DPPA) and a Transaction Worst-case Delay Algorithm (TWDA) based on peer node random scheduling using the Lyapunov optimization framework</w:t>
      </w:r>
      <w:r w:rsidR="00DB18C1">
        <w:rPr>
          <w:lang w:val="en-US"/>
        </w:rPr>
        <w:t xml:space="preserve"> to counter </w:t>
      </w:r>
      <w:r w:rsidR="00A0457C">
        <w:rPr>
          <w:lang w:val="en-US"/>
        </w:rPr>
        <w:t>c</w:t>
      </w:r>
      <w:r w:rsidRPr="00B21B6D">
        <w:rPr>
          <w:lang w:val="en-US"/>
        </w:rPr>
        <w:t xml:space="preserve">omplex </w:t>
      </w:r>
      <w:r w:rsidR="00A0457C">
        <w:rPr>
          <w:lang w:val="en-US"/>
        </w:rPr>
        <w:t xml:space="preserve">malicious </w:t>
      </w:r>
      <w:r w:rsidRPr="00B21B6D">
        <w:rPr>
          <w:lang w:val="en-US"/>
        </w:rPr>
        <w:t xml:space="preserve">cooperation between peer groups on different channels </w:t>
      </w:r>
      <w:r w:rsidR="00A0457C">
        <w:rPr>
          <w:lang w:val="en-US"/>
        </w:rPr>
        <w:t>which</w:t>
      </w:r>
      <w:r w:rsidRPr="00B21B6D">
        <w:rPr>
          <w:lang w:val="en-US"/>
        </w:rPr>
        <w:t xml:space="preserve"> </w:t>
      </w:r>
      <w:r w:rsidR="00650ECE">
        <w:rPr>
          <w:lang w:val="en-US"/>
        </w:rPr>
        <w:t xml:space="preserve">can </w:t>
      </w:r>
      <w:r w:rsidRPr="00B21B6D">
        <w:rPr>
          <w:lang w:val="en-US"/>
        </w:rPr>
        <w:t xml:space="preserve">greatly affect the security and efficiency of the entire </w:t>
      </w:r>
      <w:r w:rsidRPr="003D6A1B">
        <w:rPr>
          <w:lang w:val="en-US"/>
        </w:rPr>
        <w:t>network architecture</w:t>
      </w:r>
      <w:r w:rsidR="003D6A1B">
        <w:rPr>
          <w:lang w:val="en-US"/>
        </w:rPr>
        <w:t>.</w:t>
      </w:r>
    </w:p>
    <w:p w14:paraId="41D57D17" w14:textId="3598280E" w:rsidR="003D60D5" w:rsidRDefault="002B0D1E" w:rsidP="00560710">
      <w:pPr>
        <w:pStyle w:val="2"/>
      </w:pPr>
      <w:bookmarkStart w:id="32" w:name="_Toc204295055"/>
      <w:r>
        <w:t>Related work</w:t>
      </w:r>
      <w:r w:rsidR="006E638D">
        <w:t>s</w:t>
      </w:r>
      <w:r>
        <w:t xml:space="preserve"> on ciphertext packing and encoding</w:t>
      </w:r>
      <w:bookmarkEnd w:id="32"/>
    </w:p>
    <w:p w14:paraId="65E651AB" w14:textId="78A54E89" w:rsidR="008649D7" w:rsidRPr="008649D7" w:rsidRDefault="000A4BD2" w:rsidP="008649D7">
      <w:pPr>
        <w:rPr>
          <w:rStyle w:val="ac"/>
          <w:b w:val="0"/>
          <w:bCs w:val="0"/>
          <w:lang w:val="en-US"/>
        </w:rPr>
      </w:pPr>
      <w:r w:rsidRPr="000A4BD2">
        <w:rPr>
          <w:lang w:val="en-US"/>
        </w:rPr>
        <w:t xml:space="preserve">Zhao et al.’s </w:t>
      </w:r>
      <w:r w:rsidRPr="000A4BD2">
        <w:rPr>
          <w:rStyle w:val="af0"/>
          <w:lang w:val="en-US"/>
        </w:rPr>
        <w:t>Hermes</w:t>
      </w:r>
      <w:r>
        <w:rPr>
          <w:rStyle w:val="af0"/>
          <w:lang w:val="en-US"/>
        </w:rPr>
        <w:t xml:space="preserve"> </w:t>
      </w:r>
      <w:r w:rsidRPr="00814946">
        <w:rPr>
          <w:rStyle w:val="ac"/>
          <w:b w:val="0"/>
          <w:bCs w:val="0"/>
          <w:lang w:val="en-US"/>
        </w:rPr>
        <w:fldChar w:fldCharType="begin"/>
      </w:r>
      <w:r w:rsidR="003D6A1B">
        <w:rPr>
          <w:rStyle w:val="ac"/>
          <w:b w:val="0"/>
          <w:bCs w:val="0"/>
          <w:lang w:val="en-US"/>
        </w:rPr>
        <w:instrText xml:space="preserve"> ADDIN ZOTERO_ITEM CSL_CITATION {"citationID":"4Y189i81","properties":{"formattedCitation":"[56]","plainCitation":"[56]","noteIndex":0},"citationItems":[{"id":399,"uris":["http://zotero.org/users/17164317/items/JRVWT5IU"],"itemData":{"id":399,"type":"article","abstract":"Fully Homomorphic Encryption (FHE) has long promised the ability to compute over encrypted data without revealing sensitive contents -- a foundational goal for secure cloud analytics. Yet despite decades of cryptographic advances, practical integration of FHE into real-world relational databases remains elusive. This paper presents \\textbf{Hermes}, the first system to enable FHE-native vector query processing inside a standard SQL engine. By leveraging the multi-slot capabilities of modern schemes, Hermes introduces a novel data model that packs multiple records per ciphertext and embeds encrypted auxiliary statistics (e.g., local sums) to support in-place updates and aggregation. To reconcile ciphertext immutability with record-level mutability, we develop new homomorphic algorithms based on slot masking, shifting, and rewriting. Hermes is implemented as native C++ loadable functions in MySQL using OpenFHE v1.2.4, comprising over 3,500 lines of code. Experiments on real-world datasets show up to 1{,}600$\\times$ throughput gain in encryption and over 30$\\times$ speedup in insertion compared to per-tuple baselines. Hermes brings FHE from cryptographic promise to practical reality -- realizing a long-standing vision at the intersection of databases and secure computation.","DOI":"10.48550/arXiv.2506.03308","note":"arXiv:2506.03308 [cs]","number":"arXiv:2506.03308","publisher":"arXiv","source":"arXiv.org","title":"Hermes: High-Performance Homomorphically Encrypted Vector Databases","title-short":"Hermes","URL":"http://arxiv.org/abs/2506.03308","author":[{"family":"Zhao","given":"Dongfang"}],"accessed":{"date-parts":[["2025",7,24]]},"issued":{"date-parts":[["2025",6,5]]}}}],"schema":"https://github.com/citation-style-language/schema/raw/master/csl-citation.json"} </w:instrText>
      </w:r>
      <w:r w:rsidRPr="00814946">
        <w:rPr>
          <w:rStyle w:val="ac"/>
          <w:b w:val="0"/>
          <w:bCs w:val="0"/>
          <w:lang w:val="en-US"/>
        </w:rPr>
        <w:fldChar w:fldCharType="separate"/>
      </w:r>
      <w:r w:rsidR="003D6A1B" w:rsidRPr="003D6A1B">
        <w:rPr>
          <w:rFonts w:cs="Times New Roman"/>
          <w:lang w:val="en-US"/>
        </w:rPr>
        <w:t>[56]</w:t>
      </w:r>
      <w:r w:rsidRPr="00814946">
        <w:rPr>
          <w:rStyle w:val="ac"/>
          <w:b w:val="0"/>
          <w:bCs w:val="0"/>
          <w:lang w:val="en-US"/>
        </w:rPr>
        <w:fldChar w:fldCharType="end"/>
      </w:r>
      <w:r w:rsidRPr="000A4BD2">
        <w:rPr>
          <w:lang w:val="en-US"/>
        </w:rPr>
        <w:t xml:space="preserve"> system integrates FHE into SQL engines by introducing a novel data model that packs multiple tuples per ciphertext and embeds auxiliary encrypted statistics to enable updates and aggregations in place. Hermes employs homomorphic slot masking, shifting, and rewriting to reconcile ciphertext immutability with mutable relational semantics, achieving up to 1,600× throughput gains in encryption and 30× faster inserts compared to per-tuple baselines. While Hermes showcases the power of multi-slot packing for relational queries, it assumes fixed-width tuple representations and lacks support for semi-structured JSON objects or PIR workflows.</w:t>
      </w:r>
    </w:p>
    <w:p w14:paraId="294562A6" w14:textId="78C2CD8F" w:rsidR="008649D7" w:rsidRPr="008649D7" w:rsidRDefault="009E0738" w:rsidP="008649D7">
      <w:pPr>
        <w:rPr>
          <w:lang w:val="en-US"/>
        </w:rPr>
      </w:pPr>
      <w:r w:rsidRPr="009E0738">
        <w:rPr>
          <w:lang w:val="en-US"/>
        </w:rPr>
        <w:t>Krastev et al.</w:t>
      </w:r>
      <w:r>
        <w:rPr>
          <w:lang w:val="en-US"/>
        </w:rPr>
        <w:t xml:space="preserve"> </w:t>
      </w:r>
      <w:r w:rsidRPr="00814946">
        <w:rPr>
          <w:rStyle w:val="ac"/>
          <w:b w:val="0"/>
          <w:bCs w:val="0"/>
          <w:lang w:val="en-US"/>
        </w:rPr>
        <w:fldChar w:fldCharType="begin"/>
      </w:r>
      <w:r w:rsidR="003D6A1B">
        <w:rPr>
          <w:rStyle w:val="ac"/>
          <w:b w:val="0"/>
          <w:bCs w:val="0"/>
          <w:lang w:val="en-US"/>
        </w:rPr>
        <w:instrText xml:space="preserve"> ADDIN ZOTERO_ITEM CSL_CITATION {"citationID":"JiwLMmjV","properties":{"formattedCitation":"[57]","plainCitation":"[57]","noteIndex":0},"citationItems":[{"id":403,"uris":["http://zotero.org/users/17164317/items/HI45294B"],"itemData":{"id":403,"type":"article-journal","abstract":"ALEKSANDAR KRASTEV</w:instrText>
      </w:r>
      <w:r w:rsidR="003D6A1B">
        <w:rPr>
          <w:rStyle w:val="ac"/>
          <w:rFonts w:ascii="Cambria Math" w:hAnsi="Cambria Math" w:cs="Cambria Math"/>
          <w:b w:val="0"/>
          <w:bCs w:val="0"/>
          <w:lang w:val="en-US"/>
        </w:rPr>
        <w:instrText>∗</w:instrText>
      </w:r>
      <w:r w:rsidR="003D6A1B">
        <w:rPr>
          <w:rStyle w:val="ac"/>
          <w:b w:val="0"/>
          <w:bCs w:val="0"/>
          <w:lang w:val="en-US"/>
        </w:rPr>
        <w:instrText>, NIKOLA SAMARDZIC</w:instrText>
      </w:r>
      <w:r w:rsidR="003D6A1B">
        <w:rPr>
          <w:rStyle w:val="ac"/>
          <w:rFonts w:ascii="Cambria Math" w:hAnsi="Cambria Math" w:cs="Cambria Math"/>
          <w:b w:val="0"/>
          <w:bCs w:val="0"/>
          <w:lang w:val="en-US"/>
        </w:rPr>
        <w:instrText>∗</w:instrText>
      </w:r>
      <w:r w:rsidR="003D6A1B">
        <w:rPr>
          <w:rStyle w:val="ac"/>
          <w:b w:val="0"/>
          <w:bCs w:val="0"/>
          <w:lang w:val="en-US"/>
        </w:rPr>
        <w:instrText xml:space="preserve">, SIMON LANGOWSKI, SRINIVAS DEVADAS, and DANIEL SANCHEZ, Massachusetts Institute of Technology, USA Fully Homomorphic Encryption (FHE) enables computing on encrypted data, letting clients securely offload computation to untrusted servers. While enticing, FHE has two key challenges that limit its applicability: it has high performance overheads (10,000× over unencrypted computation) and it is extremely hard to program. Recent hardware accelerators and algorithmic improvements have reduced FHE’s overheads and enabled large applications to run under FHE. These large applications exacerbate FHE’s programmability challenges. Writing FHE programs directly is hard because FHE schemes expose a restrictive, low-level interface that prevents abstraction and composition. Specifically, FHE requires packing encrypted data into large vectors (tens of thousands of elements long), FHE provides limited operations on these vectors, and values have noise that grows with each operation, which creates unintuitive performance tradeoffs. As a result, translating large applications, like neural networks, into efficient FHE circuits takes substantial tedious work. We address FHE’s programmability challenges with the Fhelipe FHE compiler. Fhelipe exposes a simple, numpy-style tensor programming interface, and compiles high-level tensor programs into efficient FHE circuits. Fhelipe’s key contribution is automatic data packing, which chooses data layouts for tensors and packs them into ciphertexts to maximize performance. Our novel framework considers a wide range of layouts and optimizes them analytically. This lets Fhelipe compile large FHE programs efficiently, unlike prior FHE compilers, which either use inefficient layouts or do not scale beyond tiny programs. We evaluate Fhelipe on both a state-of-the-art FHE accelerator and a CPU. Fhelipe is the first compiler that matches or exceeds the performance of large hand-optimized FHE applications, like deep neural networks, and outperforms a state-of-the-art FHE compiler by gmean 18.5×. At the same time, Fhelipe dramatically simplifies programming, reducing code size by 10×ś48×. CCS Concepts: · Software and its engineering </w:instrText>
      </w:r>
      <w:r w:rsidR="003D6A1B">
        <w:rPr>
          <w:rStyle w:val="ac"/>
          <w:rFonts w:hint="eastAsia"/>
          <w:b w:val="0"/>
          <w:bCs w:val="0"/>
          <w:lang w:val="en-US"/>
        </w:rPr>
        <w:instrText>→</w:instrText>
      </w:r>
      <w:r w:rsidR="003D6A1B">
        <w:rPr>
          <w:rStyle w:val="ac"/>
          <w:b w:val="0"/>
          <w:bCs w:val="0"/>
          <w:lang w:val="en-US"/>
        </w:rPr>
        <w:instrText xml:space="preserve"> Compilers; · Security and privacy </w:instrText>
      </w:r>
      <w:r w:rsidR="003D6A1B">
        <w:rPr>
          <w:rStyle w:val="ac"/>
          <w:rFonts w:hint="eastAsia"/>
          <w:b w:val="0"/>
          <w:bCs w:val="0"/>
          <w:lang w:val="en-US"/>
        </w:rPr>
        <w:instrText>→</w:instrText>
      </w:r>
      <w:r w:rsidR="003D6A1B">
        <w:rPr>
          <w:rStyle w:val="ac"/>
          <w:b w:val="0"/>
          <w:bCs w:val="0"/>
          <w:lang w:val="en-US"/>
        </w:rPr>
        <w:instrText xml:space="preserve"> Cryptography.","container-title":"Proceedings of the ACM on Programming Languages","DOI":"10.1145/3656382","ISSN":"2475-1421","issue":"PLDI","journalAbbreviation":"Proc. ACM Program. Lang.","language":"en","license":"https://creativecommons.org/licenses/by-sa/4.0/","note":"publisher: Association for Computing Machinery (ACM)","page":"126-150","source":"Crossref","title":"A Tensor Compiler with Automatic Data Packing for Simple and Efficient Fully Homomorphic Encryption","volume":"8","author":[{"family":"Krastev","given":"Aleksandar"},{"family":"Samardzic","given":"Nikola"},{"family":"Langowski","given":"Simon"},{"family":"Devadas","given":"Srinivas"},{"family":"Sanchez","given":"Daniel"}],"issued":{"date-parts":[["2024",6,20]]}}}],"schema":"https://github.com/citation-style-language/schema/raw/master/csl-citation.json"} </w:instrText>
      </w:r>
      <w:r w:rsidRPr="00814946">
        <w:rPr>
          <w:rStyle w:val="ac"/>
          <w:b w:val="0"/>
          <w:bCs w:val="0"/>
          <w:lang w:val="en-US"/>
        </w:rPr>
        <w:fldChar w:fldCharType="separate"/>
      </w:r>
      <w:r w:rsidR="003D6A1B" w:rsidRPr="003D6A1B">
        <w:rPr>
          <w:rFonts w:cs="Times New Roman"/>
          <w:lang w:val="en-US"/>
        </w:rPr>
        <w:t>[57]</w:t>
      </w:r>
      <w:r w:rsidRPr="00814946">
        <w:rPr>
          <w:rStyle w:val="ac"/>
          <w:b w:val="0"/>
          <w:bCs w:val="0"/>
          <w:lang w:val="en-US"/>
        </w:rPr>
        <w:fldChar w:fldCharType="end"/>
      </w:r>
      <w:r w:rsidRPr="009E0738">
        <w:rPr>
          <w:lang w:val="en-US"/>
        </w:rPr>
        <w:t xml:space="preserve"> addressed the programmability challenges of HE in large applications through </w:t>
      </w:r>
      <w:proofErr w:type="spellStart"/>
      <w:r w:rsidRPr="009E0738">
        <w:rPr>
          <w:rStyle w:val="af0"/>
          <w:lang w:val="en-US"/>
        </w:rPr>
        <w:t>Fhelipe</w:t>
      </w:r>
      <w:proofErr w:type="spellEnd"/>
      <w:r w:rsidRPr="009E0738">
        <w:rPr>
          <w:lang w:val="en-US"/>
        </w:rPr>
        <w:t xml:space="preserve">, a tensor compiler that automatically selects data layouts and packs tensors into ciphertext slots for performance optimization. By analyzing layout trade-offs and noise growth constraints, </w:t>
      </w:r>
      <w:proofErr w:type="spellStart"/>
      <w:r w:rsidRPr="009E0738">
        <w:rPr>
          <w:lang w:val="en-US"/>
        </w:rPr>
        <w:t>Fhelipe</w:t>
      </w:r>
      <w:proofErr w:type="spellEnd"/>
      <w:r w:rsidRPr="009E0738">
        <w:rPr>
          <w:lang w:val="en-US"/>
        </w:rPr>
        <w:t xml:space="preserve"> simplifies FHE programming for neural networks and large tensor workloads while improving efficiency by up to 18.5× over prior compilers. Although </w:t>
      </w:r>
      <w:proofErr w:type="spellStart"/>
      <w:r w:rsidRPr="009E0738">
        <w:rPr>
          <w:lang w:val="en-US"/>
        </w:rPr>
        <w:t>Fhelipe</w:t>
      </w:r>
      <w:proofErr w:type="spellEnd"/>
      <w:r w:rsidRPr="009E0738">
        <w:rPr>
          <w:lang w:val="en-US"/>
        </w:rPr>
        <w:t xml:space="preserve"> advances automation for layout optimization, its focus remains on linear algebra kernels rather than selective retrieval in structured data contexts.</w:t>
      </w:r>
    </w:p>
    <w:p w14:paraId="170AB04F" w14:textId="780BEA20" w:rsidR="000E144A" w:rsidRPr="000E144A" w:rsidRDefault="00D61577" w:rsidP="003A51A6">
      <w:pPr>
        <w:rPr>
          <w:rStyle w:val="ac"/>
          <w:b w:val="0"/>
          <w:bCs w:val="0"/>
          <w:lang w:val="en-US"/>
        </w:rPr>
      </w:pPr>
      <w:r w:rsidRPr="00D61577">
        <w:rPr>
          <w:lang w:val="en-US"/>
        </w:rPr>
        <w:t>Burton et al.</w:t>
      </w:r>
      <w:r>
        <w:rPr>
          <w:lang w:val="en-US"/>
        </w:rPr>
        <w:t xml:space="preserve"> </w:t>
      </w:r>
      <w:r>
        <w:rPr>
          <w:rStyle w:val="ac"/>
          <w:lang w:val="en-US"/>
        </w:rPr>
        <w:fldChar w:fldCharType="begin"/>
      </w:r>
      <w:r w:rsidR="003D6A1B">
        <w:rPr>
          <w:rStyle w:val="ac"/>
          <w:lang w:val="en-US"/>
        </w:rPr>
        <w:instrText xml:space="preserve"> ADDIN ZOTERO_ITEM CSL_CITATION {"citationID":"vGGYqszY","properties":{"formattedCitation":"[58]","plainCitation":"[58]","noteIndex":0},"citationItems":[{"id":398,"uris":["http://zotero.org/users/17164317/items/7NZ8H4SR"],"itemData":{"id":398,"type":"paper-conference","abstract":"Private information retrieval (PIR) is a key building block in many privacy-preserving systems, and recent works have made significant progress on reducing the concrete computational costs of single-server PIR. However, existing constructions have high communication overhead, especially for databases with small records. In this work, we introduce Respire, a lattice-based PIR scheme tailored for databases of small records. To retrieve a single record from a database with over a million 256-byte records, the Respire protocol requires just 6.1 KB of online communication; this is a 5.9× reduction compared to the best previous lattice-based scheme. Moreover, Respire naturally extends to support batch queries. Compared to previous communication-efficient batch PIR schemes, Respire achieves a 3.4-7.1× reduction in total communication while maintaining comparable throughput (200-400 MB/s). The design of Respire relies on new query compression and response packing techniques based on ring switching in homomorphic encryption.","container-title":"Proceedings of the 2024 on ACM SIGSAC Conference on Computer and Communications Security","DOI":"10.1145/3658644.3690328","event-place":"Salt Lake City UT USA","event-title":"CCS '24: ACM SIGSAC Conference on Computer and Communications Security","language":"en","license":"https://creativecommons.org/licenses/by/4.0/","page":"1463-1477","publisher":"ACM","publisher-place":"Salt Lake City UT USA","source":"Crossref","title":"Respire: High-Rate PIR for Databases with Small Records","title-short":"&lt;span style=\"font-variant","URL":"https://dl.acm.org/doi/10.1145/3658644.3690328","author":[{"family":"Burton","given":"Alexander"},{"family":"Menon","given":"Samir Jordan"},{"family":"Wu","given":"David J."}],"accessed":{"date-parts":[["2025",7,24]]},"issued":{"date-parts":[["2024",12,2]]}}}],"schema":"https://github.com/citation-style-language/schema/raw/master/csl-citation.json"} </w:instrText>
      </w:r>
      <w:r>
        <w:rPr>
          <w:rStyle w:val="ac"/>
          <w:lang w:val="en-US"/>
        </w:rPr>
        <w:fldChar w:fldCharType="separate"/>
      </w:r>
      <w:r w:rsidR="003D6A1B" w:rsidRPr="003D6A1B">
        <w:rPr>
          <w:rFonts w:cs="Times New Roman"/>
          <w:lang w:val="en-US"/>
        </w:rPr>
        <w:t>[58]</w:t>
      </w:r>
      <w:r>
        <w:rPr>
          <w:rStyle w:val="ac"/>
          <w:lang w:val="en-US"/>
        </w:rPr>
        <w:fldChar w:fldCharType="end"/>
      </w:r>
      <w:r w:rsidR="000478FC">
        <w:rPr>
          <w:lang w:val="en-US"/>
        </w:rPr>
        <w:t xml:space="preserve"> </w:t>
      </w:r>
      <w:r w:rsidRPr="00D61577">
        <w:rPr>
          <w:lang w:val="en-US"/>
        </w:rPr>
        <w:t xml:space="preserve">presented </w:t>
      </w:r>
      <w:r w:rsidRPr="00D61577">
        <w:rPr>
          <w:rStyle w:val="af0"/>
          <w:lang w:val="en-US"/>
        </w:rPr>
        <w:t>Respire</w:t>
      </w:r>
      <w:r w:rsidRPr="00D61577">
        <w:rPr>
          <w:lang w:val="en-US"/>
        </w:rPr>
        <w:t>, a lattice-based PIR protocol that achieves significant communication reductions</w:t>
      </w:r>
      <w:r w:rsidR="00726EE1">
        <w:rPr>
          <w:lang w:val="en-US"/>
        </w:rPr>
        <w:t xml:space="preserve"> of </w:t>
      </w:r>
      <w:r w:rsidRPr="00D61577">
        <w:rPr>
          <w:lang w:val="en-US"/>
        </w:rPr>
        <w:t>up to 5.9× over prior schemes</w:t>
      </w:r>
      <w:r w:rsidR="00726EE1">
        <w:rPr>
          <w:lang w:val="en-US"/>
        </w:rPr>
        <w:t xml:space="preserve"> </w:t>
      </w:r>
      <w:r w:rsidRPr="00D61577">
        <w:rPr>
          <w:lang w:val="en-US"/>
        </w:rPr>
        <w:t xml:space="preserve">for databases containing millions </w:t>
      </w:r>
      <w:r w:rsidRPr="00D61577">
        <w:rPr>
          <w:lang w:val="en-US"/>
        </w:rPr>
        <w:lastRenderedPageBreak/>
        <w:t>of small records. Respire achieves this through query compression and response packing techniques based on ring-switching, enabling both single-record and batched retrievals with high throughput (200–400 MB/s). This work demonstrates the critical role of packing-aware designs for minimizing bandwidth but primarily targets uniform, small-sized records rather than variable or structured data objects.</w:t>
      </w:r>
    </w:p>
    <w:p w14:paraId="5200B95F" w14:textId="6454E773" w:rsidR="003D60D5" w:rsidRPr="00814946" w:rsidRDefault="00D066AC" w:rsidP="003A51A6">
      <w:pPr>
        <w:rPr>
          <w:rStyle w:val="ac"/>
          <w:b w:val="0"/>
          <w:bCs w:val="0"/>
          <w:lang w:val="en-US"/>
        </w:rPr>
      </w:pPr>
      <w:r w:rsidRPr="00D066AC">
        <w:rPr>
          <w:lang w:val="en-US"/>
        </w:rPr>
        <w:t xml:space="preserve">Henry et al. </w:t>
      </w:r>
      <w:r>
        <w:rPr>
          <w:lang w:val="en-US"/>
        </w:rPr>
        <w:fldChar w:fldCharType="begin"/>
      </w:r>
      <w:r w:rsidR="003D6A1B">
        <w:rPr>
          <w:lang w:val="en-US"/>
        </w:rPr>
        <w:instrText xml:space="preserve"> ADDIN ZOTERO_ITEM CSL_CITATION {"citationID":"YmAhJm8R","properties":{"formattedCitation":"[59]","plainCitation":"[59]","noteIndex":0},"citationItems":[{"id":395,"uris":["http://zotero.org/users/17164317/items/ATBGMDWG"],"itemData":{"id":395,"type":"post-weblog","abstract":"Author(s): Ryan Henry, Yizhou Huang, and Ian Goldberg Download: Paper (PDF) Date: 23 Apr 2013 Document Type: Presentations Additional Documents: Slides Associated Event: NDSS Symposium 2013 Abstract: We propose a communication-efficient method for users to fetch multiple blocks in Goldberg’s information-theoretic private information retrieval (PIR) scheme. Our approach trades off some Byzantine robustness to improve … Continued","container-title":"NDSS Symposium","language":"en-US","title":"One (Block) Size Fits All: PIR and SPIR with Variable-Length Records via Multi-Block Queries","title-short":"One (Block) Size Fits All","URL":"https://www.ndss-symposium.org/ndss2013/ndss-2013-programme/one-block-size-fits-all-pir-and-spir-variable-length-records-multi-block-queries/","author":[{"family":"Henry","given":"Ryan"},{"family":"Huang","given":"Yizhou"},{"family":"Goldberg","given":"Ian"}],"accessed":{"date-parts":[["2025",7,24]]}}}],"schema":"https://github.com/citation-style-language/schema/raw/master/csl-citation.json"} </w:instrText>
      </w:r>
      <w:r>
        <w:rPr>
          <w:lang w:val="en-US"/>
        </w:rPr>
        <w:fldChar w:fldCharType="separate"/>
      </w:r>
      <w:r w:rsidR="003D6A1B" w:rsidRPr="003D6A1B">
        <w:rPr>
          <w:rFonts w:cs="Times New Roman"/>
          <w:lang w:val="en-US"/>
        </w:rPr>
        <w:t>[59]</w:t>
      </w:r>
      <w:r>
        <w:rPr>
          <w:lang w:val="en-US"/>
        </w:rPr>
        <w:fldChar w:fldCharType="end"/>
      </w:r>
      <w:r>
        <w:rPr>
          <w:lang w:val="en-US"/>
        </w:rPr>
        <w:t xml:space="preserve"> </w:t>
      </w:r>
      <w:r w:rsidRPr="00D066AC">
        <w:rPr>
          <w:lang w:val="en-US"/>
        </w:rPr>
        <w:t>introduced a multi-block IT-PIR construction that decouples PIR block size from record length, enabling efficient retrieval of variable-length records without inflating communication or computation costs beyond that of single-block retrieval. Their approach allows a fixed, communication-optimal block size while supporting heterogeneous record structures, making it especially suitable for privacy-preserving content delivery such as e-books or media files. While this model improves throughput through multi-block queries, its design focuses on IT-PIR and SPIR protocols and does not leverage ciphertext-level packing optimizations.</w:t>
      </w:r>
      <w:r w:rsidR="00CA2DCD">
        <w:rPr>
          <w:lang w:val="en-US"/>
        </w:rPr>
        <w:t xml:space="preserve"> </w:t>
      </w:r>
    </w:p>
    <w:p w14:paraId="3E959EFC" w14:textId="2CF34590" w:rsidR="00A61943" w:rsidRPr="00746C2B" w:rsidRDefault="00746C2B" w:rsidP="00560710">
      <w:pPr>
        <w:pStyle w:val="2"/>
        <w:rPr>
          <w:rStyle w:val="ac"/>
          <w:b/>
          <w:bCs/>
        </w:rPr>
      </w:pPr>
      <w:bookmarkStart w:id="33" w:name="_Toc204295056"/>
      <w:r>
        <w:rPr>
          <w:rStyle w:val="ac"/>
          <w:b/>
          <w:bCs/>
        </w:rPr>
        <w:t xml:space="preserve">Related works on </w:t>
      </w:r>
      <w:r w:rsidR="00447D3D">
        <w:rPr>
          <w:rStyle w:val="ac"/>
          <w:b/>
          <w:bCs/>
        </w:rPr>
        <w:t xml:space="preserve">FHE and </w:t>
      </w:r>
      <w:r>
        <w:rPr>
          <w:rStyle w:val="ac"/>
          <w:b/>
          <w:bCs/>
        </w:rPr>
        <w:t>PIR applications for privacy</w:t>
      </w:r>
      <w:bookmarkEnd w:id="33"/>
    </w:p>
    <w:p w14:paraId="028D2D80" w14:textId="69689851" w:rsidR="00A914A2" w:rsidRPr="000A1CCF" w:rsidRDefault="001E147D" w:rsidP="00A61943">
      <w:pPr>
        <w:rPr>
          <w:rStyle w:val="ac"/>
          <w:b w:val="0"/>
          <w:bCs w:val="0"/>
          <w:lang w:val="en-US"/>
        </w:rPr>
      </w:pPr>
      <w:proofErr w:type="spellStart"/>
      <w:r w:rsidRPr="00D342AF">
        <w:rPr>
          <w:rStyle w:val="relative"/>
          <w:lang w:val="en-US"/>
        </w:rPr>
        <w:t>Suštroněk</w:t>
      </w:r>
      <w:proofErr w:type="spellEnd"/>
      <w:r w:rsidRPr="00D342AF">
        <w:rPr>
          <w:rStyle w:val="relative"/>
          <w:lang w:val="en-US"/>
        </w:rPr>
        <w:t xml:space="preserve"> et al.</w:t>
      </w:r>
      <w:r w:rsidR="00961F04">
        <w:rPr>
          <w:rStyle w:val="relative"/>
          <w:lang w:val="en-US"/>
        </w:rPr>
        <w:t xml:space="preserve"> </w:t>
      </w:r>
      <w:r w:rsidR="00961F04">
        <w:rPr>
          <w:rStyle w:val="relative"/>
          <w:lang w:val="en-US"/>
        </w:rPr>
        <w:fldChar w:fldCharType="begin"/>
      </w:r>
      <w:r w:rsidR="003D6A1B">
        <w:rPr>
          <w:rStyle w:val="relative"/>
          <w:lang w:val="en-US"/>
        </w:rPr>
        <w:instrText xml:space="preserve"> ADDIN ZOTERO_ITEM CSL_CITATION {"citationID":"8IgDkVJI","properties":{"formattedCitation":"[60]","plainCitation":"[60]","noteIndex":0},"citationItems":[{"id":340,"uris":["http://zotero.org/users/17164317/items/APJVWL4D"],"itemData":{"id":340,"type":"article-journal","language":"en","source":"Zotero","title":"Analysing Cyber Threat Intelligence Data Using Fully Homomorphic Encryption","URL":"https://essay.utwente.nl/93355/1/Sustronk_MA_EEMCS.pdf","author":[{"family":"Sustronk","given":"J J"}],"accessed":{"date-parts":[["2025",7,21]]}}}],"schema":"https://github.com/citation-style-language/schema/raw/master/csl-citation.json"} </w:instrText>
      </w:r>
      <w:r w:rsidR="00961F04">
        <w:rPr>
          <w:rStyle w:val="relative"/>
          <w:lang w:val="en-US"/>
        </w:rPr>
        <w:fldChar w:fldCharType="separate"/>
      </w:r>
      <w:r w:rsidR="003D6A1B" w:rsidRPr="003D6A1B">
        <w:rPr>
          <w:rFonts w:cs="Times New Roman"/>
          <w:lang w:val="en-US"/>
        </w:rPr>
        <w:t>[60]</w:t>
      </w:r>
      <w:r w:rsidR="00961F04">
        <w:rPr>
          <w:rStyle w:val="relative"/>
          <w:lang w:val="en-US"/>
        </w:rPr>
        <w:fldChar w:fldCharType="end"/>
      </w:r>
      <w:r w:rsidRPr="00D342AF">
        <w:rPr>
          <w:rStyle w:val="relative"/>
          <w:lang w:val="en-US"/>
        </w:rPr>
        <w:t xml:space="preserve"> explore</w:t>
      </w:r>
      <w:r w:rsidR="00961F04">
        <w:rPr>
          <w:rStyle w:val="relative"/>
          <w:lang w:val="en-US"/>
        </w:rPr>
        <w:t>s</w:t>
      </w:r>
      <w:r w:rsidRPr="00D342AF">
        <w:rPr>
          <w:rStyle w:val="relative"/>
          <w:lang w:val="en-US"/>
        </w:rPr>
        <w:t xml:space="preserve"> fully homomorphic encryption (FHE) for CTI analysis, but focus on off-chain processing rather than private retrieval</w:t>
      </w:r>
      <w:r w:rsidR="000A1CCF">
        <w:rPr>
          <w:rStyle w:val="relative"/>
          <w:lang w:val="en-US"/>
        </w:rPr>
        <w:t xml:space="preserve"> problem</w:t>
      </w:r>
      <w:r w:rsidR="000A1CCF">
        <w:rPr>
          <w:lang w:val="en-US"/>
        </w:rPr>
        <w:t>.</w:t>
      </w:r>
    </w:p>
    <w:p w14:paraId="60B6CFFB" w14:textId="0BA7B442" w:rsidR="002B08DA" w:rsidRDefault="000E78C8" w:rsidP="002B08DA">
      <w:pPr>
        <w:rPr>
          <w:lang w:val="en-US"/>
        </w:rPr>
      </w:pPr>
      <w:r>
        <w:rPr>
          <w:lang w:val="en-US"/>
        </w:rPr>
        <w:t>Tan</w:t>
      </w:r>
      <w:r w:rsidR="002B08DA" w:rsidRPr="000E78C8">
        <w:rPr>
          <w:lang w:val="en-US"/>
        </w:rPr>
        <w:t xml:space="preserve"> et al.</w:t>
      </w:r>
      <w:r>
        <w:rPr>
          <w:lang w:val="en-US"/>
        </w:rPr>
        <w:t xml:space="preserve"> </w:t>
      </w:r>
      <w:r>
        <w:rPr>
          <w:lang w:val="en-US"/>
        </w:rPr>
        <w:fldChar w:fldCharType="begin"/>
      </w:r>
      <w:r w:rsidR="003D6A1B">
        <w:rPr>
          <w:lang w:val="en-US"/>
        </w:rPr>
        <w:instrText xml:space="preserve"> ADDIN ZOTERO_ITEM CSL_CITATION {"citationID":"oGpHP0bH","properties":{"formattedCitation":"[61]","plainCitation":"[61]","noteIndex":0},"citationItems":[{"id":341,"uris":["http://zotero.org/users/17164317/items/BD6K444F"],"itemData":{"id":341,"type":"paper-conference","container-title":"IEEE World Forum on Internet of Things, WF-IoT 2018 - Proceedings","DOI":"10.1109/WF-IoT.2018.8355189","event-title":"4th IEEE World Forum on Internet of Things, WF-IoT 2018","language":"English (US)","page":"56-61","publisher":"Institute of Electrical and Electronics Engineers Inc.","source":"researchwith.njit.edu","title":"Private information retrieval in vehicular location-based services","URL":"https://researchwith.njit.edu/en/publications/private-information-retrieval-in-vehicular-location-based-service","author":[{"family":"Tan","given":"Zheng"},{"family":"Wang","given":"Cheng"},{"family":"Zhou","given":"Mengchu"},{"family":"Zhang","given":"Luomeng"}],"accessed":{"date-parts":[["2025",7,21]]},"issued":{"date-parts":[["2018",5,4]]}}}],"schema":"https://github.com/citation-style-language/schema/raw/master/csl-citation.json"} </w:instrText>
      </w:r>
      <w:r>
        <w:rPr>
          <w:lang w:val="en-US"/>
        </w:rPr>
        <w:fldChar w:fldCharType="separate"/>
      </w:r>
      <w:r w:rsidR="003D6A1B" w:rsidRPr="003D6A1B">
        <w:rPr>
          <w:rFonts w:cs="Times New Roman"/>
          <w:lang w:val="en-US"/>
        </w:rPr>
        <w:t>[61]</w:t>
      </w:r>
      <w:r>
        <w:rPr>
          <w:lang w:val="en-US"/>
        </w:rPr>
        <w:fldChar w:fldCharType="end"/>
      </w:r>
      <w:r w:rsidR="002B08DA" w:rsidRPr="000E78C8">
        <w:rPr>
          <w:lang w:val="en-US"/>
        </w:rPr>
        <w:t xml:space="preserve"> </w:t>
      </w:r>
      <w:r w:rsidR="002B08DA" w:rsidRPr="004D2E11">
        <w:rPr>
          <w:lang w:val="en-US"/>
        </w:rPr>
        <w:t xml:space="preserve">in </w:t>
      </w:r>
      <w:r w:rsidR="00A76192">
        <w:rPr>
          <w:lang w:val="en-US"/>
        </w:rPr>
        <w:t xml:space="preserve"> </w:t>
      </w:r>
      <w:r w:rsidR="00A76192" w:rsidRPr="0020337D">
        <w:rPr>
          <w:rStyle w:val="ac"/>
          <w:b w:val="0"/>
          <w:bCs w:val="0"/>
          <w:lang w:val="en-US"/>
        </w:rPr>
        <w:t>“</w:t>
      </w:r>
      <w:r w:rsidR="002B08DA" w:rsidRPr="004D2E11">
        <w:rPr>
          <w:lang w:val="nb-NO"/>
        </w:rPr>
        <w:t>PIR-based Vehicular LBS</w:t>
      </w:r>
      <w:r w:rsidR="00A76192" w:rsidRPr="0020337D">
        <w:rPr>
          <w:rStyle w:val="ac"/>
          <w:b w:val="0"/>
          <w:bCs w:val="0"/>
          <w:lang w:val="en-US"/>
        </w:rPr>
        <w:t>”</w:t>
      </w:r>
      <w:r w:rsidR="002B08DA" w:rsidRPr="004D2E11">
        <w:rPr>
          <w:lang w:val="nb-NO"/>
        </w:rPr>
        <w:t xml:space="preserve"> </w:t>
      </w:r>
      <w:r w:rsidR="002B08DA" w:rsidRPr="004D2E11">
        <w:rPr>
          <w:lang w:val="en-US"/>
        </w:rPr>
        <w:t>uses computational PIR to ensure privacy in vehicular queries without revealing the requested data.</w:t>
      </w:r>
      <w:r w:rsidR="002B08DA">
        <w:rPr>
          <w:lang w:val="en-US"/>
        </w:rPr>
        <w:t xml:space="preserve"> </w:t>
      </w:r>
    </w:p>
    <w:p w14:paraId="460F69F6" w14:textId="117F3F10" w:rsidR="00571CB4" w:rsidRPr="00B41CB4" w:rsidRDefault="00571CB4" w:rsidP="00571CB4">
      <w:pPr>
        <w:rPr>
          <w:lang w:val="en-US"/>
        </w:rPr>
      </w:pPr>
      <w:r w:rsidRPr="00B41CB4">
        <w:rPr>
          <w:lang w:val="en-US"/>
        </w:rPr>
        <w:t>Chakraborty et al.</w:t>
      </w:r>
      <w:r w:rsidR="008B558B">
        <w:rPr>
          <w:lang w:val="en-US"/>
        </w:rPr>
        <w:t xml:space="preserve"> </w:t>
      </w:r>
      <w:r w:rsidR="008B558B">
        <w:rPr>
          <w:lang w:val="en-US"/>
        </w:rPr>
        <w:fldChar w:fldCharType="begin"/>
      </w:r>
      <w:r w:rsidR="003D6A1B">
        <w:rPr>
          <w:lang w:val="en-US"/>
        </w:rPr>
        <w:instrText xml:space="preserve"> ADDIN ZOTERO_ITEM CSL_CITATION {"citationID":"xJTQZ6zq","properties":{"formattedCitation":"[62]","plainCitation":"[62]","noteIndex":0},"citationItems":[{"id":343,"uris":["http://zotero.org/users/17164317/items/GR3N7HYD"],"itemData":{"id":343,"type":"article-journal","abstract":"The correctness and the true validated data in Human Resource Management (HRM) are important for organizations as the data plays an impactful role in recruiting, developing, and retaining a skilled workforce. On one hand, the validated data in an organization helps in recruiting legitimate skillful employees; on the other hand, keeping the employee's data safe and maintaining privacy laws such as compliance with the General Data Protection Regulation (GDPR) is also an organization's responsibility. Besides, transparency in human resource management operations is crucial because it promotes trust and fairness within an organization. The present HRM systems are centralized in nature and their verifiable credential system is ineffective; this leads to the intentions of internal data sabotage or internal threats. Besides, the organizations' biases also become more prominent., In this paper, we address the above-mentioned problems with a blockchain framework for HRM to utilize the privacy of data access through a Privacy Information Retrieval (PIR) process. To be specific, our proposed framework called Blockchained piR of resOurces as humaN (BRON), is the first blockchain framework to show an effective mechanism to access data from organizations globally without hampering privacy. BRON uses a generalized user registration process to use the services of data access and in the background, it uses Zero-Knowledge Proofs (ZKPs) for global verification and PIR for privacy-based data retrieval. More specifically, credential verification and ZKP-based PIR are the highlights of our proposed BRON. Another interesting aspect of BRON is the use of Proof-of-Authority (PoA) to validate the anonymity and unlinkability of any HR operation. Finally, BRON has also contributed with a smart contract to incentivize the employees. BRON is very generic and easily be customizable as per the HR requirements. We run a set of experiments on BRON and observe that it is successful in providing privacy-assured data access and decentralized human resource data management. Overall, BRON provides 30% reduced latency and 35% better throughput as compared to the existing blockchain solutions in the direction of HRM.","container-title":"Heliyon","DOI":"10.1016/j.heliyon.2024.e33393","ISSN":"2405-8440","issue":"13","journalAbbreviation":"Heliyon","note":"PMID: 39040351\nPMCID: PMC11261095","page":"e33393","source":"PubMed Central","title":"BRON: A blockchained framework for privacy information retrieval in human resource management","title-short":"BRON","volume":"10","author":[{"family":"Kumar","given":"Gulshan"},{"family":"Saha","given":"Rahul"},{"family":"Gupta","given":"Manish"},{"family":"Kim","given":"Tai Hoon"}],"issued":{"date-parts":[["2024",6,26]]}}}],"schema":"https://github.com/citation-style-language/schema/raw/master/csl-citation.json"} </w:instrText>
      </w:r>
      <w:r w:rsidR="008B558B">
        <w:rPr>
          <w:lang w:val="en-US"/>
        </w:rPr>
        <w:fldChar w:fldCharType="separate"/>
      </w:r>
      <w:r w:rsidR="003D6A1B" w:rsidRPr="003D6A1B">
        <w:rPr>
          <w:rFonts w:cs="Times New Roman"/>
          <w:lang w:val="en-US"/>
        </w:rPr>
        <w:t>[62]</w:t>
      </w:r>
      <w:r w:rsidR="008B558B">
        <w:rPr>
          <w:lang w:val="en-US"/>
        </w:rPr>
        <w:fldChar w:fldCharType="end"/>
      </w:r>
      <w:r w:rsidR="008B558B">
        <w:rPr>
          <w:b/>
          <w:bCs/>
          <w:lang w:val="en-US"/>
        </w:rPr>
        <w:t xml:space="preserve"> </w:t>
      </w:r>
      <w:r w:rsidRPr="00B41CB4">
        <w:rPr>
          <w:lang w:val="en-US"/>
        </w:rPr>
        <w:t xml:space="preserve">in </w:t>
      </w:r>
      <w:r w:rsidR="0007242B">
        <w:rPr>
          <w:lang w:val="en-US"/>
        </w:rPr>
        <w:t xml:space="preserve"> </w:t>
      </w:r>
      <w:r w:rsidR="0007242B" w:rsidRPr="0020337D">
        <w:rPr>
          <w:rStyle w:val="ac"/>
          <w:b w:val="0"/>
          <w:bCs w:val="0"/>
          <w:lang w:val="en-US"/>
        </w:rPr>
        <w:t>“</w:t>
      </w:r>
      <w:r w:rsidRPr="00B41CB4">
        <w:rPr>
          <w:lang w:val="fr-FR"/>
        </w:rPr>
        <w:t>BRON</w:t>
      </w:r>
      <w:r w:rsidR="0007242B" w:rsidRPr="0020337D">
        <w:rPr>
          <w:rStyle w:val="ac"/>
          <w:b w:val="0"/>
          <w:bCs w:val="0"/>
          <w:lang w:val="en-US"/>
        </w:rPr>
        <w:t>”</w:t>
      </w:r>
      <w:r w:rsidRPr="00B41CB4">
        <w:rPr>
          <w:lang w:val="fr-FR"/>
        </w:rPr>
        <w:t xml:space="preserve"> </w:t>
      </w:r>
      <w:r>
        <w:rPr>
          <w:lang w:val="en-US"/>
        </w:rPr>
        <w:t>u</w:t>
      </w:r>
      <w:r w:rsidRPr="00B41CB4">
        <w:rPr>
          <w:lang w:val="en-US"/>
        </w:rPr>
        <w:t>ses blockchain integrated with PIR protocols leveraging ZKP for securely accessing stored HR data.</w:t>
      </w:r>
    </w:p>
    <w:p w14:paraId="51101654" w14:textId="587D884D" w:rsidR="001E147D" w:rsidRDefault="001E147D" w:rsidP="001E147D">
      <w:pPr>
        <w:rPr>
          <w:lang w:val="en-US"/>
        </w:rPr>
      </w:pPr>
      <w:r w:rsidRPr="00B41CB4">
        <w:rPr>
          <w:lang w:val="da-DK"/>
        </w:rPr>
        <w:t>Mazmudar et al.</w:t>
      </w:r>
      <w:r w:rsidR="006C1489">
        <w:rPr>
          <w:lang w:val="da-DK"/>
        </w:rPr>
        <w:t xml:space="preserve"> </w:t>
      </w:r>
      <w:r w:rsidR="006C1489">
        <w:rPr>
          <w:lang w:val="da-DK"/>
        </w:rPr>
        <w:fldChar w:fldCharType="begin"/>
      </w:r>
      <w:r w:rsidR="003D6A1B">
        <w:rPr>
          <w:lang w:val="da-DK"/>
        </w:rPr>
        <w:instrText xml:space="preserve"> ADDIN ZOTERO_ITEM CSL_CITATION {"citationID":"QulKeziW","properties":{"formattedCitation":"[63]","plainCitation":"[63]","noteIndex":0},"citationItems":[{"id":346,"uris":["http://zotero.org/users/17164317/items/HVFMHMQ5"],"itemData":{"id":346,"type":"article","abstract":"The InterPlanetary File System (IPFS) is a peer-to-peer network for storing data in a distributed file system, hosting over 190,000 peers spanning 152 countries. Despite its prominence, the privacy properties that IPFS offers to peers are severely limited. Any query within the network leaks the queried content to other peers. We address IPFS' privacy leakage across three functionalities (peer routing, provider advertisements, and content retrieval), ultimately empowering peers to privately navigate and retrieve content in the network. Our work highlights and addresses novel challenges inherent to integrating PIR into distributed systems. We present our new, private protocols and demonstrate that they incur reasonably low communication and computation overheads. We also provide a systematic comparison of state-of-art PIR protocols in the context of distributed systems.","DOI":"10.48550/arXiv.2405.17307","note":"arXiv:2405.17307 [cs]","number":"arXiv:2405.17307","publisher":"arXiv","source":"arXiv.org","title":"Peer2PIR: Private Queries for IPFS","title-short":"Peer2PIR","URL":"http://arxiv.org/abs/2405.17307","author":[{"family":"Mazmudar","given":"Miti"},{"family":"Veitch","given":"Shannon"},{"family":"Mahdavi","given":"Rasoul Akhavan"}],"accessed":{"date-parts":[["2025",7,21]]},"issued":{"date-parts":[["2024",11,26]]}}}],"schema":"https://github.com/citation-style-language/schema/raw/master/csl-citation.json"} </w:instrText>
      </w:r>
      <w:r w:rsidR="006C1489">
        <w:rPr>
          <w:lang w:val="da-DK"/>
        </w:rPr>
        <w:fldChar w:fldCharType="separate"/>
      </w:r>
      <w:r w:rsidR="003D6A1B" w:rsidRPr="003D6A1B">
        <w:rPr>
          <w:rFonts w:cs="Times New Roman"/>
          <w:lang w:val="en-US"/>
        </w:rPr>
        <w:t>[63]</w:t>
      </w:r>
      <w:r w:rsidR="006C1489">
        <w:rPr>
          <w:lang w:val="da-DK"/>
        </w:rPr>
        <w:fldChar w:fldCharType="end"/>
      </w:r>
      <w:r>
        <w:rPr>
          <w:lang w:val="en-US"/>
        </w:rPr>
        <w:t xml:space="preserve"> in </w:t>
      </w:r>
      <w:r w:rsidR="0007242B" w:rsidRPr="0020337D">
        <w:rPr>
          <w:rStyle w:val="ac"/>
          <w:b w:val="0"/>
          <w:bCs w:val="0"/>
          <w:lang w:val="en-US"/>
        </w:rPr>
        <w:t>“</w:t>
      </w:r>
      <w:r w:rsidRPr="00B41CB4">
        <w:rPr>
          <w:lang w:val="da-DK"/>
        </w:rPr>
        <w:t>Peer2PIR</w:t>
      </w:r>
      <w:r w:rsidR="0007242B" w:rsidRPr="0020337D">
        <w:rPr>
          <w:rStyle w:val="ac"/>
          <w:b w:val="0"/>
          <w:bCs w:val="0"/>
          <w:lang w:val="en-US"/>
        </w:rPr>
        <w:t>”</w:t>
      </w:r>
      <w:r w:rsidRPr="00B41CB4">
        <w:rPr>
          <w:lang w:val="da-DK"/>
        </w:rPr>
        <w:t xml:space="preserve"> </w:t>
      </w:r>
      <w:r>
        <w:rPr>
          <w:lang w:val="da-DK"/>
        </w:rPr>
        <w:t>i</w:t>
      </w:r>
      <w:proofErr w:type="spellStart"/>
      <w:r w:rsidRPr="00B41CB4">
        <w:rPr>
          <w:lang w:val="en-US"/>
        </w:rPr>
        <w:t>ntegrates</w:t>
      </w:r>
      <w:proofErr w:type="spellEnd"/>
      <w:r w:rsidRPr="00B41CB4">
        <w:rPr>
          <w:lang w:val="en-US"/>
        </w:rPr>
        <w:t xml:space="preserve"> PIR into IPFS for private queries in distributed file sharing systems</w:t>
      </w:r>
      <w:r>
        <w:rPr>
          <w:lang w:val="en-US"/>
        </w:rPr>
        <w:t xml:space="preserve">, achieving </w:t>
      </w:r>
      <w:r w:rsidRPr="00E721A6">
        <w:rPr>
          <w:lang w:val="en-US"/>
        </w:rPr>
        <w:t>effective</w:t>
      </w:r>
      <w:r>
        <w:rPr>
          <w:lang w:val="en-US"/>
        </w:rPr>
        <w:t xml:space="preserve"> solution</w:t>
      </w:r>
      <w:r w:rsidRPr="00E721A6">
        <w:rPr>
          <w:lang w:val="en-US"/>
        </w:rPr>
        <w:t xml:space="preserve"> against query leakage in public IPFS networks</w:t>
      </w:r>
      <w:r>
        <w:rPr>
          <w:lang w:val="en-US"/>
        </w:rPr>
        <w:t xml:space="preserve"> and </w:t>
      </w:r>
      <w:r w:rsidRPr="00E721A6">
        <w:rPr>
          <w:lang w:val="en-US"/>
        </w:rPr>
        <w:t>moderate communication overhead.</w:t>
      </w:r>
    </w:p>
    <w:p w14:paraId="1EC8F58F" w14:textId="0CAB5A30" w:rsidR="003A51A6" w:rsidRPr="003A51A6" w:rsidRDefault="0020403D" w:rsidP="003A51A6">
      <w:pPr>
        <w:rPr>
          <w:lang w:val="en-US"/>
        </w:rPr>
      </w:pPr>
      <w:r w:rsidRPr="00EF63D7">
        <w:rPr>
          <w:lang w:val="en-US"/>
        </w:rPr>
        <w:t xml:space="preserve">Hameed </w:t>
      </w:r>
      <w:r w:rsidRPr="00435582">
        <w:rPr>
          <w:rStyle w:val="af0"/>
          <w:i w:val="0"/>
          <w:iCs w:val="0"/>
          <w:lang w:val="en-US"/>
        </w:rPr>
        <w:t>et</w:t>
      </w:r>
      <w:r w:rsidRPr="00EF63D7">
        <w:rPr>
          <w:rStyle w:val="af0"/>
          <w:lang w:val="en-US"/>
        </w:rPr>
        <w:t xml:space="preserve"> </w:t>
      </w:r>
      <w:r w:rsidRPr="00435582">
        <w:rPr>
          <w:rStyle w:val="af0"/>
          <w:i w:val="0"/>
          <w:iCs w:val="0"/>
          <w:lang w:val="en-US"/>
        </w:rPr>
        <w:t>al</w:t>
      </w:r>
      <w:r w:rsidRPr="00EF63D7">
        <w:rPr>
          <w:rStyle w:val="af0"/>
          <w:lang w:val="en-US"/>
        </w:rPr>
        <w:t>.</w:t>
      </w:r>
      <w:r w:rsidR="00435582">
        <w:rPr>
          <w:lang w:val="en-US"/>
        </w:rPr>
        <w:t xml:space="preserve"> </w:t>
      </w:r>
      <w:r w:rsidR="00435582">
        <w:rPr>
          <w:lang w:val="en-US"/>
        </w:rPr>
        <w:fldChar w:fldCharType="begin"/>
      </w:r>
      <w:r w:rsidR="003D6A1B">
        <w:rPr>
          <w:lang w:val="en-US"/>
        </w:rPr>
        <w:instrText xml:space="preserve"> ADDIN ZOTERO_ITEM CSL_CITATION {"citationID":"LPxNqHLr","properties":{"formattedCitation":"[64]","plainCitation":"[64]","noteIndex":0},"citationItems":[{"id":352,"uris":["http://zotero.org/users/17164317/items/E5G3A85P"],"itemData":{"id":352,"type":"article-journal","abstract":"Business modelling often involves extensive data collection and analysis, raising concerns about privacy infringement. Integrating Privacy Information Retrieval (PIR) mechanisms within business models is crucial to address privacy concerns, ensure compliance with regulations, safeguard sensitive data, and maintain trust with stakeholders; however, PIR is not included in the existing business models yet. In this paper, we propose the first decentralized business model that uses the PIR. We call our proposed model DEcentralized Business model with PIR (DEBPIR). DEBPIR uses a smart contract for PIR and encryption to share the privacy of classified information. We execute a thorough set of experiments on DEBPIR and evaluate the results based on privacy attainment, latency, and throughput. We also perform a comparative analysis between our proposed DEBPIR and the existing models; we observe that DEBPIR outperforms the existing models and provides $$95\\%$$privacy attainment. The latency and throughput of our proposed DEBPIR do not outgrow compared to the existing models. Thus, DEBPIR is an efficient solution for business models.","container-title":"Complex &amp; Intelligent Systems","DOI":"10.1007/s40747-025-01868-y","ISSN":"2198-6053","issue":"7","journalAbbreviation":"Complex Intell. Syst.","language":"en","page":"290","source":"Springer Link","title":"DEBPIR: enhancing information privacy in decentralized business modeling","title-short":"DEBPIR","volume":"11","author":[{"family":"Kumar","given":"Gulshan"},{"family":"Saha","given":"Rahul"},{"family":"Conti","given":"Mauro"},{"family":"Kim","given":"Tai Hoon"}],"issued":{"date-parts":[["2025",5,13]]}}}],"schema":"https://github.com/citation-style-language/schema/raw/master/csl-citation.json"} </w:instrText>
      </w:r>
      <w:r w:rsidR="00435582">
        <w:rPr>
          <w:lang w:val="en-US"/>
        </w:rPr>
        <w:fldChar w:fldCharType="separate"/>
      </w:r>
      <w:r w:rsidR="003D6A1B" w:rsidRPr="003D6A1B">
        <w:rPr>
          <w:rFonts w:cs="Times New Roman"/>
          <w:lang w:val="en-US"/>
        </w:rPr>
        <w:t>[64]</w:t>
      </w:r>
      <w:r w:rsidR="00435582">
        <w:rPr>
          <w:lang w:val="en-US"/>
        </w:rPr>
        <w:fldChar w:fldCharType="end"/>
      </w:r>
      <w:r w:rsidR="00B062B6">
        <w:rPr>
          <w:lang w:val="en-US"/>
        </w:rPr>
        <w:t xml:space="preserve"> </w:t>
      </w:r>
      <w:r w:rsidR="00813EE1">
        <w:rPr>
          <w:lang w:val="en-US"/>
        </w:rPr>
        <w:t xml:space="preserve">recently </w:t>
      </w:r>
      <w:r w:rsidRPr="00EF63D7">
        <w:rPr>
          <w:lang w:val="en-US"/>
        </w:rPr>
        <w:t xml:space="preserve">introduced </w:t>
      </w:r>
      <w:r w:rsidRPr="00435582">
        <w:rPr>
          <w:rStyle w:val="ac"/>
          <w:b w:val="0"/>
          <w:bCs w:val="0"/>
          <w:lang w:val="en-US"/>
        </w:rPr>
        <w:t>DEBPIR</w:t>
      </w:r>
      <w:r w:rsidRPr="00EF63D7">
        <w:rPr>
          <w:lang w:val="en-US"/>
        </w:rPr>
        <w:t xml:space="preserve">, a decentralized business process management model with PIR, claiming to be the </w:t>
      </w:r>
      <w:r w:rsidRPr="00EF63D7">
        <w:rPr>
          <w:rStyle w:val="af0"/>
          <w:lang w:val="en-US"/>
        </w:rPr>
        <w:t>“</w:t>
      </w:r>
      <w:r w:rsidRPr="009A1959">
        <w:rPr>
          <w:rStyle w:val="af0"/>
          <w:i w:val="0"/>
          <w:iCs w:val="0"/>
          <w:lang w:val="en-US"/>
        </w:rPr>
        <w:t>first</w:t>
      </w:r>
      <w:r w:rsidRPr="00EF63D7">
        <w:rPr>
          <w:rStyle w:val="af0"/>
          <w:lang w:val="en-US"/>
        </w:rPr>
        <w:t>”</w:t>
      </w:r>
      <w:r w:rsidRPr="00EF63D7">
        <w:rPr>
          <w:lang w:val="en-US"/>
        </w:rPr>
        <w:t xml:space="preserve"> to incorporate PIR into a blockchain-based model. In DEBPIR, a smart contract on Fabric uses a k-out-of-N Oblivious Transfer protocol</w:t>
      </w:r>
      <w:r w:rsidR="008C3AE6">
        <w:rPr>
          <w:lang w:val="en-US"/>
        </w:rPr>
        <w:t xml:space="preserve"> </w:t>
      </w:r>
      <w:r w:rsidR="008C3AE6">
        <w:rPr>
          <w:lang w:val="en-US"/>
        </w:rPr>
        <w:fldChar w:fldCharType="begin"/>
      </w:r>
      <w:r w:rsidR="003D6A1B">
        <w:rPr>
          <w:lang w:val="en-US"/>
        </w:rPr>
        <w:instrText xml:space="preserve"> ADDIN ZOTERO_ITEM CSL_CITATION {"citationID":"4icyyiiF","properties":{"formattedCitation":"[65]","plainCitation":"[65]","noteIndex":0},"citationItems":[{"id":356,"uris":["http://zotero.org/users/17164317/items/EM2L5QEE"],"itemData":{"id":356,"type":"entry-encyclopedia","abstract":"In cryptography, an oblivious transfer (OT) protocol is a type of protocol in which a sender transfers one of potentially many pieces of information to a receiver, but remains oblivious as to what piece (if any) has been transferred.\nThe first form of oblivious transfer was introduced in 1981 by Michael O. Rabin.  In this form, the sender sends a message to the receiver with probability 1/2, while the sender remains oblivious as to whether or not the receiver received the message.  Rabin's oblivious transfer scheme is based on the RSA cryptosystem.  A more useful form of oblivious transfer called 1–2 oblivious transfer or \"1 out of 2 oblivious transfer\", was developed later by Shimon Even, Oded Goldreich, and Abraham Lempel, in order to build protocols for secure multiparty computation. It is generalized to \"1 out of n oblivious transfer\" where the user gets exactly one database element without the server getting to know which element was queried, and without the user knowing anything about the other elements that were not retrieved. The latter notion of oblivious transfer is a strengthening of private information retrieval, in which the database is not kept private.\nClaude Crépeau showed that Rabin's oblivious transfer is equivalent to 1–2 oblivious transfer.\nFurther work has revealed oblivious transfer to be a fundamental and important problem in cryptography.  It is considered one of the critical problems in the field, because of the importance of the applications that can be built based on it. In particular, it is complete for secure multiparty computation: that is, given an implementation of oblivious transfer it is possible to securely evaluate any polynomial time computable function without any additional primitive.","container-title":"Wikipedia","language":"en","license":"Creative Commons Attribution-ShareAlike License","note":"Page Version ID: 1292423635","source":"Wikipedia","title":"Oblivious transfer","URL":"https://en.wikipedia.org/w/index.php?title=Oblivious_transfer&amp;oldid=1292423635","accessed":{"date-parts":[["2025",7,21]]},"issued":{"date-parts":[["2025",5,26]]}}}],"schema":"https://github.com/citation-style-language/schema/raw/master/csl-citation.json"} </w:instrText>
      </w:r>
      <w:r w:rsidR="008C3AE6">
        <w:rPr>
          <w:lang w:val="en-US"/>
        </w:rPr>
        <w:fldChar w:fldCharType="separate"/>
      </w:r>
      <w:r w:rsidR="003D6A1B" w:rsidRPr="003D6A1B">
        <w:rPr>
          <w:rFonts w:cs="Times New Roman"/>
          <w:lang w:val="en-US"/>
        </w:rPr>
        <w:t>[65]</w:t>
      </w:r>
      <w:r w:rsidR="008C3AE6">
        <w:rPr>
          <w:lang w:val="en-US"/>
        </w:rPr>
        <w:fldChar w:fldCharType="end"/>
      </w:r>
      <w:r w:rsidRPr="00EF63D7">
        <w:rPr>
          <w:lang w:val="en-US"/>
        </w:rPr>
        <w:t xml:space="preserve"> to let participants retrieve information based on certain conditions privately. This demonstrates that the research community is just starting to explore on-chain PIR.</w:t>
      </w:r>
    </w:p>
    <w:p w14:paraId="3099FFBB" w14:textId="6BC961D0" w:rsidR="00F43465" w:rsidRPr="0009188D" w:rsidRDefault="005528A9" w:rsidP="003A51A6">
      <w:pPr>
        <w:rPr>
          <w:lang w:val="en-US"/>
        </w:rPr>
      </w:pPr>
      <w:r>
        <w:rPr>
          <w:lang w:val="en-US"/>
        </w:rPr>
        <w:t xml:space="preserve">Hence, </w:t>
      </w:r>
      <w:r w:rsidR="00D44A37">
        <w:rPr>
          <w:lang w:val="en-US"/>
        </w:rPr>
        <w:t xml:space="preserve">there is </w:t>
      </w:r>
      <w:r w:rsidR="00C5299A" w:rsidRPr="00AB38B6">
        <w:rPr>
          <w:rStyle w:val="ac"/>
          <w:lang w:val="en-US"/>
        </w:rPr>
        <w:t xml:space="preserve">no existing CTI blockchain solution </w:t>
      </w:r>
      <w:r w:rsidR="003A286F">
        <w:rPr>
          <w:rStyle w:val="ac"/>
          <w:lang w:val="en-US"/>
        </w:rPr>
        <w:t xml:space="preserve">that </w:t>
      </w:r>
      <w:r w:rsidR="00C5299A" w:rsidRPr="00AB38B6">
        <w:rPr>
          <w:rStyle w:val="ac"/>
          <w:lang w:val="en-US"/>
        </w:rPr>
        <w:t xml:space="preserve">has directly integrated a </w:t>
      </w:r>
      <w:r w:rsidR="002E10B3">
        <w:rPr>
          <w:rStyle w:val="ac"/>
          <w:lang w:val="en-US"/>
        </w:rPr>
        <w:t>C</w:t>
      </w:r>
      <w:r w:rsidR="00C5299A" w:rsidRPr="00AB38B6">
        <w:rPr>
          <w:rStyle w:val="ac"/>
          <w:lang w:val="en-US"/>
        </w:rPr>
        <w:t>PIR protocol for private queries</w:t>
      </w:r>
      <w:r w:rsidR="00C5299A" w:rsidRPr="00AB38B6">
        <w:rPr>
          <w:lang w:val="en-US"/>
        </w:rPr>
        <w:t xml:space="preserve">. Our approach of performing homomorphic encrypted queries </w:t>
      </w:r>
      <w:r w:rsidR="00C5299A" w:rsidRPr="00AB38B6">
        <w:rPr>
          <w:lang w:val="en-US"/>
        </w:rPr>
        <w:lastRenderedPageBreak/>
        <w:t>against threat intel data stored on</w:t>
      </w:r>
      <w:r w:rsidR="00915E7C">
        <w:rPr>
          <w:lang w:val="en-US"/>
        </w:rPr>
        <w:t>-chain allows</w:t>
      </w:r>
      <w:r w:rsidR="009F4D69" w:rsidRPr="00C5299A">
        <w:rPr>
          <w:lang w:val="en-US"/>
        </w:rPr>
        <w:t xml:space="preserve"> organization</w:t>
      </w:r>
      <w:r w:rsidR="00915E7C">
        <w:rPr>
          <w:lang w:val="en-US"/>
        </w:rPr>
        <w:t>s</w:t>
      </w:r>
      <w:r w:rsidR="009F4D69" w:rsidRPr="00C5299A">
        <w:rPr>
          <w:lang w:val="en-US"/>
        </w:rPr>
        <w:t xml:space="preserve"> </w:t>
      </w:r>
      <w:r w:rsidR="00915E7C">
        <w:rPr>
          <w:lang w:val="en-US"/>
        </w:rPr>
        <w:t xml:space="preserve">to </w:t>
      </w:r>
      <w:r w:rsidR="009F4D69" w:rsidRPr="00C5299A">
        <w:rPr>
          <w:lang w:val="en-US"/>
        </w:rPr>
        <w:t xml:space="preserve">leverage the shared threat intelligence </w:t>
      </w:r>
      <w:r w:rsidR="009F4D69" w:rsidRPr="00E06ABC">
        <w:rPr>
          <w:rStyle w:val="af0"/>
          <w:b/>
          <w:bCs/>
          <w:i w:val="0"/>
          <w:iCs w:val="0"/>
          <w:lang w:val="en-US"/>
        </w:rPr>
        <w:t>without revealing its interests or incident details to other</w:t>
      </w:r>
      <w:r w:rsidR="00157632" w:rsidRPr="00E06ABC">
        <w:rPr>
          <w:rStyle w:val="af0"/>
          <w:b/>
          <w:bCs/>
          <w:i w:val="0"/>
          <w:iCs w:val="0"/>
          <w:lang w:val="en-US"/>
        </w:rPr>
        <w:t xml:space="preserve"> participants</w:t>
      </w:r>
      <w:r w:rsidR="009F4D69" w:rsidRPr="00C5299A">
        <w:rPr>
          <w:lang w:val="en-US"/>
        </w:rPr>
        <w:t xml:space="preserve">. </w:t>
      </w:r>
      <w:r w:rsidR="00C63F97">
        <w:rPr>
          <w:lang w:val="en-US"/>
        </w:rPr>
        <w:t xml:space="preserve">We believe it </w:t>
      </w:r>
      <w:r w:rsidR="009F4D69" w:rsidRPr="00C5299A">
        <w:rPr>
          <w:lang w:val="en-US"/>
        </w:rPr>
        <w:t>could foster greater participation</w:t>
      </w:r>
      <w:r w:rsidR="00765AC7">
        <w:rPr>
          <w:lang w:val="en-US"/>
        </w:rPr>
        <w:t xml:space="preserve"> among </w:t>
      </w:r>
      <w:r w:rsidR="009F4D69" w:rsidRPr="00C5299A">
        <w:rPr>
          <w:lang w:val="en-US"/>
        </w:rPr>
        <w:t xml:space="preserve">companies </w:t>
      </w:r>
      <w:r w:rsidR="00FB5B84">
        <w:rPr>
          <w:lang w:val="en-US"/>
        </w:rPr>
        <w:t xml:space="preserve">which </w:t>
      </w:r>
      <w:r w:rsidR="009F4D69" w:rsidRPr="00C5299A">
        <w:rPr>
          <w:lang w:val="en-US"/>
        </w:rPr>
        <w:t>might be more willing to query a joint CTI database if they know their queries remain confidential.</w:t>
      </w:r>
    </w:p>
    <w:p w14:paraId="6CC3BA64" w14:textId="17D73642" w:rsidR="0032661F" w:rsidRPr="00F06B69" w:rsidRDefault="00BD06B3" w:rsidP="000319DB">
      <w:pPr>
        <w:pStyle w:val="1"/>
      </w:pPr>
      <w:bookmarkStart w:id="34" w:name="_Methodology"/>
      <w:bookmarkStart w:id="35" w:name="_Toc204295057"/>
      <w:bookmarkEnd w:id="34"/>
      <w:r>
        <w:t>Methodology</w:t>
      </w:r>
      <w:bookmarkEnd w:id="35"/>
    </w:p>
    <w:p w14:paraId="7F4CC1B6" w14:textId="31BE3829" w:rsidR="00580C1C" w:rsidRPr="002E2D48" w:rsidRDefault="00580C1C" w:rsidP="00560710">
      <w:pPr>
        <w:pStyle w:val="2"/>
      </w:pPr>
      <w:bookmarkStart w:id="36" w:name="_Toc204295058"/>
      <w:r>
        <w:t xml:space="preserve">Multi-Channel </w:t>
      </w:r>
      <w:r w:rsidR="00AF01F0">
        <w:t xml:space="preserve">Architecture </w:t>
      </w:r>
      <w:r>
        <w:t xml:space="preserve">for </w:t>
      </w:r>
      <w:r w:rsidR="00AF01F0">
        <w:t xml:space="preserve">BGV </w:t>
      </w:r>
      <w:r>
        <w:t>support</w:t>
      </w:r>
      <w:bookmarkEnd w:id="36"/>
    </w:p>
    <w:p w14:paraId="1D87C339" w14:textId="0085947D" w:rsidR="00E26277" w:rsidRPr="002D1899" w:rsidRDefault="00580C1C" w:rsidP="00E26277">
      <w:pPr>
        <w:rPr>
          <w:lang w:val="en-US"/>
        </w:rPr>
      </w:pPr>
      <w:r w:rsidRPr="00580C1C">
        <w:rPr>
          <w:lang w:val="en-US"/>
        </w:rPr>
        <w:t>While implementing a PIR-</w:t>
      </w:r>
      <w:r>
        <w:rPr>
          <w:lang w:val="en-US"/>
        </w:rPr>
        <w:t>compatible</w:t>
      </w:r>
      <w:r w:rsidRPr="00580C1C">
        <w:rPr>
          <w:lang w:val="en-US"/>
        </w:rPr>
        <w:t xml:space="preserve"> blockchain-based CTI-sharing system, we observed that one fixed homomorphic configuration could not efficiently support all record formats. In particular, longer CTI records</w:t>
      </w:r>
      <w:r w:rsidR="00000233">
        <w:rPr>
          <w:lang w:val="en-US"/>
        </w:rPr>
        <w:t xml:space="preserve"> which </w:t>
      </w:r>
      <w:r w:rsidRPr="00580C1C">
        <w:rPr>
          <w:lang w:val="en-US"/>
        </w:rPr>
        <w:t>contai</w:t>
      </w:r>
      <w:r w:rsidR="00000233">
        <w:rPr>
          <w:lang w:val="en-US"/>
        </w:rPr>
        <w:t>n</w:t>
      </w:r>
      <w:r w:rsidRPr="00580C1C">
        <w:rPr>
          <w:lang w:val="en-US"/>
        </w:rPr>
        <w:t xml:space="preserve"> full-length MD5 and SHA-256 hashes</w:t>
      </w:r>
      <w:r w:rsidR="00000233">
        <w:rPr>
          <w:lang w:val="en-US"/>
        </w:rPr>
        <w:t xml:space="preserve"> </w:t>
      </w:r>
      <w:r w:rsidRPr="00580C1C">
        <w:rPr>
          <w:lang w:val="en-US"/>
        </w:rPr>
        <w:t xml:space="preserve">often exceeded the slot capacity available under smaller rings (e.g., N = 13). </w:t>
      </w:r>
      <w:r w:rsidR="005A4D67">
        <w:rPr>
          <w:lang w:val="en-US"/>
        </w:rPr>
        <w:t>Experiment parameter groups</w:t>
      </w:r>
      <w:r w:rsidR="00E26277">
        <w:rPr>
          <w:lang w:val="en-US"/>
        </w:rPr>
        <w:t xml:space="preserve"> are specified in </w:t>
      </w:r>
      <w:r w:rsidR="00E26277" w:rsidRPr="00D07A4A">
        <w:rPr>
          <w:highlight w:val="yellow"/>
          <w:lang w:val="en-US"/>
        </w:rPr>
        <w:t xml:space="preserve">Table </w:t>
      </w:r>
      <w:r w:rsidR="00E21534">
        <w:rPr>
          <w:highlight w:val="yellow"/>
          <w:lang w:val="en-US"/>
        </w:rPr>
        <w:t>5.1.X</w:t>
      </w:r>
      <w:r w:rsidR="00E26277" w:rsidRPr="00D07A4A">
        <w:rPr>
          <w:highlight w:val="yellow"/>
          <w:lang w:val="en-US"/>
        </w:rPr>
        <w:t>.</w:t>
      </w:r>
    </w:p>
    <w:p w14:paraId="611D1465" w14:textId="2A1BCCA2" w:rsidR="00D6601A" w:rsidRPr="007D3E08" w:rsidRDefault="00D6601A" w:rsidP="00D6601A">
      <w:pPr>
        <w:rPr>
          <w:lang w:val="en-US" w:eastAsia="en-US"/>
        </w:rPr>
      </w:pPr>
      <w:r>
        <w:rPr>
          <w:highlight w:val="yellow"/>
          <w:lang w:val="en-US"/>
        </w:rPr>
        <w:t>Table</w:t>
      </w:r>
      <w:r w:rsidRPr="007D3E08">
        <w:rPr>
          <w:highlight w:val="yellow"/>
          <w:lang w:val="en-US"/>
        </w:rPr>
        <w:t xml:space="preserve"> 5.1.</w:t>
      </w:r>
      <w:r>
        <w:rPr>
          <w:highlight w:val="yellow"/>
          <w:lang w:val="en-US"/>
        </w:rPr>
        <w:t>X</w:t>
      </w:r>
      <w:r w:rsidRPr="007D3E08">
        <w:rPr>
          <w:highlight w:val="yellow"/>
          <w:lang w:val="en-US"/>
        </w:rPr>
        <w:t xml:space="preserve">. </w:t>
      </w:r>
      <w:r>
        <w:rPr>
          <w:lang w:val="en-US"/>
        </w:rPr>
        <w:t>Experiment parameter groups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1495"/>
        <w:gridCol w:w="1863"/>
        <w:gridCol w:w="1751"/>
        <w:gridCol w:w="1960"/>
      </w:tblGrid>
      <w:tr w:rsidR="00D6601A" w:rsidRPr="007F045E" w14:paraId="7A207ADB" w14:textId="77777777" w:rsidTr="00222780">
        <w:trPr>
          <w:tblHeader/>
          <w:tblCellSpacing w:w="15" w:type="dxa"/>
        </w:trPr>
        <w:tc>
          <w:tcPr>
            <w:tcW w:w="0" w:type="auto"/>
            <w:vAlign w:val="center"/>
            <w:hideMark/>
          </w:tcPr>
          <w:p w14:paraId="33A452E4" w14:textId="77777777" w:rsidR="00D6601A" w:rsidRPr="007F045E" w:rsidRDefault="00D6601A" w:rsidP="00222780">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Category</w:t>
            </w:r>
          </w:p>
        </w:tc>
        <w:tc>
          <w:tcPr>
            <w:tcW w:w="0" w:type="auto"/>
            <w:vAlign w:val="center"/>
            <w:hideMark/>
          </w:tcPr>
          <w:p w14:paraId="420CB365" w14:textId="77777777" w:rsidR="00D6601A" w:rsidRPr="007F045E" w:rsidRDefault="00D6601A" w:rsidP="00222780">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Parameter</w:t>
            </w:r>
          </w:p>
        </w:tc>
        <w:tc>
          <w:tcPr>
            <w:tcW w:w="0" w:type="auto"/>
            <w:vAlign w:val="center"/>
            <w:hideMark/>
          </w:tcPr>
          <w:p w14:paraId="7C4AF6DD" w14:textId="77777777" w:rsidR="00D6601A" w:rsidRPr="007F045E" w:rsidRDefault="00D6601A" w:rsidP="00222780">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Default Value</w:t>
            </w:r>
          </w:p>
        </w:tc>
        <w:tc>
          <w:tcPr>
            <w:tcW w:w="0" w:type="auto"/>
            <w:vAlign w:val="center"/>
            <w:hideMark/>
          </w:tcPr>
          <w:p w14:paraId="62ED7FEF" w14:textId="77777777" w:rsidR="00D6601A" w:rsidRPr="007F045E" w:rsidRDefault="00D6601A" w:rsidP="00222780">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Variation Range</w:t>
            </w:r>
          </w:p>
        </w:tc>
        <w:tc>
          <w:tcPr>
            <w:tcW w:w="0" w:type="auto"/>
            <w:vAlign w:val="center"/>
            <w:hideMark/>
          </w:tcPr>
          <w:p w14:paraId="4C51D335" w14:textId="77777777" w:rsidR="00D6601A" w:rsidRPr="007F045E" w:rsidRDefault="00D6601A" w:rsidP="00222780">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Notes</w:t>
            </w:r>
          </w:p>
        </w:tc>
      </w:tr>
      <w:tr w:rsidR="00D6601A" w:rsidRPr="007F045E" w14:paraId="23465608" w14:textId="77777777" w:rsidTr="00222780">
        <w:trPr>
          <w:tblCellSpacing w:w="15" w:type="dxa"/>
        </w:trPr>
        <w:tc>
          <w:tcPr>
            <w:tcW w:w="0" w:type="auto"/>
            <w:vMerge w:val="restart"/>
            <w:vAlign w:val="center"/>
            <w:hideMark/>
          </w:tcPr>
          <w:p w14:paraId="4B162542"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BGV Scheme Settings</w:t>
            </w:r>
          </w:p>
        </w:tc>
        <w:tc>
          <w:tcPr>
            <w:tcW w:w="0" w:type="auto"/>
            <w:vAlign w:val="center"/>
            <w:hideMark/>
          </w:tcPr>
          <w:p w14:paraId="2BA03F00"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LogN</w:t>
            </w:r>
            <w:proofErr w:type="spellEnd"/>
          </w:p>
        </w:tc>
        <w:tc>
          <w:tcPr>
            <w:tcW w:w="0" w:type="auto"/>
            <w:vAlign w:val="center"/>
            <w:hideMark/>
          </w:tcPr>
          <w:p w14:paraId="3D9DBDA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13 (8192 slots)</w:t>
            </w:r>
          </w:p>
        </w:tc>
        <w:tc>
          <w:tcPr>
            <w:tcW w:w="0" w:type="auto"/>
            <w:vAlign w:val="center"/>
            <w:hideMark/>
          </w:tcPr>
          <w:p w14:paraId="6781F45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[13, 14</w:t>
            </w:r>
            <w:r>
              <w:rPr>
                <w:rFonts w:eastAsia="Times New Roman" w:cs="Times New Roman"/>
                <w:sz w:val="16"/>
                <w:szCs w:val="16"/>
                <w:lang w:val="en-US"/>
              </w:rPr>
              <w:t>, 15</w:t>
            </w:r>
            <w:r w:rsidRPr="007F045E">
              <w:rPr>
                <w:rFonts w:eastAsia="Times New Roman" w:cs="Times New Roman"/>
                <w:sz w:val="16"/>
                <w:szCs w:val="16"/>
                <w:lang w:val="en-US"/>
              </w:rPr>
              <w:t>]</w:t>
            </w:r>
          </w:p>
        </w:tc>
        <w:tc>
          <w:tcPr>
            <w:tcW w:w="0" w:type="auto"/>
            <w:vAlign w:val="center"/>
            <w:hideMark/>
          </w:tcPr>
          <w:p w14:paraId="7F88197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Ring polynomial degree</w:t>
            </w:r>
          </w:p>
        </w:tc>
      </w:tr>
      <w:tr w:rsidR="00D6601A" w:rsidRPr="007F045E" w14:paraId="5C98494B" w14:textId="77777777" w:rsidTr="00222780">
        <w:trPr>
          <w:tblCellSpacing w:w="15" w:type="dxa"/>
        </w:trPr>
        <w:tc>
          <w:tcPr>
            <w:tcW w:w="0" w:type="auto"/>
            <w:vMerge/>
            <w:vAlign w:val="center"/>
            <w:hideMark/>
          </w:tcPr>
          <w:p w14:paraId="5C5F3C5C"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4C9B6BE4"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LogQ</w:t>
            </w:r>
            <w:proofErr w:type="spellEnd"/>
          </w:p>
        </w:tc>
        <w:tc>
          <w:tcPr>
            <w:tcW w:w="0" w:type="auto"/>
            <w:vAlign w:val="center"/>
            <w:hideMark/>
          </w:tcPr>
          <w:p w14:paraId="0186D4D6"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[54]</w:t>
            </w:r>
          </w:p>
        </w:tc>
        <w:tc>
          <w:tcPr>
            <w:tcW w:w="0" w:type="auto"/>
            <w:vAlign w:val="center"/>
            <w:hideMark/>
          </w:tcPr>
          <w:p w14:paraId="2C9FC267"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[54], [54,54]</w:t>
            </w:r>
          </w:p>
        </w:tc>
        <w:tc>
          <w:tcPr>
            <w:tcW w:w="0" w:type="auto"/>
            <w:vAlign w:val="center"/>
            <w:hideMark/>
          </w:tcPr>
          <w:p w14:paraId="07F1A6C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Ciphertext modulus chain</w:t>
            </w:r>
          </w:p>
        </w:tc>
      </w:tr>
      <w:tr w:rsidR="00D6601A" w:rsidRPr="007F045E" w14:paraId="34038483" w14:textId="77777777" w:rsidTr="00222780">
        <w:trPr>
          <w:tblCellSpacing w:w="15" w:type="dxa"/>
        </w:trPr>
        <w:tc>
          <w:tcPr>
            <w:tcW w:w="0" w:type="auto"/>
            <w:vMerge/>
            <w:vAlign w:val="center"/>
            <w:hideMark/>
          </w:tcPr>
          <w:p w14:paraId="5940A364"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1FC90D18"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LogP</w:t>
            </w:r>
            <w:proofErr w:type="spellEnd"/>
          </w:p>
        </w:tc>
        <w:tc>
          <w:tcPr>
            <w:tcW w:w="0" w:type="auto"/>
            <w:vAlign w:val="center"/>
            <w:hideMark/>
          </w:tcPr>
          <w:p w14:paraId="7F081C6B"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[54]</w:t>
            </w:r>
          </w:p>
        </w:tc>
        <w:tc>
          <w:tcPr>
            <w:tcW w:w="0" w:type="auto"/>
            <w:vAlign w:val="center"/>
            <w:hideMark/>
          </w:tcPr>
          <w:p w14:paraId="753738BE"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[54]</w:t>
            </w:r>
          </w:p>
        </w:tc>
        <w:tc>
          <w:tcPr>
            <w:tcW w:w="0" w:type="auto"/>
            <w:vAlign w:val="center"/>
            <w:hideMark/>
          </w:tcPr>
          <w:p w14:paraId="6288C53C"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Key-switching modulus</w:t>
            </w:r>
          </w:p>
        </w:tc>
      </w:tr>
      <w:tr w:rsidR="00D6601A" w:rsidRPr="007F045E" w14:paraId="2002E9A0" w14:textId="77777777" w:rsidTr="00222780">
        <w:trPr>
          <w:tblCellSpacing w:w="15" w:type="dxa"/>
        </w:trPr>
        <w:tc>
          <w:tcPr>
            <w:tcW w:w="0" w:type="auto"/>
            <w:vMerge/>
            <w:vAlign w:val="center"/>
            <w:hideMark/>
          </w:tcPr>
          <w:p w14:paraId="05FF56C8"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2FB0EB2F"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PlaintextModulus</w:t>
            </w:r>
            <w:proofErr w:type="spellEnd"/>
            <w:r w:rsidRPr="007F045E">
              <w:rPr>
                <w:rFonts w:eastAsia="Times New Roman" w:cs="Times New Roman"/>
                <w:sz w:val="16"/>
                <w:szCs w:val="16"/>
                <w:lang w:val="en-US"/>
              </w:rPr>
              <w:t xml:space="preserve"> (T)</w:t>
            </w:r>
          </w:p>
        </w:tc>
        <w:tc>
          <w:tcPr>
            <w:tcW w:w="0" w:type="auto"/>
            <w:vAlign w:val="center"/>
            <w:hideMark/>
          </w:tcPr>
          <w:p w14:paraId="313B2A37"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65537</w:t>
            </w:r>
          </w:p>
        </w:tc>
        <w:tc>
          <w:tcPr>
            <w:tcW w:w="0" w:type="auto"/>
            <w:vAlign w:val="center"/>
            <w:hideMark/>
          </w:tcPr>
          <w:p w14:paraId="45CF460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Fixed</w:t>
            </w:r>
          </w:p>
        </w:tc>
        <w:tc>
          <w:tcPr>
            <w:tcW w:w="0" w:type="auto"/>
            <w:vAlign w:val="center"/>
            <w:hideMark/>
          </w:tcPr>
          <w:p w14:paraId="3BBEC11B"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Plaintext modulus</w:t>
            </w:r>
          </w:p>
        </w:tc>
      </w:tr>
      <w:tr w:rsidR="00D6601A" w:rsidRPr="007F045E" w14:paraId="517356BD" w14:textId="77777777" w:rsidTr="00222780">
        <w:trPr>
          <w:tblCellSpacing w:w="15" w:type="dxa"/>
        </w:trPr>
        <w:tc>
          <w:tcPr>
            <w:tcW w:w="0" w:type="auto"/>
            <w:vMerge/>
            <w:vAlign w:val="center"/>
            <w:hideMark/>
          </w:tcPr>
          <w:p w14:paraId="2AC9572C"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092207BB"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RingType</w:t>
            </w:r>
            <w:proofErr w:type="spellEnd"/>
          </w:p>
        </w:tc>
        <w:tc>
          <w:tcPr>
            <w:tcW w:w="0" w:type="auto"/>
            <w:vAlign w:val="center"/>
            <w:hideMark/>
          </w:tcPr>
          <w:p w14:paraId="798F551D"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Conjugate-Invariant</w:t>
            </w:r>
          </w:p>
        </w:tc>
        <w:tc>
          <w:tcPr>
            <w:tcW w:w="0" w:type="auto"/>
            <w:vAlign w:val="center"/>
            <w:hideMark/>
          </w:tcPr>
          <w:p w14:paraId="0AC144FB"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Fixed</w:t>
            </w:r>
          </w:p>
        </w:tc>
        <w:tc>
          <w:tcPr>
            <w:tcW w:w="0" w:type="auto"/>
            <w:vAlign w:val="center"/>
            <w:hideMark/>
          </w:tcPr>
          <w:p w14:paraId="33800602"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Provides 8192 slots</w:t>
            </w:r>
          </w:p>
        </w:tc>
      </w:tr>
      <w:tr w:rsidR="00D6601A" w:rsidRPr="007F045E" w14:paraId="417ADEE3" w14:textId="77777777" w:rsidTr="00222780">
        <w:trPr>
          <w:tblCellSpacing w:w="15" w:type="dxa"/>
        </w:trPr>
        <w:tc>
          <w:tcPr>
            <w:tcW w:w="0" w:type="auto"/>
            <w:vMerge w:val="restart"/>
            <w:vAlign w:val="center"/>
            <w:hideMark/>
          </w:tcPr>
          <w:p w14:paraId="50D36C99"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PTDB Configuration</w:t>
            </w:r>
          </w:p>
        </w:tc>
        <w:tc>
          <w:tcPr>
            <w:tcW w:w="0" w:type="auto"/>
            <w:vAlign w:val="center"/>
            <w:hideMark/>
          </w:tcPr>
          <w:p w14:paraId="59F9FE8D"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SlotsPerRecord</w:t>
            </w:r>
            <w:proofErr w:type="spellEnd"/>
          </w:p>
        </w:tc>
        <w:tc>
          <w:tcPr>
            <w:tcW w:w="0" w:type="auto"/>
            <w:vAlign w:val="center"/>
            <w:hideMark/>
          </w:tcPr>
          <w:p w14:paraId="66A7404F" w14:textId="77777777" w:rsidR="00D6601A" w:rsidRPr="007F045E" w:rsidRDefault="00D6601A" w:rsidP="00222780">
            <w:pPr>
              <w:spacing w:after="0" w:line="240" w:lineRule="auto"/>
              <w:jc w:val="left"/>
              <w:rPr>
                <w:rFonts w:eastAsia="Times New Roman" w:cs="Times New Roman"/>
                <w:sz w:val="16"/>
                <w:szCs w:val="16"/>
                <w:lang w:val="en-US"/>
              </w:rPr>
            </w:pPr>
            <w:r>
              <w:rPr>
                <w:rFonts w:eastAsia="Times New Roman" w:cs="Times New Roman"/>
                <w:sz w:val="16"/>
                <w:szCs w:val="16"/>
                <w:lang w:val="en-US"/>
              </w:rPr>
              <w:t>224</w:t>
            </w:r>
            <w:r w:rsidRPr="007F045E">
              <w:rPr>
                <w:rFonts w:eastAsia="Times New Roman" w:cs="Times New Roman"/>
                <w:sz w:val="16"/>
                <w:szCs w:val="16"/>
                <w:lang w:val="en-US"/>
              </w:rPr>
              <w:t xml:space="preserve"> (auto-adaptive)</w:t>
            </w:r>
          </w:p>
        </w:tc>
        <w:tc>
          <w:tcPr>
            <w:tcW w:w="0" w:type="auto"/>
            <w:vAlign w:val="center"/>
            <w:hideMark/>
          </w:tcPr>
          <w:p w14:paraId="395B15C7"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w:t>
            </w:r>
            <w:r>
              <w:rPr>
                <w:rFonts w:eastAsia="Times New Roman" w:cs="Times New Roman"/>
                <w:sz w:val="16"/>
                <w:szCs w:val="16"/>
                <w:lang w:val="en-US"/>
              </w:rPr>
              <w:t>128</w:t>
            </w:r>
            <w:r w:rsidRPr="007F045E">
              <w:rPr>
                <w:rFonts w:eastAsia="Times New Roman" w:cs="Times New Roman"/>
                <w:sz w:val="16"/>
                <w:szCs w:val="16"/>
                <w:lang w:val="en-US"/>
              </w:rPr>
              <w:t xml:space="preserve"> – 512]</w:t>
            </w:r>
          </w:p>
        </w:tc>
        <w:tc>
          <w:tcPr>
            <w:tcW w:w="0" w:type="auto"/>
            <w:vAlign w:val="center"/>
            <w:hideMark/>
          </w:tcPr>
          <w:p w14:paraId="765F4F87"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Determined by record length</w:t>
            </w:r>
          </w:p>
        </w:tc>
      </w:tr>
      <w:tr w:rsidR="00D6601A" w:rsidRPr="007F045E" w14:paraId="6E51228B" w14:textId="77777777" w:rsidTr="00222780">
        <w:trPr>
          <w:tblCellSpacing w:w="15" w:type="dxa"/>
        </w:trPr>
        <w:tc>
          <w:tcPr>
            <w:tcW w:w="0" w:type="auto"/>
            <w:vMerge/>
            <w:vAlign w:val="center"/>
            <w:hideMark/>
          </w:tcPr>
          <w:p w14:paraId="21C57339"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2EE2137F"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Encoding Method</w:t>
            </w:r>
          </w:p>
        </w:tc>
        <w:tc>
          <w:tcPr>
            <w:tcW w:w="0" w:type="auto"/>
            <w:vAlign w:val="center"/>
            <w:hideMark/>
          </w:tcPr>
          <w:p w14:paraId="3212B50C"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JSON→bytes→uint64 slots</w:t>
            </w:r>
          </w:p>
        </w:tc>
        <w:tc>
          <w:tcPr>
            <w:tcW w:w="0" w:type="auto"/>
            <w:vAlign w:val="center"/>
            <w:hideMark/>
          </w:tcPr>
          <w:p w14:paraId="12B852E5" w14:textId="4AECBC0D"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JSON</w:t>
            </w:r>
          </w:p>
        </w:tc>
        <w:tc>
          <w:tcPr>
            <w:tcW w:w="0" w:type="auto"/>
            <w:vAlign w:val="center"/>
            <w:hideMark/>
          </w:tcPr>
          <w:p w14:paraId="4450E43F" w14:textId="77777777" w:rsidR="00D6601A" w:rsidRPr="007F045E" w:rsidRDefault="00D6601A" w:rsidP="00222780">
            <w:pPr>
              <w:spacing w:after="0" w:line="240" w:lineRule="auto"/>
              <w:jc w:val="left"/>
              <w:rPr>
                <w:rFonts w:eastAsia="Times New Roman" w:cs="Times New Roman"/>
                <w:sz w:val="16"/>
                <w:szCs w:val="16"/>
                <w:lang w:val="en-US"/>
              </w:rPr>
            </w:pPr>
          </w:p>
        </w:tc>
      </w:tr>
      <w:tr w:rsidR="00D6601A" w:rsidRPr="007F045E" w14:paraId="151B47A9" w14:textId="77777777" w:rsidTr="00222780">
        <w:trPr>
          <w:tblCellSpacing w:w="15" w:type="dxa"/>
        </w:trPr>
        <w:tc>
          <w:tcPr>
            <w:tcW w:w="0" w:type="auto"/>
            <w:vMerge w:val="restart"/>
            <w:vAlign w:val="center"/>
            <w:hideMark/>
          </w:tcPr>
          <w:p w14:paraId="39A730A6"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Database Settings</w:t>
            </w:r>
          </w:p>
        </w:tc>
        <w:tc>
          <w:tcPr>
            <w:tcW w:w="0" w:type="auto"/>
            <w:vAlign w:val="center"/>
            <w:hideMark/>
          </w:tcPr>
          <w:p w14:paraId="5E021769"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numRecords</w:t>
            </w:r>
            <w:proofErr w:type="spellEnd"/>
          </w:p>
        </w:tc>
        <w:tc>
          <w:tcPr>
            <w:tcW w:w="0" w:type="auto"/>
            <w:vAlign w:val="center"/>
            <w:hideMark/>
          </w:tcPr>
          <w:p w14:paraId="1148FF73"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100</w:t>
            </w:r>
          </w:p>
        </w:tc>
        <w:tc>
          <w:tcPr>
            <w:tcW w:w="0" w:type="auto"/>
            <w:vAlign w:val="center"/>
            <w:hideMark/>
          </w:tcPr>
          <w:p w14:paraId="387C8C42"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w:t>
            </w:r>
            <w:r>
              <w:rPr>
                <w:rFonts w:eastAsia="Times New Roman" w:cs="Times New Roman"/>
                <w:sz w:val="16"/>
                <w:szCs w:val="16"/>
                <w:lang w:val="en-US"/>
              </w:rPr>
              <w:t>16</w:t>
            </w:r>
            <w:r w:rsidRPr="007F045E">
              <w:rPr>
                <w:rFonts w:eastAsia="Times New Roman" w:cs="Times New Roman"/>
                <w:sz w:val="16"/>
                <w:szCs w:val="16"/>
                <w:lang w:val="en-US"/>
              </w:rPr>
              <w:t xml:space="preserve"> – </w:t>
            </w:r>
            <w:r>
              <w:rPr>
                <w:rFonts w:eastAsia="Times New Roman" w:cs="Times New Roman"/>
                <w:sz w:val="16"/>
                <w:szCs w:val="16"/>
                <w:lang w:val="en-US"/>
              </w:rPr>
              <w:t>128</w:t>
            </w:r>
            <w:r w:rsidRPr="007F045E">
              <w:rPr>
                <w:rFonts w:eastAsia="Times New Roman" w:cs="Times New Roman"/>
                <w:sz w:val="16"/>
                <w:szCs w:val="16"/>
                <w:lang w:val="en-US"/>
              </w:rPr>
              <w:t>]</w:t>
            </w:r>
          </w:p>
        </w:tc>
        <w:tc>
          <w:tcPr>
            <w:tcW w:w="0" w:type="auto"/>
            <w:vAlign w:val="center"/>
            <w:hideMark/>
          </w:tcPr>
          <w:p w14:paraId="1D1DA3A2"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Database scalability</w:t>
            </w:r>
          </w:p>
        </w:tc>
      </w:tr>
      <w:tr w:rsidR="00D6601A" w:rsidRPr="007666AE" w14:paraId="2A5DA759" w14:textId="77777777" w:rsidTr="00222780">
        <w:trPr>
          <w:tblCellSpacing w:w="15" w:type="dxa"/>
        </w:trPr>
        <w:tc>
          <w:tcPr>
            <w:tcW w:w="0" w:type="auto"/>
            <w:vMerge/>
            <w:vAlign w:val="center"/>
            <w:hideMark/>
          </w:tcPr>
          <w:p w14:paraId="5298CEA6"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4B3C8F3F"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sidRPr="007F045E">
              <w:rPr>
                <w:rFonts w:eastAsia="Times New Roman" w:cs="Times New Roman"/>
                <w:sz w:val="16"/>
                <w:szCs w:val="16"/>
                <w:lang w:val="en-US"/>
              </w:rPr>
              <w:t>maxJSONLen</w:t>
            </w:r>
            <w:proofErr w:type="spellEnd"/>
          </w:p>
        </w:tc>
        <w:tc>
          <w:tcPr>
            <w:tcW w:w="0" w:type="auto"/>
            <w:vAlign w:val="center"/>
            <w:hideMark/>
          </w:tcPr>
          <w:p w14:paraId="6D502EA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~21</w:t>
            </w:r>
            <w:r>
              <w:rPr>
                <w:rFonts w:eastAsia="Times New Roman" w:cs="Times New Roman"/>
                <w:sz w:val="16"/>
                <w:szCs w:val="16"/>
                <w:lang w:val="en-US"/>
              </w:rPr>
              <w:t>7</w:t>
            </w:r>
            <w:r w:rsidRPr="007F045E">
              <w:rPr>
                <w:rFonts w:eastAsia="Times New Roman" w:cs="Times New Roman"/>
                <w:sz w:val="16"/>
                <w:szCs w:val="16"/>
                <w:lang w:val="en-US"/>
              </w:rPr>
              <w:t xml:space="preserve"> bytes</w:t>
            </w:r>
          </w:p>
        </w:tc>
        <w:tc>
          <w:tcPr>
            <w:tcW w:w="0" w:type="auto"/>
            <w:vAlign w:val="center"/>
            <w:hideMark/>
          </w:tcPr>
          <w:p w14:paraId="381B143D"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up to ~2048 bytes (2 KB)</w:t>
            </w:r>
          </w:p>
        </w:tc>
        <w:tc>
          <w:tcPr>
            <w:tcW w:w="0" w:type="auto"/>
            <w:vAlign w:val="center"/>
            <w:hideMark/>
          </w:tcPr>
          <w:p w14:paraId="01E431F8"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Max length of JSON records</w:t>
            </w:r>
          </w:p>
        </w:tc>
      </w:tr>
      <w:tr w:rsidR="00D6601A" w:rsidRPr="008308C8" w14:paraId="25CF5025" w14:textId="77777777" w:rsidTr="00222780">
        <w:trPr>
          <w:tblCellSpacing w:w="15" w:type="dxa"/>
        </w:trPr>
        <w:tc>
          <w:tcPr>
            <w:tcW w:w="0" w:type="auto"/>
            <w:vMerge/>
            <w:vAlign w:val="center"/>
          </w:tcPr>
          <w:p w14:paraId="65E9DA46"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tcPr>
          <w:p w14:paraId="57679136" w14:textId="77777777" w:rsidR="00D6601A" w:rsidRPr="007F045E" w:rsidRDefault="00D6601A" w:rsidP="00222780">
            <w:pPr>
              <w:spacing w:after="0" w:line="240" w:lineRule="auto"/>
              <w:jc w:val="left"/>
              <w:rPr>
                <w:rFonts w:eastAsia="Times New Roman" w:cs="Times New Roman"/>
                <w:sz w:val="16"/>
                <w:szCs w:val="16"/>
                <w:lang w:val="en-US"/>
              </w:rPr>
            </w:pPr>
            <w:proofErr w:type="spellStart"/>
            <w:r>
              <w:rPr>
                <w:rFonts w:eastAsia="Times New Roman" w:cs="Times New Roman"/>
                <w:sz w:val="16"/>
                <w:szCs w:val="16"/>
                <w:lang w:val="en-US"/>
              </w:rPr>
              <w:t>baseSize</w:t>
            </w:r>
            <w:proofErr w:type="spellEnd"/>
          </w:p>
        </w:tc>
        <w:tc>
          <w:tcPr>
            <w:tcW w:w="0" w:type="auto"/>
            <w:vAlign w:val="center"/>
          </w:tcPr>
          <w:p w14:paraId="3B3AA008" w14:textId="21D696E7" w:rsidR="00D6601A" w:rsidRPr="007F045E" w:rsidRDefault="00DC5F9E" w:rsidP="00222780">
            <w:pPr>
              <w:spacing w:after="0" w:line="240" w:lineRule="auto"/>
              <w:jc w:val="left"/>
              <w:rPr>
                <w:rFonts w:eastAsia="Times New Roman" w:cs="Times New Roman"/>
                <w:sz w:val="16"/>
                <w:szCs w:val="16"/>
                <w:lang w:val="en-US"/>
              </w:rPr>
            </w:pPr>
            <w:r>
              <w:rPr>
                <w:rFonts w:eastAsia="Times New Roman" w:cs="Times New Roman"/>
                <w:sz w:val="16"/>
                <w:szCs w:val="16"/>
                <w:lang w:val="en-US"/>
              </w:rPr>
              <w:t>~113 bytes</w:t>
            </w:r>
          </w:p>
        </w:tc>
        <w:tc>
          <w:tcPr>
            <w:tcW w:w="0" w:type="auto"/>
            <w:vAlign w:val="center"/>
          </w:tcPr>
          <w:p w14:paraId="531A1D76" w14:textId="77777777" w:rsidR="00D6601A" w:rsidRPr="007F045E" w:rsidRDefault="00D6601A" w:rsidP="00222780">
            <w:pPr>
              <w:spacing w:after="0" w:line="240" w:lineRule="auto"/>
              <w:jc w:val="left"/>
              <w:rPr>
                <w:rFonts w:eastAsia="Times New Roman" w:cs="Times New Roman"/>
                <w:sz w:val="16"/>
                <w:szCs w:val="16"/>
                <w:lang w:val="en-US"/>
              </w:rPr>
            </w:pPr>
            <w:r>
              <w:rPr>
                <w:rFonts w:eastAsia="Times New Roman" w:cs="Times New Roman"/>
                <w:sz w:val="16"/>
                <w:szCs w:val="16"/>
                <w:lang w:val="en-US"/>
              </w:rPr>
              <w:t xml:space="preserve">[57 – ~120] </w:t>
            </w:r>
          </w:p>
        </w:tc>
        <w:tc>
          <w:tcPr>
            <w:tcW w:w="0" w:type="auto"/>
            <w:vAlign w:val="center"/>
          </w:tcPr>
          <w:p w14:paraId="2BE90771" w14:textId="77777777" w:rsidR="00D6601A" w:rsidRPr="007F045E" w:rsidRDefault="00D6601A" w:rsidP="00222780">
            <w:pPr>
              <w:spacing w:after="0" w:line="240" w:lineRule="auto"/>
              <w:jc w:val="left"/>
              <w:rPr>
                <w:rFonts w:eastAsia="Times New Roman" w:cs="Times New Roman"/>
                <w:sz w:val="16"/>
                <w:szCs w:val="16"/>
                <w:lang w:val="en-US"/>
              </w:rPr>
            </w:pPr>
          </w:p>
        </w:tc>
      </w:tr>
      <w:tr w:rsidR="00D6601A" w:rsidRPr="007F045E" w14:paraId="0CA1F1CB" w14:textId="77777777" w:rsidTr="00222780">
        <w:trPr>
          <w:tblCellSpacing w:w="15" w:type="dxa"/>
        </w:trPr>
        <w:tc>
          <w:tcPr>
            <w:tcW w:w="0" w:type="auto"/>
            <w:vMerge w:val="restart"/>
            <w:vAlign w:val="center"/>
            <w:hideMark/>
          </w:tcPr>
          <w:p w14:paraId="1D4269F8"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Blockchain Setup</w:t>
            </w:r>
          </w:p>
        </w:tc>
        <w:tc>
          <w:tcPr>
            <w:tcW w:w="0" w:type="auto"/>
            <w:vAlign w:val="center"/>
            <w:hideMark/>
          </w:tcPr>
          <w:p w14:paraId="17E8105C"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Organizations × Peers</w:t>
            </w:r>
          </w:p>
        </w:tc>
        <w:tc>
          <w:tcPr>
            <w:tcW w:w="0" w:type="auto"/>
            <w:vAlign w:val="center"/>
            <w:hideMark/>
          </w:tcPr>
          <w:p w14:paraId="3CC854EA"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3 org × 2 peers each</w:t>
            </w:r>
          </w:p>
        </w:tc>
        <w:tc>
          <w:tcPr>
            <w:tcW w:w="0" w:type="auto"/>
            <w:vAlign w:val="center"/>
            <w:hideMark/>
          </w:tcPr>
          <w:p w14:paraId="6C6E7763"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Fixed</w:t>
            </w:r>
          </w:p>
        </w:tc>
        <w:tc>
          <w:tcPr>
            <w:tcW w:w="0" w:type="auto"/>
            <w:vAlign w:val="center"/>
            <w:hideMark/>
          </w:tcPr>
          <w:p w14:paraId="64E6FDC2"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Fabric network configuration</w:t>
            </w:r>
          </w:p>
        </w:tc>
      </w:tr>
      <w:tr w:rsidR="00D6601A" w:rsidRPr="007F045E" w14:paraId="76D4E7D9" w14:textId="77777777" w:rsidTr="00222780">
        <w:trPr>
          <w:tblCellSpacing w:w="15" w:type="dxa"/>
        </w:trPr>
        <w:tc>
          <w:tcPr>
            <w:tcW w:w="0" w:type="auto"/>
            <w:vMerge/>
            <w:vAlign w:val="center"/>
            <w:hideMark/>
          </w:tcPr>
          <w:p w14:paraId="3BC5A4F4"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285604ED"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Consensus</w:t>
            </w:r>
          </w:p>
        </w:tc>
        <w:tc>
          <w:tcPr>
            <w:tcW w:w="0" w:type="auto"/>
            <w:vAlign w:val="center"/>
            <w:hideMark/>
          </w:tcPr>
          <w:p w14:paraId="0707BB3D"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Raft</w:t>
            </w:r>
          </w:p>
        </w:tc>
        <w:tc>
          <w:tcPr>
            <w:tcW w:w="0" w:type="auto"/>
            <w:vAlign w:val="center"/>
            <w:hideMark/>
          </w:tcPr>
          <w:p w14:paraId="4EA6BD0B"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Solo, Raft</w:t>
            </w:r>
          </w:p>
        </w:tc>
        <w:tc>
          <w:tcPr>
            <w:tcW w:w="0" w:type="auto"/>
            <w:vAlign w:val="center"/>
            <w:hideMark/>
          </w:tcPr>
          <w:p w14:paraId="6DAF3D70" w14:textId="77777777" w:rsidR="00D6601A" w:rsidRPr="007F045E" w:rsidRDefault="00D6601A" w:rsidP="00222780">
            <w:pPr>
              <w:spacing w:after="0" w:line="240" w:lineRule="auto"/>
              <w:jc w:val="left"/>
              <w:rPr>
                <w:rFonts w:eastAsia="Times New Roman" w:cs="Times New Roman"/>
                <w:sz w:val="16"/>
                <w:szCs w:val="16"/>
                <w:lang w:val="en-US"/>
              </w:rPr>
            </w:pPr>
          </w:p>
        </w:tc>
      </w:tr>
      <w:tr w:rsidR="00D6601A" w:rsidRPr="007F045E" w14:paraId="08C66D18" w14:textId="77777777" w:rsidTr="00222780">
        <w:trPr>
          <w:tblCellSpacing w:w="15" w:type="dxa"/>
        </w:trPr>
        <w:tc>
          <w:tcPr>
            <w:tcW w:w="0" w:type="auto"/>
            <w:vMerge/>
            <w:vAlign w:val="center"/>
            <w:hideMark/>
          </w:tcPr>
          <w:p w14:paraId="60CF5AE7"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0DDF3F7D"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TLS</w:t>
            </w:r>
          </w:p>
        </w:tc>
        <w:tc>
          <w:tcPr>
            <w:tcW w:w="0" w:type="auto"/>
            <w:vAlign w:val="center"/>
            <w:hideMark/>
          </w:tcPr>
          <w:p w14:paraId="489363A5"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Enabled</w:t>
            </w:r>
          </w:p>
        </w:tc>
        <w:tc>
          <w:tcPr>
            <w:tcW w:w="0" w:type="auto"/>
            <w:vAlign w:val="center"/>
            <w:hideMark/>
          </w:tcPr>
          <w:p w14:paraId="5962847C"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Enabled / Disabled</w:t>
            </w:r>
          </w:p>
        </w:tc>
        <w:tc>
          <w:tcPr>
            <w:tcW w:w="0" w:type="auto"/>
            <w:vAlign w:val="center"/>
            <w:hideMark/>
          </w:tcPr>
          <w:p w14:paraId="33817731"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Security settings</w:t>
            </w:r>
          </w:p>
        </w:tc>
      </w:tr>
      <w:tr w:rsidR="00D6601A" w:rsidRPr="007F045E" w14:paraId="43296530" w14:textId="77777777" w:rsidTr="00222780">
        <w:trPr>
          <w:tblCellSpacing w:w="15" w:type="dxa"/>
        </w:trPr>
        <w:tc>
          <w:tcPr>
            <w:tcW w:w="0" w:type="auto"/>
            <w:vMerge w:val="restart"/>
            <w:vAlign w:val="center"/>
            <w:hideMark/>
          </w:tcPr>
          <w:p w14:paraId="3F53E079" w14:textId="77777777" w:rsidR="00D6601A" w:rsidRPr="007F045E" w:rsidRDefault="00D6601A" w:rsidP="00222780">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Node Infrastructure</w:t>
            </w:r>
          </w:p>
        </w:tc>
        <w:tc>
          <w:tcPr>
            <w:tcW w:w="0" w:type="auto"/>
            <w:vAlign w:val="center"/>
            <w:hideMark/>
          </w:tcPr>
          <w:p w14:paraId="0FD768FD"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CPU (cores)</w:t>
            </w:r>
          </w:p>
        </w:tc>
        <w:tc>
          <w:tcPr>
            <w:tcW w:w="0" w:type="auto"/>
            <w:vAlign w:val="center"/>
            <w:hideMark/>
          </w:tcPr>
          <w:p w14:paraId="55E35C05"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2 cores</w:t>
            </w:r>
          </w:p>
        </w:tc>
        <w:tc>
          <w:tcPr>
            <w:tcW w:w="0" w:type="auto"/>
            <w:vAlign w:val="center"/>
            <w:hideMark/>
          </w:tcPr>
          <w:p w14:paraId="0E4E08CE"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[1 – 8 cores]</w:t>
            </w:r>
          </w:p>
        </w:tc>
        <w:tc>
          <w:tcPr>
            <w:tcW w:w="0" w:type="auto"/>
            <w:vAlign w:val="center"/>
            <w:hideMark/>
          </w:tcPr>
          <w:p w14:paraId="62B48A45"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Performance scaling</w:t>
            </w:r>
          </w:p>
        </w:tc>
      </w:tr>
      <w:tr w:rsidR="00D6601A" w:rsidRPr="007F045E" w14:paraId="1087C6BE" w14:textId="77777777" w:rsidTr="00222780">
        <w:trPr>
          <w:tblCellSpacing w:w="15" w:type="dxa"/>
        </w:trPr>
        <w:tc>
          <w:tcPr>
            <w:tcW w:w="0" w:type="auto"/>
            <w:vMerge/>
            <w:vAlign w:val="center"/>
            <w:hideMark/>
          </w:tcPr>
          <w:p w14:paraId="261BC066"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11B0DA5B"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RAM</w:t>
            </w:r>
          </w:p>
        </w:tc>
        <w:tc>
          <w:tcPr>
            <w:tcW w:w="0" w:type="auto"/>
            <w:vAlign w:val="center"/>
            <w:hideMark/>
          </w:tcPr>
          <w:p w14:paraId="48B58B9B"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4 GB</w:t>
            </w:r>
          </w:p>
        </w:tc>
        <w:tc>
          <w:tcPr>
            <w:tcW w:w="0" w:type="auto"/>
            <w:vAlign w:val="center"/>
            <w:hideMark/>
          </w:tcPr>
          <w:p w14:paraId="77B99C23"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[2 – 16 GB]</w:t>
            </w:r>
          </w:p>
        </w:tc>
        <w:tc>
          <w:tcPr>
            <w:tcW w:w="0" w:type="auto"/>
            <w:vAlign w:val="center"/>
            <w:hideMark/>
          </w:tcPr>
          <w:p w14:paraId="26A7DAF6"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Memory scaling</w:t>
            </w:r>
          </w:p>
        </w:tc>
      </w:tr>
      <w:tr w:rsidR="00D6601A" w:rsidRPr="007F045E" w14:paraId="71D3975E" w14:textId="77777777" w:rsidTr="00222780">
        <w:trPr>
          <w:tblCellSpacing w:w="15" w:type="dxa"/>
        </w:trPr>
        <w:tc>
          <w:tcPr>
            <w:tcW w:w="0" w:type="auto"/>
            <w:vMerge/>
            <w:vAlign w:val="center"/>
            <w:hideMark/>
          </w:tcPr>
          <w:p w14:paraId="43E0236A" w14:textId="77777777" w:rsidR="00D6601A" w:rsidRPr="007F045E" w:rsidRDefault="00D6601A" w:rsidP="00222780">
            <w:pPr>
              <w:spacing w:after="0" w:line="240" w:lineRule="auto"/>
              <w:jc w:val="left"/>
              <w:rPr>
                <w:rFonts w:eastAsia="Times New Roman" w:cs="Times New Roman"/>
                <w:sz w:val="16"/>
                <w:szCs w:val="16"/>
                <w:lang w:val="en-US"/>
              </w:rPr>
            </w:pPr>
          </w:p>
        </w:tc>
        <w:tc>
          <w:tcPr>
            <w:tcW w:w="0" w:type="auto"/>
            <w:vAlign w:val="center"/>
            <w:hideMark/>
          </w:tcPr>
          <w:p w14:paraId="08BB82C9"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Network</w:t>
            </w:r>
          </w:p>
        </w:tc>
        <w:tc>
          <w:tcPr>
            <w:tcW w:w="0" w:type="auto"/>
            <w:vAlign w:val="center"/>
            <w:hideMark/>
          </w:tcPr>
          <w:p w14:paraId="1C95145D"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Localhost</w:t>
            </w:r>
          </w:p>
        </w:tc>
        <w:tc>
          <w:tcPr>
            <w:tcW w:w="0" w:type="auto"/>
            <w:vAlign w:val="center"/>
            <w:hideMark/>
          </w:tcPr>
          <w:p w14:paraId="1E3B083B"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LAN / WAN (50ms RTT)</w:t>
            </w:r>
          </w:p>
        </w:tc>
        <w:tc>
          <w:tcPr>
            <w:tcW w:w="0" w:type="auto"/>
            <w:vAlign w:val="center"/>
            <w:hideMark/>
          </w:tcPr>
          <w:p w14:paraId="59B78E1B" w14:textId="77777777" w:rsidR="00D6601A" w:rsidRPr="009A775E" w:rsidRDefault="00D6601A" w:rsidP="00222780">
            <w:pPr>
              <w:spacing w:after="0" w:line="240" w:lineRule="auto"/>
              <w:jc w:val="left"/>
              <w:rPr>
                <w:rFonts w:eastAsia="Times New Roman" w:cs="Times New Roman"/>
                <w:sz w:val="16"/>
                <w:szCs w:val="16"/>
                <w:highlight w:val="yellow"/>
                <w:lang w:val="en-US"/>
              </w:rPr>
            </w:pPr>
            <w:r w:rsidRPr="009A775E">
              <w:rPr>
                <w:rFonts w:eastAsia="Times New Roman" w:cs="Times New Roman"/>
                <w:sz w:val="16"/>
                <w:szCs w:val="16"/>
                <w:highlight w:val="yellow"/>
                <w:lang w:val="en-US"/>
              </w:rPr>
              <w:t>Latency impact</w:t>
            </w:r>
          </w:p>
        </w:tc>
      </w:tr>
    </w:tbl>
    <w:p w14:paraId="0B13BECE" w14:textId="77777777" w:rsidR="00E10520" w:rsidRDefault="00E10520" w:rsidP="006A615A">
      <w:pPr>
        <w:rPr>
          <w:lang w:val="en-US"/>
        </w:rPr>
      </w:pPr>
    </w:p>
    <w:p w14:paraId="0778B9E7" w14:textId="63597A53" w:rsidR="00B92147" w:rsidRPr="006A615A" w:rsidRDefault="00580C1C" w:rsidP="006A615A">
      <w:pPr>
        <w:rPr>
          <w:lang w:val="en-US"/>
        </w:rPr>
      </w:pPr>
      <w:r w:rsidRPr="00580C1C">
        <w:rPr>
          <w:lang w:val="en-US"/>
        </w:rPr>
        <w:t xml:space="preserve">To address this, we designed a </w:t>
      </w:r>
      <w:r w:rsidRPr="00580C1C">
        <w:rPr>
          <w:rStyle w:val="ac"/>
          <w:lang w:val="en-US"/>
        </w:rPr>
        <w:t>multi-channel architecture</w:t>
      </w:r>
      <w:r w:rsidRPr="00580C1C">
        <w:rPr>
          <w:lang w:val="en-US"/>
        </w:rPr>
        <w:t>, where different Hyperledger Fabric channels are instantiated to support different BGV parameter sets, tailored for distinct CTI data formats.</w:t>
      </w:r>
      <w:r w:rsidR="006A615A">
        <w:rPr>
          <w:lang w:val="en-US"/>
        </w:rPr>
        <w:t xml:space="preserve"> </w:t>
      </w:r>
      <w:r w:rsidRPr="00580C1C">
        <w:rPr>
          <w:lang w:val="en-US"/>
        </w:rPr>
        <w:t>We define the following three logical channels in our network:</w:t>
      </w:r>
      <w:r w:rsidR="006A615A">
        <w:rPr>
          <w:lang w:val="en-US"/>
        </w:rPr>
        <w:t xml:space="preserve"> </w:t>
      </w:r>
      <w:r w:rsidR="00990745">
        <w:rPr>
          <w:lang w:val="en-US"/>
        </w:rPr>
        <w:t xml:space="preserve">(1) </w:t>
      </w:r>
      <w:proofErr w:type="spellStart"/>
      <w:r w:rsidRPr="006A615A">
        <w:rPr>
          <w:b/>
          <w:bCs/>
          <w:lang w:val="en-US"/>
        </w:rPr>
        <w:t>channel_mini</w:t>
      </w:r>
      <w:proofErr w:type="spellEnd"/>
      <w:r w:rsidR="006A615A">
        <w:rPr>
          <w:lang w:val="en-US"/>
        </w:rPr>
        <w:t>, which s</w:t>
      </w:r>
      <w:r w:rsidRPr="006A615A">
        <w:rPr>
          <w:lang w:val="en-US"/>
        </w:rPr>
        <w:t xml:space="preserve">upports compact CTI records with minimized metadata (e.g., excluding SHA-256). Designed for maximum scalability and low latency. Deployed with </w:t>
      </w:r>
      <w:proofErr w:type="spellStart"/>
      <w:r w:rsidRPr="006A615A">
        <w:rPr>
          <w:lang w:val="en-US"/>
        </w:rPr>
        <w:t>LogN</w:t>
      </w:r>
      <w:proofErr w:type="spellEnd"/>
      <w:r w:rsidRPr="006A615A">
        <w:rPr>
          <w:lang w:val="en-US"/>
        </w:rPr>
        <w:t xml:space="preserve"> = 13, allowing up to 128 records per PIR request when</w:t>
      </w:r>
      <w:r w:rsidR="000C58E0">
        <w:rPr>
          <w:lang w:val="en-US"/>
        </w:rPr>
        <w:t xml:space="preserve"> maximum JSON record length is</w:t>
      </w:r>
      <w:r w:rsidRPr="006A615A">
        <w:rPr>
          <w:lang w:val="en-US"/>
        </w:rPr>
        <w:t xml:space="preserve">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≤64</m:t>
        </m:r>
      </m:oMath>
      <w:r w:rsidR="00FA1440" w:rsidRPr="006A615A">
        <w:rPr>
          <w:lang w:val="en-US"/>
        </w:rPr>
        <w:t xml:space="preserve"> bytes</w:t>
      </w:r>
      <w:r w:rsidR="00490D3A" w:rsidRPr="006A615A">
        <w:rPr>
          <w:lang w:val="en-US"/>
        </w:rPr>
        <w:t xml:space="preserve"> and </w:t>
      </w:r>
      <w:r w:rsidR="00454CDD" w:rsidRPr="006A615A">
        <w:rPr>
          <w:lang w:val="en-US"/>
        </w:rPr>
        <w:t>16</w:t>
      </w:r>
      <w:r w:rsidR="00490D3A" w:rsidRPr="006A615A">
        <w:rPr>
          <w:lang w:val="en-US"/>
        </w:rPr>
        <w:t xml:space="preserve"> records when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≤512</m:t>
        </m:r>
      </m:oMath>
      <w:r w:rsidR="00B32621" w:rsidRPr="006A615A">
        <w:rPr>
          <w:lang w:val="en-US"/>
        </w:rPr>
        <w:t xml:space="preserve"> bytes</w:t>
      </w:r>
      <w:r w:rsidRPr="006A615A">
        <w:rPr>
          <w:lang w:val="en-US"/>
        </w:rPr>
        <w:t>.</w:t>
      </w:r>
      <w:r w:rsidR="006A615A">
        <w:rPr>
          <w:lang w:val="en-US"/>
        </w:rPr>
        <w:t xml:space="preserve"> Then </w:t>
      </w:r>
      <w:r w:rsidR="00990745">
        <w:rPr>
          <w:lang w:val="en-US"/>
        </w:rPr>
        <w:t xml:space="preserve">(2) </w:t>
      </w:r>
      <w:proofErr w:type="spellStart"/>
      <w:r w:rsidRPr="006A615A">
        <w:rPr>
          <w:b/>
          <w:bCs/>
          <w:lang w:val="en-US"/>
        </w:rPr>
        <w:lastRenderedPageBreak/>
        <w:t>channel_mid</w:t>
      </w:r>
      <w:proofErr w:type="spellEnd"/>
      <w:r w:rsidR="006A615A">
        <w:rPr>
          <w:lang w:val="en-US"/>
        </w:rPr>
        <w:t>, which s</w:t>
      </w:r>
      <w:r w:rsidRPr="006A615A">
        <w:rPr>
          <w:lang w:val="en-US"/>
        </w:rPr>
        <w:t xml:space="preserve">upports records with moderate detail, including both MD5 and truncated SHA hashes. </w:t>
      </w:r>
      <w:r w:rsidR="00454CDD" w:rsidRPr="006A615A">
        <w:rPr>
          <w:lang w:val="en-US"/>
        </w:rPr>
        <w:t>B</w:t>
      </w:r>
      <w:r w:rsidRPr="006A615A">
        <w:rPr>
          <w:lang w:val="en-US"/>
        </w:rPr>
        <w:t>alancing between data richness and query cost.</w:t>
      </w:r>
      <w:r w:rsidR="00454CDD" w:rsidRPr="006A615A">
        <w:rPr>
          <w:lang w:val="en-US"/>
        </w:rPr>
        <w:t xml:space="preserve"> Uses intermediate ring sizes (</w:t>
      </w:r>
      <w:proofErr w:type="spellStart"/>
      <w:r w:rsidR="00454CDD" w:rsidRPr="006A615A">
        <w:rPr>
          <w:lang w:val="en-US"/>
        </w:rPr>
        <w:t>LogN</w:t>
      </w:r>
      <w:proofErr w:type="spellEnd"/>
      <w:r w:rsidR="00454CDD" w:rsidRPr="006A615A">
        <w:rPr>
          <w:lang w:val="en-US"/>
        </w:rPr>
        <w:t xml:space="preserve"> = 14), allowing up to 256 records per PIR request when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≤64</m:t>
        </m:r>
      </m:oMath>
      <w:r w:rsidR="00991BE4" w:rsidRPr="006A615A">
        <w:rPr>
          <w:lang w:val="en-US"/>
        </w:rPr>
        <w:t xml:space="preserve"> bytes</w:t>
      </w:r>
      <w:r w:rsidR="00454CDD" w:rsidRPr="006A615A">
        <w:rPr>
          <w:lang w:val="en-US"/>
        </w:rPr>
        <w:t xml:space="preserve"> and 32 records when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≤512</m:t>
        </m:r>
      </m:oMath>
      <w:r w:rsidR="007F67D4" w:rsidRPr="006A615A">
        <w:rPr>
          <w:lang w:val="en-US"/>
        </w:rPr>
        <w:t xml:space="preserve"> bytes</w:t>
      </w:r>
      <w:r w:rsidR="00454CDD" w:rsidRPr="006A615A">
        <w:rPr>
          <w:lang w:val="en-US"/>
        </w:rPr>
        <w:t>.</w:t>
      </w:r>
      <w:r w:rsidR="006A615A">
        <w:rPr>
          <w:lang w:val="en-US"/>
        </w:rPr>
        <w:t xml:space="preserve"> Finally, </w:t>
      </w:r>
      <w:r w:rsidR="00990745">
        <w:rPr>
          <w:lang w:val="en-US"/>
        </w:rPr>
        <w:t xml:space="preserve">(3) </w:t>
      </w:r>
      <w:proofErr w:type="spellStart"/>
      <w:r w:rsidRPr="006A615A">
        <w:rPr>
          <w:b/>
          <w:bCs/>
          <w:lang w:val="en-US"/>
        </w:rPr>
        <w:t>channel_rich</w:t>
      </w:r>
      <w:proofErr w:type="spellEnd"/>
      <w:r w:rsidR="006A615A">
        <w:rPr>
          <w:lang w:val="en-US"/>
        </w:rPr>
        <w:t xml:space="preserve"> s</w:t>
      </w:r>
      <w:r w:rsidRPr="006A615A">
        <w:rPr>
          <w:lang w:val="en-US"/>
        </w:rPr>
        <w:t>upports full-length JSON records (e.g., 224+ bytes) that contain full hashes and full threat classification details. Requires larger rings (</w:t>
      </w:r>
      <w:proofErr w:type="spellStart"/>
      <w:r w:rsidRPr="006A615A">
        <w:rPr>
          <w:lang w:val="en-US"/>
        </w:rPr>
        <w:t>LogN</w:t>
      </w:r>
      <w:proofErr w:type="spellEnd"/>
      <w:r w:rsidRPr="006A615A">
        <w:rPr>
          <w:lang w:val="en-US"/>
        </w:rPr>
        <w:t xml:space="preserve"> = 15)</w:t>
      </w:r>
      <w:r w:rsidR="00A85970" w:rsidRPr="006A615A">
        <w:rPr>
          <w:lang w:val="en-US"/>
        </w:rPr>
        <w:t xml:space="preserve">, allowing up to 512 records per PIR request when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≤64</m:t>
        </m:r>
      </m:oMath>
      <w:r w:rsidR="00481845" w:rsidRPr="006A615A">
        <w:rPr>
          <w:lang w:val="en-US"/>
        </w:rPr>
        <w:t xml:space="preserve"> bytes</w:t>
      </w:r>
      <w:r w:rsidR="00A85970" w:rsidRPr="006A615A">
        <w:rPr>
          <w:lang w:val="en-US"/>
        </w:rPr>
        <w:t xml:space="preserve"> and 64 records when </w:t>
      </w:r>
      <m:oMath>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r>
          <w:rPr>
            <w:rFonts w:ascii="Cambria Math" w:hAnsi="Cambria Math"/>
            <w:lang w:val="en-US"/>
          </w:rPr>
          <m:t>≤512</m:t>
        </m:r>
      </m:oMath>
      <w:r w:rsidR="00481845" w:rsidRPr="006A615A">
        <w:rPr>
          <w:lang w:val="en-US"/>
        </w:rPr>
        <w:t xml:space="preserve"> bytes</w:t>
      </w:r>
      <w:r w:rsidR="00A85970" w:rsidRPr="006A615A">
        <w:rPr>
          <w:lang w:val="en-US"/>
        </w:rPr>
        <w:t>.</w:t>
      </w:r>
    </w:p>
    <w:p w14:paraId="22C8D676" w14:textId="2B06133F" w:rsidR="00F06B69" w:rsidRPr="00D6452F" w:rsidRDefault="00B92147" w:rsidP="00580C1C">
      <w:pPr>
        <w:rPr>
          <w:lang w:val="en-US"/>
        </w:rPr>
      </w:pPr>
      <w:r w:rsidRPr="00B92147">
        <w:rPr>
          <w:lang w:val="en-US"/>
        </w:rPr>
        <w:t>Each channel maintains an independent plaintext</w:t>
      </w:r>
      <w:r w:rsidR="00E5716A">
        <w:rPr>
          <w:lang w:val="en-US"/>
        </w:rPr>
        <w:t xml:space="preserve"> polynomial</w:t>
      </w:r>
      <w:r w:rsidRPr="00B92147">
        <w:rPr>
          <w:lang w:val="en-US"/>
        </w:rPr>
        <w:t xml:space="preserve"> database (PTDB) and BGV parameter configuration. PIR queries are evaluated separately per channel, ensuring modularity and privacy isolation. The full system operates over a common Fabric network, but ledger data remains logically partitioned per channel. </w:t>
      </w:r>
      <w:r w:rsidR="00580C1C" w:rsidRPr="00A840F9">
        <w:rPr>
          <w:highlight w:val="yellow"/>
          <w:lang w:val="en-US"/>
        </w:rPr>
        <w:t xml:space="preserve">Figure </w:t>
      </w:r>
      <w:r w:rsidR="00B96E76" w:rsidRPr="00A840F9">
        <w:rPr>
          <w:highlight w:val="yellow"/>
          <w:lang w:val="en-US"/>
        </w:rPr>
        <w:t>4.2.1</w:t>
      </w:r>
      <w:r w:rsidR="00580C1C" w:rsidRPr="00D6452F">
        <w:rPr>
          <w:lang w:val="en-US"/>
        </w:rPr>
        <w:t xml:space="preserve"> illustrates this architecture.</w:t>
      </w:r>
    </w:p>
    <w:p w14:paraId="07D19C83" w14:textId="370A90D3" w:rsidR="00580C1C" w:rsidRDefault="00580C1C" w:rsidP="00580C1C">
      <w:pPr>
        <w:rPr>
          <w:rStyle w:val="af0"/>
          <w:lang w:val="en-US"/>
        </w:rPr>
      </w:pPr>
      <w:r w:rsidRPr="00A840F9">
        <w:rPr>
          <w:rStyle w:val="ac"/>
          <w:highlight w:val="yellow"/>
          <w:lang w:val="en-US"/>
        </w:rPr>
        <w:t xml:space="preserve">Figure </w:t>
      </w:r>
      <w:r w:rsidR="00D6452F" w:rsidRPr="00A840F9">
        <w:rPr>
          <w:rStyle w:val="ac"/>
          <w:highlight w:val="yellow"/>
          <w:lang w:val="en-US"/>
        </w:rPr>
        <w:t>4.2.1</w:t>
      </w:r>
      <w:r w:rsidRPr="00580C1C">
        <w:rPr>
          <w:lang w:val="en-US"/>
        </w:rPr>
        <w:t xml:space="preserve">: </w:t>
      </w:r>
      <w:r w:rsidRPr="00580C1C">
        <w:rPr>
          <w:rStyle w:val="af0"/>
          <w:lang w:val="en-US"/>
        </w:rPr>
        <w:t>Multi-Channel CPIR Architecture with BGV-Parameterized Channels</w:t>
      </w:r>
    </w:p>
    <w:p w14:paraId="7CE63E84" w14:textId="2472018C" w:rsidR="005D7880" w:rsidRDefault="00D60A77" w:rsidP="00357ADE">
      <w:pPr>
        <w:jc w:val="center"/>
        <w:rPr>
          <w:lang w:val="en-US"/>
        </w:rPr>
      </w:pPr>
      <w:r>
        <w:rPr>
          <w:noProof/>
        </w:rPr>
        <w:drawing>
          <wp:inline distT="0" distB="0" distL="0" distR="0" wp14:anchorId="65175B7C" wp14:editId="77CE6B76">
            <wp:extent cx="5733415" cy="2984500"/>
            <wp:effectExtent l="0" t="0" r="63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984500"/>
                    </a:xfrm>
                    <a:prstGeom prst="rect">
                      <a:avLst/>
                    </a:prstGeom>
                    <a:noFill/>
                    <a:ln>
                      <a:noFill/>
                    </a:ln>
                  </pic:spPr>
                </pic:pic>
              </a:graphicData>
            </a:graphic>
          </wp:inline>
        </w:drawing>
      </w:r>
    </w:p>
    <w:p w14:paraId="5165B5A8" w14:textId="2880997A" w:rsidR="005D7880" w:rsidRDefault="005D7880" w:rsidP="00580C1C">
      <w:pPr>
        <w:rPr>
          <w:lang w:val="en-US"/>
        </w:rPr>
      </w:pPr>
      <w:r w:rsidRPr="005D7880">
        <w:rPr>
          <w:lang w:val="en-US"/>
        </w:rPr>
        <w:t>This multi-scheme design directly supports experimental flexibility. It allows us to test PIR evaluation time</w:t>
      </w:r>
      <w:r w:rsidR="009B0A30">
        <w:rPr>
          <w:lang w:val="en-US"/>
        </w:rPr>
        <w:t xml:space="preserve"> </w:t>
      </w:r>
      <w:r w:rsidRPr="005D7880">
        <w:rPr>
          <w:lang w:val="en-US"/>
        </w:rPr>
        <w:t>under diverse record formats, while reusing the same on-chain logic</w:t>
      </w:r>
      <w:r w:rsidR="00452128">
        <w:rPr>
          <w:lang w:val="en-US"/>
        </w:rPr>
        <w:t xml:space="preserve"> as later shown in Section </w:t>
      </w:r>
      <w:hyperlink w:anchor="_Evaluation" w:history="1">
        <w:r w:rsidR="00452128" w:rsidRPr="00452128">
          <w:rPr>
            <w:rStyle w:val="af"/>
            <w:lang w:val="en-US"/>
          </w:rPr>
          <w:t>5</w:t>
        </w:r>
      </w:hyperlink>
      <w:r w:rsidRPr="005D7880">
        <w:rPr>
          <w:lang w:val="en-US"/>
        </w:rPr>
        <w:t>. Furthermore, the separation into channels simplifies future extensions, such as adaptive privacy levels or compliance-aware deployments.</w:t>
      </w:r>
    </w:p>
    <w:p w14:paraId="688C9FC8" w14:textId="75DA99EA" w:rsidR="001A5B30" w:rsidRDefault="001A5B30" w:rsidP="00580C1C">
      <w:pPr>
        <w:rPr>
          <w:lang w:val="en-US"/>
        </w:rPr>
      </w:pPr>
    </w:p>
    <w:p w14:paraId="5E4F932D" w14:textId="16A6810C" w:rsidR="001A5B30" w:rsidRDefault="001A5B30" w:rsidP="00580C1C">
      <w:pPr>
        <w:rPr>
          <w:lang w:val="en-US"/>
        </w:rPr>
      </w:pPr>
    </w:p>
    <w:p w14:paraId="0CB15B44" w14:textId="77777777" w:rsidR="001A5B30" w:rsidRDefault="001A5B30" w:rsidP="00580C1C">
      <w:pPr>
        <w:rPr>
          <w:lang w:val="en-US"/>
        </w:rPr>
      </w:pPr>
    </w:p>
    <w:p w14:paraId="3C5F6EA6" w14:textId="5CCC923C" w:rsidR="00396B34" w:rsidRDefault="00396B34" w:rsidP="00560710">
      <w:pPr>
        <w:pStyle w:val="2"/>
      </w:pPr>
      <w:bookmarkStart w:id="37" w:name="_Toc204295059"/>
      <w:commentRangeStart w:id="38"/>
      <w:r>
        <w:lastRenderedPageBreak/>
        <w:t>Multi</w:t>
      </w:r>
      <w:r w:rsidR="009439BF">
        <w:t>-slot encoding</w:t>
      </w:r>
      <w:r w:rsidR="002B1E78">
        <w:t xml:space="preserve"> approach</w:t>
      </w:r>
      <w:bookmarkEnd w:id="37"/>
    </w:p>
    <w:p w14:paraId="2F12F5A5" w14:textId="6421BF41" w:rsidR="001A5B30" w:rsidRDefault="001A5B30" w:rsidP="001A5B30">
      <w:pPr>
        <w:rPr>
          <w:lang w:val="en-US"/>
        </w:rPr>
      </w:pPr>
      <w:r w:rsidRPr="001A5B30">
        <w:rPr>
          <w:lang w:val="en-US"/>
        </w:rPr>
        <w:t xml:space="preserve">The diagram in </w:t>
      </w:r>
      <w:r w:rsidRPr="001A5B30">
        <w:rPr>
          <w:highlight w:val="yellow"/>
          <w:lang w:val="en-US"/>
        </w:rPr>
        <w:t xml:space="preserve">Figure </w:t>
      </w:r>
      <w:r w:rsidRPr="001A5B30">
        <w:rPr>
          <w:rStyle w:val="ac"/>
          <w:highlight w:val="yellow"/>
          <w:lang w:val="en-US"/>
        </w:rPr>
        <w:t>X</w:t>
      </w:r>
      <w:r w:rsidRPr="001A5B30">
        <w:rPr>
          <w:lang w:val="en-US"/>
        </w:rPr>
        <w:t xml:space="preserve"> illustrates the process of constructing the </w:t>
      </w:r>
      <w:r w:rsidRPr="001A5B30">
        <w:rPr>
          <w:rStyle w:val="ac"/>
          <w:highlight w:val="yellow"/>
          <w:lang w:val="en-US"/>
        </w:rPr>
        <w:t>Plaintext Threat Database (PTDB)</w:t>
      </w:r>
      <w:r w:rsidRPr="001A5B30">
        <w:rPr>
          <w:lang w:val="en-US"/>
        </w:rPr>
        <w:t xml:space="preserve"> using a </w:t>
      </w:r>
      <w:r w:rsidRPr="001A5B30">
        <w:rPr>
          <w:rStyle w:val="ac"/>
          <w:lang w:val="en-US"/>
        </w:rPr>
        <w:t>multi-slot encoding approach</w:t>
      </w:r>
      <w:r w:rsidRPr="001A5B30">
        <w:rPr>
          <w:lang w:val="en-US"/>
        </w:rPr>
        <w:t xml:space="preserve"> that maps JSON-structured Cyber Threat Intelligence (CTI) records into a polynomial representation suitable for homomorphic encryption under the BGV scheme. This process is essential for enabling </w:t>
      </w:r>
      <w:r w:rsidRPr="001A5B30">
        <w:rPr>
          <w:rStyle w:val="ac"/>
          <w:lang w:val="en-US"/>
        </w:rPr>
        <w:t>privacy-preserving query execution</w:t>
      </w:r>
      <w:r w:rsidRPr="001A5B30">
        <w:rPr>
          <w:lang w:val="en-US"/>
        </w:rPr>
        <w:t xml:space="preserve"> in our CPIR-enabled CTI sharing architecture</w:t>
      </w:r>
      <w:r>
        <w:rPr>
          <w:lang w:val="en-US"/>
        </w:rPr>
        <w:t xml:space="preserve"> and </w:t>
      </w:r>
      <w:r w:rsidR="00190EA6">
        <w:rPr>
          <w:lang w:val="en-US"/>
        </w:rPr>
        <w:t>consists</w:t>
      </w:r>
      <w:r>
        <w:rPr>
          <w:lang w:val="en-US"/>
        </w:rPr>
        <w:t xml:space="preserve"> of </w:t>
      </w:r>
      <w:r w:rsidR="00604F9C">
        <w:rPr>
          <w:lang w:val="en-US"/>
        </w:rPr>
        <w:t>4</w:t>
      </w:r>
      <w:r>
        <w:rPr>
          <w:lang w:val="en-US"/>
        </w:rPr>
        <w:t xml:space="preserve"> steps below.</w:t>
      </w:r>
    </w:p>
    <w:p w14:paraId="6818E598" w14:textId="0DC39577" w:rsidR="004A195D" w:rsidRPr="004A195D" w:rsidRDefault="004A195D" w:rsidP="001A5B30">
      <w:pPr>
        <w:rPr>
          <w:i/>
          <w:iCs/>
          <w:lang w:val="en-US"/>
        </w:rPr>
      </w:pPr>
      <w:r w:rsidRPr="00A840F9">
        <w:rPr>
          <w:rStyle w:val="ac"/>
          <w:highlight w:val="yellow"/>
          <w:lang w:val="en-US"/>
        </w:rPr>
        <w:t>Figure 4.2.2</w:t>
      </w:r>
      <w:r w:rsidRPr="00A840F9">
        <w:rPr>
          <w:highlight w:val="yellow"/>
          <w:lang w:val="en-US"/>
        </w:rPr>
        <w:t>:</w:t>
      </w:r>
      <w:r w:rsidRPr="00580C1C">
        <w:rPr>
          <w:lang w:val="en-US"/>
        </w:rPr>
        <w:t xml:space="preserve"> </w:t>
      </w:r>
      <w:r>
        <w:rPr>
          <w:rStyle w:val="af0"/>
          <w:lang w:val="en-US"/>
        </w:rPr>
        <w:t>PTDB Construction</w:t>
      </w:r>
    </w:p>
    <w:p w14:paraId="2CBEFBA4" w14:textId="718C3B7A" w:rsidR="004A195D" w:rsidRPr="001A5B30" w:rsidRDefault="008F467A" w:rsidP="004A195D">
      <w:pPr>
        <w:jc w:val="center"/>
        <w:rPr>
          <w:lang w:val="en-US" w:eastAsia="en-US"/>
        </w:rPr>
      </w:pPr>
      <w:r>
        <w:rPr>
          <w:noProof/>
        </w:rPr>
        <w:drawing>
          <wp:inline distT="0" distB="0" distL="0" distR="0" wp14:anchorId="5E93FB82" wp14:editId="43B087FA">
            <wp:extent cx="5733415" cy="541083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5410835"/>
                    </a:xfrm>
                    <a:prstGeom prst="rect">
                      <a:avLst/>
                    </a:prstGeom>
                    <a:noFill/>
                    <a:ln>
                      <a:noFill/>
                    </a:ln>
                  </pic:spPr>
                </pic:pic>
              </a:graphicData>
            </a:graphic>
          </wp:inline>
        </w:drawing>
      </w:r>
    </w:p>
    <w:p w14:paraId="640988A8" w14:textId="3FDF41F5" w:rsidR="001A5B30" w:rsidRDefault="006E29AB" w:rsidP="001A5B30">
      <w:pPr>
        <w:pStyle w:val="3"/>
      </w:pPr>
      <w:r>
        <w:t>Step 1: Prepare CTI records</w:t>
      </w:r>
    </w:p>
    <w:p w14:paraId="72F227D9" w14:textId="598020D3" w:rsidR="004A195D" w:rsidRDefault="004A195D" w:rsidP="004A195D">
      <w:pPr>
        <w:rPr>
          <w:lang w:val="en-US"/>
        </w:rPr>
      </w:pPr>
      <w:r w:rsidRPr="004A195D">
        <w:rPr>
          <w:lang w:val="en-US"/>
        </w:rPr>
        <w:t xml:space="preserve">The process begins with CTI records formatted as </w:t>
      </w:r>
      <w:r w:rsidRPr="004A195D">
        <w:rPr>
          <w:rStyle w:val="ac"/>
          <w:lang w:val="en-US"/>
        </w:rPr>
        <w:t>JSON strings</w:t>
      </w:r>
      <w:r w:rsidRPr="004A195D">
        <w:rPr>
          <w:lang w:val="en-US"/>
        </w:rPr>
        <w:t xml:space="preserve">, which encapsulate fields such as </w:t>
      </w:r>
      <w:r w:rsidRPr="004A195D">
        <w:rPr>
          <w:rStyle w:val="HTML"/>
          <w:rFonts w:eastAsiaTheme="minorEastAsia"/>
          <w:lang w:val="en-US"/>
        </w:rPr>
        <w:t>md5</w:t>
      </w:r>
      <w:r w:rsidRPr="004A195D">
        <w:rPr>
          <w:lang w:val="en-US"/>
        </w:rPr>
        <w:t xml:space="preserve">, </w:t>
      </w:r>
      <w:proofErr w:type="spellStart"/>
      <w:r w:rsidRPr="004A195D">
        <w:rPr>
          <w:rStyle w:val="HTML"/>
          <w:rFonts w:eastAsiaTheme="minorEastAsia"/>
          <w:lang w:val="en-US"/>
        </w:rPr>
        <w:t>malware_family</w:t>
      </w:r>
      <w:proofErr w:type="spellEnd"/>
      <w:r w:rsidRPr="004A195D">
        <w:rPr>
          <w:lang w:val="en-US"/>
        </w:rPr>
        <w:t xml:space="preserve">, and </w:t>
      </w:r>
      <w:proofErr w:type="spellStart"/>
      <w:r w:rsidRPr="004A195D">
        <w:rPr>
          <w:rStyle w:val="HTML"/>
          <w:rFonts w:eastAsiaTheme="minorEastAsia"/>
          <w:lang w:val="en-US"/>
        </w:rPr>
        <w:t>threat_level</w:t>
      </w:r>
      <w:proofErr w:type="spellEnd"/>
      <w:r w:rsidRPr="004A195D">
        <w:rPr>
          <w:lang w:val="en-US"/>
        </w:rPr>
        <w:t xml:space="preserve">. These fields exhibit variable lengths depending </w:t>
      </w:r>
      <w:r w:rsidRPr="004A195D">
        <w:rPr>
          <w:lang w:val="en-US"/>
        </w:rPr>
        <w:lastRenderedPageBreak/>
        <w:t xml:space="preserve">on their content, typically ranging between 120–130 bytes per record. To maintain compatibility with BGV’s plaintext encoding, each JSON string undergoes </w:t>
      </w:r>
      <w:r w:rsidRPr="004A195D">
        <w:rPr>
          <w:rStyle w:val="ac"/>
          <w:lang w:val="en-US"/>
        </w:rPr>
        <w:t>UTF-8 serialization</w:t>
      </w:r>
      <w:r w:rsidRPr="004A195D">
        <w:rPr>
          <w:lang w:val="en-US"/>
        </w:rPr>
        <w:t xml:space="preserve">, producing a byte array where each character corresponds to its ASCII value in the range [0, 255]. For example, the string </w:t>
      </w:r>
      <w:r w:rsidRPr="004A195D">
        <w:rPr>
          <w:rStyle w:val="HTML"/>
          <w:rFonts w:eastAsiaTheme="minorEastAsia"/>
          <w:lang w:val="en-US"/>
        </w:rPr>
        <w:t>{"md5</w:t>
      </w:r>
      <w:proofErr w:type="gramStart"/>
      <w:r w:rsidRPr="004A195D">
        <w:rPr>
          <w:rStyle w:val="HTML"/>
          <w:rFonts w:eastAsiaTheme="minorEastAsia"/>
          <w:lang w:val="en-US"/>
        </w:rPr>
        <w:t>":"..."</w:t>
      </w:r>
      <w:proofErr w:type="gramEnd"/>
      <w:r w:rsidRPr="004A195D">
        <w:rPr>
          <w:rStyle w:val="HTML"/>
          <w:rFonts w:eastAsiaTheme="minorEastAsia"/>
          <w:lang w:val="en-US"/>
        </w:rPr>
        <w:t>}</w:t>
      </w:r>
      <w:r w:rsidRPr="004A195D">
        <w:rPr>
          <w:lang w:val="en-US"/>
        </w:rPr>
        <w:t xml:space="preserve"> translates to a sequence like </w:t>
      </w:r>
      <w:r w:rsidRPr="004A195D">
        <w:rPr>
          <w:rStyle w:val="HTML"/>
          <w:rFonts w:eastAsiaTheme="minorEastAsia"/>
          <w:lang w:val="en-US"/>
        </w:rPr>
        <w:t>[123, 34, 109, …]</w:t>
      </w:r>
      <w:r w:rsidRPr="004A195D">
        <w:rPr>
          <w:lang w:val="en-US"/>
        </w:rPr>
        <w:t>.</w:t>
      </w:r>
    </w:p>
    <w:p w14:paraId="237812B9" w14:textId="4C0EC182" w:rsidR="001D1A08" w:rsidRPr="004A195D" w:rsidRDefault="001D1A08" w:rsidP="001D1A08">
      <w:pPr>
        <w:pStyle w:val="3"/>
      </w:pPr>
      <w:r>
        <w:t>Step 2: Byte serialization and slot allocation</w:t>
      </w:r>
    </w:p>
    <w:p w14:paraId="4E07EDFF" w14:textId="254B78F7" w:rsidR="00261F6D" w:rsidRDefault="00261F6D" w:rsidP="00261F6D">
      <w:pPr>
        <w:rPr>
          <w:lang w:val="en-US"/>
        </w:rPr>
      </w:pPr>
      <w:commentRangeStart w:id="39"/>
      <w:r w:rsidRPr="002D750B">
        <w:rPr>
          <w:lang w:val="en-US"/>
        </w:rPr>
        <w:t xml:space="preserve">Initially, each </w:t>
      </w:r>
      <w:r w:rsidR="00C92160">
        <w:rPr>
          <w:lang w:val="en-US"/>
        </w:rPr>
        <w:t>CTI</w:t>
      </w:r>
      <w:r w:rsidRPr="002D750B">
        <w:rPr>
          <w:lang w:val="en-US"/>
        </w:rPr>
        <w:t xml:space="preserve"> record is represented as a JSON-formatted string and serialized into a byte array.</w:t>
      </w:r>
      <w:r>
        <w:rPr>
          <w:lang w:val="en-US"/>
        </w:rPr>
        <w:t xml:space="preserve"> </w:t>
      </w:r>
      <w:r w:rsidRPr="008B2007">
        <w:rPr>
          <w:lang w:val="en-US"/>
        </w:rPr>
        <w:t>This byte array is then divided into 8-bit segments and packed into uint64 slots within a plaintext polynomial.</w:t>
      </w:r>
      <w:r>
        <w:rPr>
          <w:lang w:val="en-US"/>
        </w:rPr>
        <w:t xml:space="preserve"> </w:t>
      </w:r>
      <w:r w:rsidRPr="002D750B">
        <w:rPr>
          <w:lang w:val="en-US"/>
        </w:rPr>
        <w:t xml:space="preserve">Each byte corresponds exactly to one polynomial coefficient in the plaintext ring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Pr>
          <w:lang w:val="en-US"/>
        </w:rPr>
        <w:t>:</w:t>
      </w:r>
    </w:p>
    <w:p w14:paraId="21422761" w14:textId="77777777" w:rsidR="00261F6D" w:rsidRDefault="004333DD" w:rsidP="00261F6D">
      <w:pPr>
        <w:rPr>
          <w:lang w:val="en-US"/>
        </w:rPr>
      </w:pPr>
      <m:oMathPara>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p"/>
            </m:rPr>
            <w:rPr>
              <w:rStyle w:val="vlist-s"/>
              <w:rFonts w:ascii="Cambria Math" w:hAnsi="Cambria Math"/>
            </w:rPr>
            <m:t>​</m:t>
          </m:r>
          <m:r>
            <m:rPr>
              <m:sty m:val="b"/>
            </m:rPr>
            <w:rPr>
              <w:rStyle w:val="mopen"/>
              <w:rFonts w:ascii="Cambria Math" w:hAnsi="Cambria Math"/>
            </w:rPr>
            <m:t>(</m:t>
          </m:r>
          <m:r>
            <m:rPr>
              <m:sty m:val="p"/>
            </m:rPr>
            <w:rPr>
              <w:rStyle w:val="mord"/>
              <w:rFonts w:ascii="Cambria Math" w:hAnsi="Cambria Math"/>
            </w:rPr>
            <m:t>X</m:t>
          </m:r>
          <m:r>
            <m:rPr>
              <m:sty m:val="b"/>
            </m:rPr>
            <w:rPr>
              <w:rStyle w:val="mclose"/>
              <w:rFonts w:ascii="Cambria Math" w:hAnsi="Cambria Math"/>
            </w:rPr>
            <m:t>)</m:t>
          </m:r>
          <m:r>
            <m:rPr>
              <m:sty m:val="b"/>
            </m:rPr>
            <w:rPr>
              <w:rStyle w:val="mrel"/>
              <w:rFonts w:ascii="Cambria Math" w:hAnsi="Cambria Math"/>
            </w:rPr>
            <m:t>=</m:t>
          </m:r>
          <m:nary>
            <m:naryPr>
              <m:chr m:val="∑"/>
              <m:limLoc m:val="undOvr"/>
              <m:ctrlPr>
                <w:rPr>
                  <w:rStyle w:val="mrel"/>
                  <w:rFonts w:ascii="Cambria Math" w:hAnsi="Cambria Math"/>
                </w:rPr>
              </m:ctrlPr>
            </m:naryPr>
            <m:sub>
              <m:r>
                <w:rPr>
                  <w:rStyle w:val="mrel"/>
                  <w:rFonts w:ascii="Cambria Math" w:hAnsi="Cambria Math"/>
                </w:rPr>
                <m:t>i=0</m:t>
              </m:r>
            </m:sub>
            <m:sup>
              <m:r>
                <w:rPr>
                  <w:rStyle w:val="mrel"/>
                  <w:rFonts w:ascii="Cambria Math" w:hAnsi="Cambria Math"/>
                </w:rPr>
                <m:t>N-1</m:t>
              </m:r>
            </m:sup>
            <m:e>
              <m:sSub>
                <m:sSubPr>
                  <m:ctrlPr>
                    <w:rPr>
                      <w:rStyle w:val="mrel"/>
                      <w:rFonts w:ascii="Cambria Math" w:hAnsi="Cambria Math"/>
                      <w:i/>
                    </w:rPr>
                  </m:ctrlPr>
                </m:sSubPr>
                <m:e>
                  <m:r>
                    <w:rPr>
                      <w:rStyle w:val="mrel"/>
                      <w:rFonts w:ascii="Cambria Math" w:hAnsi="Cambria Math"/>
                    </w:rPr>
                    <m:t>d</m:t>
                  </m:r>
                </m:e>
                <m:sub>
                  <m:r>
                    <w:rPr>
                      <w:rStyle w:val="mrel"/>
                      <w:rFonts w:ascii="Cambria Math" w:hAnsi="Cambria Math"/>
                    </w:rPr>
                    <m:t>i</m:t>
                  </m:r>
                </m:sub>
              </m:sSub>
            </m:e>
          </m:nary>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i</m:t>
              </m:r>
            </m:sup>
          </m:sSup>
        </m:oMath>
      </m:oMathPara>
    </w:p>
    <w:p w14:paraId="01ED829E" w14:textId="77777777" w:rsidR="00261F6D" w:rsidRPr="008B2007" w:rsidRDefault="00261F6D" w:rsidP="00261F6D">
      <w:pPr>
        <w:rPr>
          <w:lang w:val="en-US"/>
        </w:rPr>
      </w:pPr>
      <w:r w:rsidRPr="00052AA5">
        <w:rPr>
          <w:lang w:val="en-US"/>
        </w:rPr>
        <w:t xml:space="preserve">Since JSON records vary in length, we </w:t>
      </w:r>
      <w:r>
        <w:rPr>
          <w:lang w:val="en-US"/>
        </w:rPr>
        <w:t xml:space="preserve">adopt </w:t>
      </w:r>
      <w:r w:rsidRPr="00CB51E2">
        <w:rPr>
          <w:b/>
          <w:bCs/>
          <w:lang w:val="en-US"/>
        </w:rPr>
        <w:t>a multi-slot encoding</w:t>
      </w:r>
      <w:r w:rsidRPr="00CB51E2">
        <w:rPr>
          <w:lang w:val="en-US"/>
        </w:rPr>
        <w:t xml:space="preserve"> approach</w:t>
      </w:r>
      <w:r>
        <w:rPr>
          <w:lang w:val="en-US"/>
        </w:rPr>
        <w:t xml:space="preserve"> </w:t>
      </w:r>
      <w:r w:rsidRPr="008B2007">
        <w:rPr>
          <w:lang w:val="en-US"/>
        </w:rPr>
        <w:t>where each record occupies a fixed-width “window” of slots</w:t>
      </w:r>
      <w:r w:rsidRPr="00052AA5">
        <w:rPr>
          <w:lang w:val="en-US"/>
        </w:rPr>
        <w:t>. The number of slots per record (</w:t>
      </w:r>
      <w:proofErr w:type="spellStart"/>
      <w:r w:rsidRPr="00052AA5">
        <w:rPr>
          <w:rStyle w:val="katex-mathml"/>
          <w:lang w:val="en-US"/>
        </w:rPr>
        <w:t>slotsPerRecord</w:t>
      </w:r>
      <w:proofErr w:type="spellEnd"/>
      <w:r>
        <w:rPr>
          <w:rStyle w:val="katex-mathml"/>
          <w:lang w:val="en-US"/>
        </w:rPr>
        <w:t xml:space="preserve"> or simply s</w:t>
      </w:r>
      <w:r w:rsidRPr="00052AA5">
        <w:rPr>
          <w:lang w:val="en-US"/>
        </w:rPr>
        <w:t>) is calculated based on the maximum JSON length observed across all records:</w:t>
      </w:r>
      <w:commentRangeEnd w:id="39"/>
      <w:r w:rsidR="009203F5">
        <w:rPr>
          <w:rStyle w:val="ab"/>
        </w:rPr>
        <w:commentReference w:id="39"/>
      </w:r>
    </w:p>
    <w:p w14:paraId="0FB89ABA" w14:textId="77777777" w:rsidR="00261F6D" w:rsidRPr="00FF7D7C" w:rsidRDefault="00261F6D" w:rsidP="00261F6D">
      <w:pPr>
        <w:rPr>
          <w:lang w:val="en-US"/>
        </w:rPr>
      </w:pPr>
      <w:proofErr w:type="spellStart"/>
      <m:oMathPara>
        <m:oMath>
          <m:r>
            <m:rPr>
              <m:nor/>
            </m:rPr>
            <w:rPr>
              <w:rFonts w:ascii="Cambria Math" w:hAnsi="Cambria Math"/>
              <w:lang w:val="en-US"/>
            </w:rPr>
            <m:t>slotsPerRecord</m:t>
          </m:r>
          <w:proofErr w:type="spellEnd"/>
          <m:r>
            <w:rPr>
              <w:rFonts w:ascii="Cambria Math" w:hAnsi="Cambria Math"/>
              <w:lang w:val="en-US"/>
            </w:rPr>
            <m:t>=</m:t>
          </m:r>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ctrlPr>
                    <w:rPr>
                      <w:rFonts w:ascii="Cambria Math" w:hAnsi="Cambria Math"/>
                      <w:i/>
                      <w:lang w:val="en-US"/>
                    </w:rPr>
                  </m:ctrlPr>
                </m:num>
                <m:den>
                  <m:r>
                    <w:rPr>
                      <w:rFonts w:ascii="Cambria Math" w:hAnsi="Cambria Math"/>
                      <w:lang w:val="en-US"/>
                    </w:rPr>
                    <m:t>8</m:t>
                  </m:r>
                  <m:ctrlPr>
                    <w:rPr>
                      <w:rFonts w:ascii="Cambria Math" w:hAnsi="Cambria Math"/>
                      <w:i/>
                      <w:lang w:val="en-US"/>
                    </w:rPr>
                  </m:ctrlPr>
                </m:den>
              </m:f>
            </m:e>
          </m:d>
          <m:r>
            <m:rPr>
              <m:sty m:val="p"/>
            </m:rPr>
            <w:rPr>
              <w:rFonts w:ascii="Cambria Math" w:hAnsi="Cambria Math"/>
              <w:lang w:val="en-US"/>
            </w:rPr>
            <m:t>×</m:t>
          </m:r>
          <m:r>
            <w:rPr>
              <w:rFonts w:ascii="Cambria Math" w:hAnsi="Cambria Math"/>
              <w:lang w:val="en-US"/>
            </w:rPr>
            <m:t>8</m:t>
          </m:r>
        </m:oMath>
      </m:oMathPara>
    </w:p>
    <w:p w14:paraId="3814954F" w14:textId="77777777" w:rsidR="00261F6D" w:rsidRPr="0069269F" w:rsidRDefault="00261F6D" w:rsidP="00261F6D">
      <w:pPr>
        <w:rPr>
          <w:lang w:val="en-US"/>
        </w:rPr>
      </w:pPr>
      <w:r w:rsidRPr="0069269F">
        <w:rPr>
          <w:lang w:val="en-US"/>
        </w:rPr>
        <w:t xml:space="preserve">For example, if the maximum length of JSON record is </w:t>
      </w:r>
      <w:r w:rsidRPr="0069269F">
        <w:rPr>
          <w:rStyle w:val="ac"/>
          <w:lang w:val="en-US"/>
        </w:rPr>
        <w:t>217 bytes</w:t>
      </w:r>
      <w:r w:rsidRPr="0069269F">
        <w:rPr>
          <w:lang w:val="en-US"/>
        </w:rPr>
        <w:t>, then we allocate:</w:t>
      </w:r>
    </w:p>
    <w:p w14:paraId="08B0C9F9" w14:textId="77777777" w:rsidR="00261F6D" w:rsidRPr="0069269F" w:rsidRDefault="004333DD" w:rsidP="00261F6D">
      <w:pPr>
        <w:rPr>
          <w:lang w:val="en-US"/>
        </w:rPr>
      </w:pPr>
      <m:oMathPara>
        <m:oMath>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217</m:t>
                  </m:r>
                  <m:ctrlPr>
                    <w:rPr>
                      <w:rFonts w:ascii="Cambria Math" w:hAnsi="Cambria Math"/>
                      <w:i/>
                      <w:lang w:val="en-US"/>
                    </w:rPr>
                  </m:ctrlPr>
                </m:num>
                <m:den>
                  <m:r>
                    <w:rPr>
                      <w:rFonts w:ascii="Cambria Math" w:hAnsi="Cambria Math"/>
                      <w:lang w:val="en-US"/>
                    </w:rPr>
                    <m:t>8</m:t>
                  </m:r>
                  <m:ctrlPr>
                    <w:rPr>
                      <w:rFonts w:ascii="Cambria Math" w:hAnsi="Cambria Math"/>
                      <w:i/>
                      <w:lang w:val="en-US"/>
                    </w:rPr>
                  </m:ctrlPr>
                </m:den>
              </m:f>
            </m:e>
          </m:d>
          <m:r>
            <w:rPr>
              <w:rFonts w:ascii="Cambria Math" w:hAnsi="Cambria Math"/>
              <w:lang w:val="en-US"/>
            </w:rPr>
            <m:t>=28</m:t>
          </m:r>
          <m:r>
            <m:rPr>
              <m:sty m:val="p"/>
            </m:rPr>
            <w:rPr>
              <w:rFonts w:ascii="Cambria Math" w:hAnsi="Cambria Math"/>
              <w:lang w:val="en-US"/>
            </w:rPr>
            <m:t> ⇒ </m:t>
          </m:r>
          <m:r>
            <w:rPr>
              <w:rFonts w:ascii="Cambria Math" w:hAnsi="Cambria Math"/>
              <w:lang w:val="en-US"/>
            </w:rPr>
            <m:t>28</m:t>
          </m:r>
          <m:r>
            <m:rPr>
              <m:sty m:val="p"/>
            </m:rPr>
            <w:rPr>
              <w:rFonts w:ascii="Cambria Math" w:hAnsi="Cambria Math"/>
              <w:lang w:val="en-US"/>
            </w:rPr>
            <m:t>×</m:t>
          </m:r>
          <m:r>
            <w:rPr>
              <w:rFonts w:ascii="Cambria Math" w:hAnsi="Cambria Math"/>
              <w:lang w:val="en-US"/>
            </w:rPr>
            <m:t>8=</m:t>
          </m:r>
          <m:borderBox>
            <m:borderBoxPr>
              <m:ctrlPr>
                <w:rPr>
                  <w:rFonts w:ascii="Cambria Math" w:hAnsi="Cambria Math"/>
                  <w:i/>
                  <w:lang w:val="en-US"/>
                </w:rPr>
              </m:ctrlPr>
            </m:borderBoxPr>
            <m:e>
              <m:r>
                <w:rPr>
                  <w:rFonts w:ascii="Cambria Math" w:hAnsi="Cambria Math"/>
                  <w:lang w:val="en-US"/>
                </w:rPr>
                <m:t>224 </m:t>
              </m:r>
              <m:r>
                <m:rPr>
                  <m:nor/>
                </m:rPr>
                <w:rPr>
                  <w:rFonts w:ascii="Cambria Math" w:hAnsi="Cambria Math"/>
                  <w:lang w:val="en-US"/>
                </w:rPr>
                <m:t>slots</m:t>
              </m:r>
              <m:r>
                <m:rPr>
                  <m:lit/>
                  <m:nor/>
                </m:rPr>
                <w:rPr>
                  <w:rFonts w:ascii="Cambria Math" w:hAnsi="Cambria Math"/>
                  <w:lang w:val="en-US"/>
                </w:rPr>
                <m:t>/</m:t>
              </m:r>
              <m:r>
                <m:rPr>
                  <m:nor/>
                </m:rPr>
                <w:rPr>
                  <w:rFonts w:ascii="Cambria Math" w:hAnsi="Cambria Math"/>
                  <w:lang w:val="en-US"/>
                </w:rPr>
                <m:t>record</m:t>
              </m:r>
            </m:e>
          </m:borderBox>
        </m:oMath>
      </m:oMathPara>
    </w:p>
    <w:p w14:paraId="37EDB4D9" w14:textId="77777777" w:rsidR="009A696A" w:rsidRPr="009A696A" w:rsidRDefault="00261F6D" w:rsidP="00687CAD">
      <w:pPr>
        <w:rPr>
          <w:lang w:val="en-US"/>
        </w:rPr>
      </w:pPr>
      <w:commentRangeStart w:id="40"/>
      <w:r>
        <w:rPr>
          <w:lang w:val="en-US"/>
        </w:rPr>
        <w:t xml:space="preserve">We also highlight </w:t>
      </w:r>
      <w:r w:rsidRPr="001C7886">
        <w:rPr>
          <w:b/>
          <w:bCs/>
          <w:lang w:val="en-US"/>
        </w:rPr>
        <w:t>2 main constrains</w:t>
      </w:r>
      <w:r>
        <w:rPr>
          <w:lang w:val="en-US"/>
        </w:rPr>
        <w:t xml:space="preserve"> that we discovered during our experiments</w:t>
      </w:r>
      <w:r w:rsidR="00DB73B1">
        <w:rPr>
          <w:lang w:val="en-US"/>
        </w:rPr>
        <w:t xml:space="preserve">, the first one is </w:t>
      </w:r>
      <w:r w:rsidR="00311F84" w:rsidRPr="00311F84">
        <w:rPr>
          <w:b/>
          <w:bCs/>
          <w:lang w:val="en-US"/>
        </w:rPr>
        <w:t>r</w:t>
      </w:r>
      <w:r w:rsidRPr="00DB73B1">
        <w:rPr>
          <w:b/>
          <w:bCs/>
          <w:lang w:val="en-US"/>
        </w:rPr>
        <w:t>ing capacity constraint</w:t>
      </w:r>
      <w:r w:rsidR="00A857E2">
        <w:rPr>
          <w:b/>
          <w:bCs/>
          <w:lang w:val="en-US"/>
        </w:rPr>
        <w:t xml:space="preserve"> </w:t>
      </w:r>
      <w:r w:rsidR="00A857E2" w:rsidRPr="00A857E2">
        <w:rPr>
          <w:lang w:val="en-US"/>
        </w:rPr>
        <w:t>which</w:t>
      </w:r>
      <w:r w:rsidR="00A857E2">
        <w:rPr>
          <w:lang w:val="en-US"/>
        </w:rPr>
        <w:t xml:space="preserve"> </w:t>
      </w:r>
      <w:r w:rsidRPr="00DB73B1">
        <w:rPr>
          <w:lang w:val="en-US"/>
        </w:rPr>
        <w:t>governs the maximum number of records we can encode. This constraint can be defined as:</w:t>
      </w:r>
      <w:r w:rsidR="00E15BC2">
        <w:rPr>
          <w:lang w:val="en-US"/>
        </w:rPr>
        <w:t xml:space="preserve"> </w:t>
      </w:r>
    </w:p>
    <w:p w14:paraId="77C7E6A1" w14:textId="77777777" w:rsidR="009A696A" w:rsidRDefault="00261F6D" w:rsidP="00687CAD">
      <w:pPr>
        <w:rPr>
          <w:rStyle w:val="mord"/>
          <w:lang w:val="en-US"/>
        </w:rPr>
      </w:pPr>
      <m:oMathPara>
        <m:oMath>
          <m:r>
            <m:rPr>
              <m:sty m:val="p"/>
            </m:rPr>
            <w:rPr>
              <w:rStyle w:val="mord"/>
              <w:rFonts w:ascii="Cambria Math" w:hAnsi="Cambria Math"/>
              <w:lang w:val="en-US"/>
            </w:rPr>
            <m:t>numRecords</m:t>
          </m:r>
          <m:r>
            <m:rPr>
              <m:sty m:val="p"/>
            </m:rPr>
            <w:rPr>
              <w:rStyle w:val="mbin"/>
              <w:rFonts w:ascii="Cambria Math" w:hAnsi="Cambria Math"/>
              <w:lang w:val="en-US"/>
            </w:rPr>
            <m:t>×</m:t>
          </m:r>
          <m:r>
            <m:rPr>
              <m:sty m:val="p"/>
            </m:rPr>
            <w:rPr>
              <w:rStyle w:val="mord"/>
              <w:rFonts w:ascii="Cambria Math" w:hAnsi="Cambria Math"/>
              <w:lang w:val="en-US"/>
            </w:rPr>
            <m:t>slotsPerRecord</m:t>
          </m:r>
          <m:r>
            <m:rPr>
              <m:sty m:val="p"/>
            </m:rPr>
            <w:rPr>
              <w:rStyle w:val="mrel"/>
              <w:rFonts w:ascii="Cambria Math" w:hAnsi="Cambria Math"/>
              <w:lang w:val="en-US"/>
            </w:rPr>
            <m:t>≤</m:t>
          </m:r>
          <m:r>
            <w:rPr>
              <w:rStyle w:val="mord"/>
              <w:rFonts w:ascii="Cambria Math" w:hAnsi="Cambria Math"/>
            </w:rPr>
            <m:t>N</m:t>
          </m:r>
        </m:oMath>
      </m:oMathPara>
    </w:p>
    <w:p w14:paraId="2D15F074" w14:textId="4AE79B22" w:rsidR="00ED64E6" w:rsidRDefault="00E15BC2" w:rsidP="00687CAD">
      <w:pPr>
        <w:rPr>
          <w:rStyle w:val="mord"/>
          <w:lang w:val="en-US"/>
        </w:rPr>
      </w:pPr>
      <w:r>
        <w:rPr>
          <w:rStyle w:val="mord"/>
          <w:lang w:val="en-US"/>
        </w:rPr>
        <w:t>where a</w:t>
      </w:r>
      <w:r w:rsidR="00261F6D" w:rsidRPr="004C51D7">
        <w:rPr>
          <w:lang w:val="en-US"/>
        </w:rPr>
        <w:t xml:space="preserve">ny configuration violating this constraint </w:t>
      </w:r>
      <w:r w:rsidR="00261F6D">
        <w:rPr>
          <w:lang w:val="en-US"/>
        </w:rPr>
        <w:t>should</w:t>
      </w:r>
      <w:r w:rsidR="00261F6D" w:rsidRPr="004C51D7">
        <w:rPr>
          <w:lang w:val="en-US"/>
        </w:rPr>
        <w:t xml:space="preserve"> cause the system to reject the database</w:t>
      </w:r>
      <w:r w:rsidR="00261F6D">
        <w:rPr>
          <w:lang w:val="en-US"/>
        </w:rPr>
        <w:t xml:space="preserve">. </w:t>
      </w:r>
      <w:r w:rsidR="00261F6D" w:rsidRPr="00B45394">
        <w:rPr>
          <w:lang w:val="en-US"/>
        </w:rPr>
        <w:t>For example, i</w:t>
      </w:r>
      <w:r w:rsidR="00261F6D">
        <w:rPr>
          <w:lang w:val="en-US"/>
        </w:rPr>
        <w:t xml:space="preserve">f </w:t>
      </w:r>
      <w:r w:rsidR="00261F6D" w:rsidRPr="00B45394">
        <w:rPr>
          <w:lang w:val="en-US"/>
        </w:rPr>
        <w:t xml:space="preserve">we have </w:t>
      </w:r>
      <w:proofErr w:type="spellStart"/>
      <w:r w:rsidR="00810226">
        <w:rPr>
          <w:lang w:val="en-US"/>
        </w:rPr>
        <w:t>log</w:t>
      </w:r>
      <w:r w:rsidR="00261F6D" w:rsidRPr="00B45394">
        <w:rPr>
          <w:rStyle w:val="katex-mathml"/>
          <w:lang w:val="en-US"/>
        </w:rPr>
        <w:t>N</w:t>
      </w:r>
      <w:proofErr w:type="spellEnd"/>
      <w:r w:rsidR="00261F6D" w:rsidRPr="00B45394">
        <w:rPr>
          <w:rStyle w:val="katex-mathml"/>
          <w:lang w:val="en-US"/>
        </w:rPr>
        <w:t>=</w:t>
      </w:r>
      <w:r w:rsidR="00261F6D">
        <w:rPr>
          <w:rStyle w:val="katex-mathml"/>
          <w:lang w:val="en-US"/>
        </w:rPr>
        <w:t xml:space="preserve">13 giving us </w:t>
      </w:r>
      <w:r w:rsidR="00261F6D" w:rsidRPr="00B45394">
        <w:rPr>
          <w:rStyle w:val="katex-mathml"/>
          <w:lang w:val="en-US"/>
        </w:rPr>
        <w:t xml:space="preserve">8192 </w:t>
      </w:r>
      <w:r w:rsidR="00261F6D" w:rsidRPr="00B45394">
        <w:rPr>
          <w:lang w:val="en-US"/>
        </w:rPr>
        <w:t xml:space="preserve">slots </w:t>
      </w:r>
      <w:r w:rsidR="00261F6D">
        <w:rPr>
          <w:lang w:val="en-US"/>
        </w:rPr>
        <w:t xml:space="preserve">in </w:t>
      </w:r>
      <w:r w:rsidR="00261F6D" w:rsidRPr="00B45394">
        <w:rPr>
          <w:lang w:val="en-US"/>
        </w:rPr>
        <w:t>total</w:t>
      </w:r>
      <w:r w:rsidR="00261F6D">
        <w:rPr>
          <w:lang w:val="en-US"/>
        </w:rPr>
        <w:t xml:space="preserve"> and slots per record </w:t>
      </w:r>
      <w:r w:rsidR="00261F6D" w:rsidRPr="00B45394">
        <w:rPr>
          <w:rStyle w:val="katex-mathml"/>
          <w:lang w:val="en-US"/>
        </w:rPr>
        <w:t>=</w:t>
      </w:r>
      <w:r w:rsidR="00261F6D">
        <w:rPr>
          <w:rStyle w:val="katex-mathml"/>
          <w:lang w:val="en-US"/>
        </w:rPr>
        <w:t xml:space="preserve"> </w:t>
      </w:r>
      <w:r w:rsidR="00261F6D" w:rsidRPr="00B45394">
        <w:rPr>
          <w:rStyle w:val="katex-mathml"/>
          <w:lang w:val="en-US"/>
        </w:rPr>
        <w:t>224</w:t>
      </w:r>
      <w:r w:rsidR="00261F6D" w:rsidRPr="00B45394">
        <w:rPr>
          <w:lang w:val="en-US"/>
        </w:rPr>
        <w:t>, we can pack at most</w:t>
      </w:r>
      <w:r w:rsidR="00537D1A">
        <w:rPr>
          <w:lang w:val="en-US"/>
        </w:rPr>
        <w:t xml:space="preserve"> </w:t>
      </w:r>
      <m:oMath>
        <m:r>
          <m:rPr>
            <m:sty m:val="p"/>
          </m:rPr>
          <w:rPr>
            <w:rStyle w:val="delimsizing"/>
            <w:rFonts w:ascii="Cambria Math" w:hAnsi="Cambria Math" w:cs="Cambria Math"/>
            <w:lang w:val="en-US"/>
          </w:rPr>
          <m:t>⌊</m:t>
        </m:r>
        <m:f>
          <m:fPr>
            <m:ctrlPr>
              <w:rPr>
                <w:rStyle w:val="mord"/>
                <w:rFonts w:ascii="Cambria Math" w:hAnsi="Cambria Math"/>
              </w:rPr>
            </m:ctrlPr>
          </m:fPr>
          <m:num>
            <m:r>
              <w:rPr>
                <w:rStyle w:val="mord"/>
                <w:rFonts w:ascii="Cambria Math" w:hAnsi="Cambria Math"/>
                <w:lang w:val="en-US"/>
              </w:rPr>
              <m:t>8192</m:t>
            </m:r>
          </m:num>
          <m:den>
            <m:r>
              <w:rPr>
                <w:rStyle w:val="mord"/>
                <w:rFonts w:ascii="Cambria Math" w:hAnsi="Cambria Math"/>
                <w:lang w:val="en-US"/>
              </w:rPr>
              <m:t>224</m:t>
            </m:r>
          </m:den>
        </m:f>
        <m:r>
          <m:rPr>
            <m:sty m:val="p"/>
          </m:rPr>
          <w:rPr>
            <w:rStyle w:val="vlist-s"/>
            <w:rFonts w:ascii="Cambria Math" w:hAnsi="Cambria Math"/>
            <w:lang w:val="en-US"/>
          </w:rPr>
          <m:t>​</m:t>
        </m:r>
        <m:r>
          <m:rPr>
            <m:sty m:val="p"/>
          </m:rPr>
          <w:rPr>
            <w:rStyle w:val="delimsizing"/>
            <w:rFonts w:ascii="Cambria Math" w:hAnsi="Cambria Math" w:cs="Cambria Math"/>
            <w:lang w:val="en-US"/>
          </w:rPr>
          <m:t>⌋</m:t>
        </m:r>
        <m:r>
          <m:rPr>
            <m:sty m:val="p"/>
          </m:rPr>
          <w:rPr>
            <w:rStyle w:val="mrel"/>
            <w:rFonts w:ascii="Cambria Math" w:hAnsi="Cambria Math"/>
            <w:lang w:val="en-US"/>
          </w:rPr>
          <m:t>=</m:t>
        </m:r>
        <m:r>
          <m:rPr>
            <m:sty m:val="p"/>
          </m:rPr>
          <w:rPr>
            <w:rStyle w:val="mord"/>
            <w:rFonts w:ascii="Cambria Math" w:hAnsi="Cambria Math"/>
            <w:lang w:val="en-US"/>
          </w:rPr>
          <m:t>36 records</m:t>
        </m:r>
      </m:oMath>
      <w:r w:rsidR="00687CAD">
        <w:rPr>
          <w:rStyle w:val="mord"/>
          <w:lang w:val="en-US"/>
        </w:rPr>
        <w:t xml:space="preserve">. </w:t>
      </w:r>
    </w:p>
    <w:p w14:paraId="587782EC" w14:textId="77777777" w:rsidR="00C50AF3" w:rsidRPr="00C50AF3" w:rsidRDefault="00687CAD" w:rsidP="00261F6D">
      <w:pPr>
        <w:rPr>
          <w:lang w:val="en-US"/>
        </w:rPr>
      </w:pPr>
      <w:r>
        <w:rPr>
          <w:rStyle w:val="mord"/>
          <w:lang w:val="en-US"/>
        </w:rPr>
        <w:lastRenderedPageBreak/>
        <w:t>T</w:t>
      </w:r>
      <w:r w:rsidR="00261F6D" w:rsidRPr="00687CAD">
        <w:rPr>
          <w:lang w:val="en-US"/>
        </w:rPr>
        <w:t xml:space="preserve">he second </w:t>
      </w:r>
      <w:r>
        <w:rPr>
          <w:lang w:val="en-US"/>
        </w:rPr>
        <w:t>one is r</w:t>
      </w:r>
      <w:r w:rsidRPr="0069269F">
        <w:rPr>
          <w:b/>
          <w:bCs/>
          <w:lang w:val="en-US"/>
        </w:rPr>
        <w:t>ecord size constraint</w:t>
      </w:r>
      <w:r w:rsidRPr="00687CAD">
        <w:rPr>
          <w:lang w:val="en-US"/>
        </w:rPr>
        <w:t xml:space="preserve"> </w:t>
      </w:r>
      <w:r w:rsidR="00EC65BA">
        <w:rPr>
          <w:lang w:val="en-US"/>
        </w:rPr>
        <w:t xml:space="preserve">which </w:t>
      </w:r>
      <w:r w:rsidR="00261F6D" w:rsidRPr="00687CAD">
        <w:rPr>
          <w:lang w:val="en-US"/>
        </w:rPr>
        <w:t xml:space="preserve">dictates that not every combination of </w:t>
      </w:r>
      <w:r w:rsidR="00261F6D" w:rsidRPr="00EC65BA">
        <w:rPr>
          <w:lang w:val="en-US"/>
        </w:rPr>
        <w:t>N</w:t>
      </w:r>
      <w:r w:rsidR="00261F6D" w:rsidRPr="00687CAD">
        <w:rPr>
          <w:lang w:val="en-US"/>
        </w:rPr>
        <w:t xml:space="preserve">, </w:t>
      </w:r>
      <w:r w:rsidR="00261F6D" w:rsidRPr="00EC65BA">
        <w:rPr>
          <w:lang w:val="en-US"/>
        </w:rPr>
        <w:t>slots per record</w:t>
      </w:r>
      <w:r w:rsidR="00261F6D" w:rsidRPr="00687CAD">
        <w:rPr>
          <w:lang w:val="en-US"/>
        </w:rPr>
        <w:t xml:space="preserve">, and </w:t>
      </w:r>
      <w:r w:rsidR="00261F6D" w:rsidRPr="00EC65BA">
        <w:rPr>
          <w:lang w:val="en-US"/>
        </w:rPr>
        <w:t>number of records</w:t>
      </w:r>
      <w:r w:rsidR="00261F6D" w:rsidRPr="00687CAD">
        <w:rPr>
          <w:lang w:val="en-US"/>
        </w:rPr>
        <w:t xml:space="preserve"> is feasible due to limitations imposed by the structure and encoding size of CTI records. </w:t>
      </w:r>
      <w:r w:rsidR="00261F6D">
        <w:rPr>
          <w:lang w:val="en-US"/>
        </w:rPr>
        <w:t xml:space="preserve">As we have mentioned in Section </w:t>
      </w:r>
      <w:hyperlink w:anchor="_Preliminaries" w:history="1">
        <w:r w:rsidR="00261F6D" w:rsidRPr="00C41C08">
          <w:rPr>
            <w:rStyle w:val="af"/>
            <w:lang w:val="en-US"/>
          </w:rPr>
          <w:t>2</w:t>
        </w:r>
      </w:hyperlink>
      <w:r w:rsidR="00261F6D">
        <w:rPr>
          <w:lang w:val="en-US"/>
        </w:rPr>
        <w:t>, e</w:t>
      </w:r>
      <w:r w:rsidR="00261F6D" w:rsidRPr="00C41C08">
        <w:rPr>
          <w:lang w:val="en-US"/>
        </w:rPr>
        <w:t xml:space="preserve">ach CTI record includes </w:t>
      </w:r>
      <w:r w:rsidR="00261F6D">
        <w:rPr>
          <w:lang w:val="en-US"/>
        </w:rPr>
        <w:t xml:space="preserve">multiple </w:t>
      </w:r>
      <w:r w:rsidR="00261F6D" w:rsidRPr="00C41C08">
        <w:rPr>
          <w:lang w:val="en-US"/>
        </w:rPr>
        <w:t>structured fields</w:t>
      </w:r>
      <w:r w:rsidR="00261F6D">
        <w:rPr>
          <w:lang w:val="en-US"/>
        </w:rPr>
        <w:t xml:space="preserve">, such as </w:t>
      </w:r>
      <w:r w:rsidR="00261F6D" w:rsidRPr="00C41C08">
        <w:rPr>
          <w:lang w:val="en-US"/>
        </w:rPr>
        <w:t>cryptographic hashes (MD5, SHA-256), malware classification, detection counts, and threat severity</w:t>
      </w:r>
      <w:r w:rsidR="00261F6D">
        <w:rPr>
          <w:lang w:val="en-US"/>
        </w:rPr>
        <w:t xml:space="preserve">, </w:t>
      </w:r>
      <w:r w:rsidR="00261F6D" w:rsidRPr="00C41C08">
        <w:rPr>
          <w:lang w:val="en-US"/>
        </w:rPr>
        <w:t xml:space="preserve">which, when serialized into JSON and encoded into slots, yields a base size between approximately </w:t>
      </w:r>
      <w:r w:rsidR="00261F6D" w:rsidRPr="00C41C08">
        <w:rPr>
          <w:rStyle w:val="ac"/>
          <w:lang w:val="en-US"/>
        </w:rPr>
        <w:t>113 and 125 bytes</w:t>
      </w:r>
      <w:r w:rsidR="00261F6D" w:rsidRPr="00C41C08">
        <w:rPr>
          <w:lang w:val="en-US"/>
        </w:rPr>
        <w:t xml:space="preserve">, depending on </w:t>
      </w:r>
      <w:r w:rsidR="00261F6D">
        <w:rPr>
          <w:lang w:val="en-US"/>
        </w:rPr>
        <w:t xml:space="preserve">the </w:t>
      </w:r>
      <w:r w:rsidR="00261F6D" w:rsidRPr="00C41C08">
        <w:rPr>
          <w:lang w:val="en-US"/>
        </w:rPr>
        <w:t xml:space="preserve">content. The </w:t>
      </w:r>
      <w:proofErr w:type="spellStart"/>
      <w:r w:rsidR="00261F6D" w:rsidRPr="00B300ED">
        <w:rPr>
          <w:lang w:val="en-US"/>
        </w:rPr>
        <w:t>baseSize</w:t>
      </w:r>
      <w:proofErr w:type="spellEnd"/>
      <w:r w:rsidR="00261F6D" w:rsidRPr="00C41C08">
        <w:rPr>
          <w:lang w:val="en-US"/>
        </w:rPr>
        <w:t xml:space="preserve"> denotes the number of bytes required to represent a minimal record excluding padding.</w:t>
      </w:r>
      <w:r w:rsidR="00261F6D">
        <w:rPr>
          <w:b/>
          <w:bCs/>
          <w:lang w:val="en-US"/>
        </w:rPr>
        <w:t xml:space="preserve"> </w:t>
      </w:r>
      <w:r w:rsidR="00261F6D" w:rsidRPr="00DE7352">
        <w:rPr>
          <w:lang w:val="en-US"/>
        </w:rPr>
        <w:t xml:space="preserve">Since each record is encoded into </w:t>
      </w:r>
      <w:proofErr w:type="spellStart"/>
      <w:r w:rsidR="00261F6D" w:rsidRPr="00B300ED">
        <w:rPr>
          <w:lang w:val="en-US"/>
        </w:rPr>
        <w:t>slotsPerRecord</w:t>
      </w:r>
      <w:proofErr w:type="spellEnd"/>
      <w:r w:rsidR="00261F6D" w:rsidRPr="00DE7352">
        <w:rPr>
          <w:lang w:val="en-US"/>
        </w:rPr>
        <w:t xml:space="preserve"> plaintext slots (each carrying 1 byte), we must enforce the </w:t>
      </w:r>
      <w:r w:rsidR="00261F6D">
        <w:rPr>
          <w:lang w:val="en-US"/>
        </w:rPr>
        <w:t xml:space="preserve">second </w:t>
      </w:r>
      <w:r w:rsidR="00261F6D" w:rsidRPr="00DE7352">
        <w:rPr>
          <w:lang w:val="en-US"/>
        </w:rPr>
        <w:t>constraint:</w:t>
      </w:r>
      <w:r w:rsidR="008B2CDA">
        <w:rPr>
          <w:lang w:val="en-US"/>
        </w:rPr>
        <w:t xml:space="preserve"> </w:t>
      </w:r>
    </w:p>
    <w:p w14:paraId="47F458D7" w14:textId="77777777" w:rsidR="00C50AF3" w:rsidRPr="00C50AF3" w:rsidRDefault="00261F6D" w:rsidP="00261F6D">
      <w:pPr>
        <w:rPr>
          <w:rStyle w:val="mord"/>
          <w:lang w:val="en-US"/>
        </w:rPr>
      </w:pPr>
      <m:oMathPara>
        <m:oMath>
          <m:r>
            <m:rPr>
              <m:sty m:val="p"/>
            </m:rPr>
            <w:rPr>
              <w:rStyle w:val="mord"/>
              <w:rFonts w:ascii="Cambria Math" w:hAnsi="Cambria Math"/>
              <w:lang w:val="en-US"/>
            </w:rPr>
            <m:t>slotsPerRecord</m:t>
          </m:r>
          <m:r>
            <m:rPr>
              <m:sty m:val="p"/>
            </m:rPr>
            <w:rPr>
              <w:rStyle w:val="mrel"/>
              <w:rFonts w:ascii="Cambria Math" w:hAnsi="Cambria Math"/>
              <w:lang w:val="en-US"/>
            </w:rPr>
            <m:t>≥</m:t>
          </m:r>
          <m:r>
            <m:rPr>
              <m:sty m:val="p"/>
            </m:rPr>
            <w:rPr>
              <w:rStyle w:val="mord"/>
              <w:rFonts w:ascii="Cambria Math" w:hAnsi="Cambria Math"/>
              <w:lang w:val="en-US"/>
            </w:rPr>
            <m:t>baseSize</m:t>
          </m:r>
        </m:oMath>
      </m:oMathPara>
    </w:p>
    <w:p w14:paraId="3BD030E7" w14:textId="16FB6B77" w:rsidR="00ED24A0" w:rsidRPr="00725F1C" w:rsidRDefault="00261F6D" w:rsidP="00261F6D">
      <w:pPr>
        <w:rPr>
          <w:lang w:val="en-US"/>
        </w:rPr>
      </w:pPr>
      <w:r w:rsidRPr="00E11966">
        <w:rPr>
          <w:lang w:val="en-US"/>
        </w:rPr>
        <w:t xml:space="preserve">Otherwise, the record cannot be fully encoded, and decryption will fail. For example, even though </w:t>
      </w:r>
      <w:proofErr w:type="spellStart"/>
      <w:r w:rsidR="000A7D15">
        <w:rPr>
          <w:lang w:val="en-US"/>
        </w:rPr>
        <w:t>l</w:t>
      </w:r>
      <w:r w:rsidRPr="0021478E">
        <w:rPr>
          <w:lang w:val="en-US"/>
        </w:rPr>
        <w:t>ogN</w:t>
      </w:r>
      <w:proofErr w:type="spellEnd"/>
      <w:r w:rsidRPr="00E11966">
        <w:rPr>
          <w:rStyle w:val="HTML"/>
          <w:rFonts w:eastAsiaTheme="minorEastAsia"/>
          <w:lang w:val="en-US"/>
        </w:rPr>
        <w:t xml:space="preserve"> = 13</w:t>
      </w:r>
      <w:r w:rsidRPr="00E11966">
        <w:rPr>
          <w:lang w:val="en-US"/>
        </w:rPr>
        <w:t xml:space="preserve"> </w:t>
      </w:r>
      <w:r>
        <w:rPr>
          <w:lang w:val="en-US"/>
        </w:rPr>
        <w:t xml:space="preserve">gives us </w:t>
      </w:r>
      <w:r w:rsidRPr="00E11966">
        <w:rPr>
          <w:lang w:val="en-US"/>
        </w:rPr>
        <w:t>8192 slots</w:t>
      </w:r>
      <w:r>
        <w:rPr>
          <w:lang w:val="en-US"/>
        </w:rPr>
        <w:t xml:space="preserve"> and</w:t>
      </w:r>
      <w:r w:rsidRPr="00E11966">
        <w:rPr>
          <w:lang w:val="en-US"/>
        </w:rPr>
        <w:t xml:space="preserve"> theoretically allows 128 records at </w:t>
      </w:r>
      <w:proofErr w:type="spellStart"/>
      <w:r w:rsidRPr="0021478E">
        <w:rPr>
          <w:lang w:val="en-US"/>
        </w:rPr>
        <w:t>slotsPerRecord</w:t>
      </w:r>
      <w:proofErr w:type="spellEnd"/>
      <w:r w:rsidRPr="00E11966">
        <w:rPr>
          <w:rStyle w:val="HTML"/>
          <w:rFonts w:eastAsiaTheme="minorEastAsia"/>
          <w:lang w:val="en-US"/>
        </w:rPr>
        <w:t xml:space="preserve"> = 64</w:t>
      </w:r>
      <w:r w:rsidRPr="00E11966">
        <w:rPr>
          <w:lang w:val="en-US"/>
        </w:rPr>
        <w:t xml:space="preserve">, this configuration is </w:t>
      </w:r>
      <w:r w:rsidRPr="00E11966">
        <w:rPr>
          <w:rStyle w:val="af0"/>
          <w:lang w:val="en-US"/>
        </w:rPr>
        <w:t xml:space="preserve">not </w:t>
      </w:r>
      <w:r w:rsidRPr="0021478E">
        <w:rPr>
          <w:i/>
          <w:iCs/>
          <w:lang w:val="en-US"/>
        </w:rPr>
        <w:t>feasible</w:t>
      </w:r>
      <w:r w:rsidRPr="00E11966">
        <w:rPr>
          <w:lang w:val="en-US"/>
        </w:rPr>
        <w:t xml:space="preserve"> </w:t>
      </w:r>
      <w:r>
        <w:rPr>
          <w:lang w:val="en-US"/>
        </w:rPr>
        <w:t xml:space="preserve">in our experimental setup </w:t>
      </w:r>
      <w:r w:rsidRPr="00E11966">
        <w:rPr>
          <w:lang w:val="en-US"/>
        </w:rPr>
        <w:t xml:space="preserve">because the record base size (~113 bytes) exceeds the slot budget. </w:t>
      </w:r>
      <w:r w:rsidRPr="00971793">
        <w:rPr>
          <w:lang w:val="en-US"/>
        </w:rPr>
        <w:t xml:space="preserve">Therefore, only combinations </w:t>
      </w:r>
      <w:r>
        <w:rPr>
          <w:lang w:val="en-US"/>
        </w:rPr>
        <w:t>that satisfy</w:t>
      </w:r>
      <w:r w:rsidR="0021478E">
        <w:rPr>
          <w:lang w:val="en-US"/>
        </w:rPr>
        <w:t xml:space="preserve"> </w:t>
      </w:r>
      <m:oMath>
        <m:r>
          <m:rPr>
            <m:sty m:val="p"/>
          </m:rPr>
          <w:rPr>
            <w:rStyle w:val="mord"/>
            <w:rFonts w:ascii="Cambria Math" w:hAnsi="Cambria Math"/>
            <w:lang w:val="en-US"/>
          </w:rPr>
          <m:t>numRecords</m:t>
        </m:r>
        <m:r>
          <m:rPr>
            <m:sty m:val="p"/>
          </m:rPr>
          <w:rPr>
            <w:rStyle w:val="mbin"/>
            <w:rFonts w:ascii="Cambria Math" w:hAnsi="Cambria Math" w:cs="Cambria Math"/>
            <w:lang w:val="en-US"/>
          </w:rPr>
          <m:t>⋅</m:t>
        </m:r>
        <m:r>
          <m:rPr>
            <m:sty m:val="p"/>
          </m:rPr>
          <w:rPr>
            <w:rStyle w:val="mord"/>
            <w:rFonts w:ascii="Cambria Math" w:hAnsi="Cambria Math"/>
            <w:lang w:val="en-US"/>
          </w:rPr>
          <m:t>slotsPerRecord</m:t>
        </m:r>
        <m:r>
          <m:rPr>
            <m:sty m:val="p"/>
          </m:rPr>
          <w:rPr>
            <w:rStyle w:val="mrel"/>
            <w:rFonts w:ascii="Cambria Math" w:hAnsi="Cambria Math"/>
            <w:lang w:val="en-US"/>
          </w:rPr>
          <m:t>≤</m:t>
        </m:r>
        <m:sSup>
          <m:sSupPr>
            <m:ctrlPr>
              <w:rPr>
                <w:rStyle w:val="katex-mathml"/>
                <w:rFonts w:ascii="Cambria Math" w:hAnsi="Cambria Math"/>
                <w:szCs w:val="24"/>
                <w:lang w:val="en-US"/>
              </w:rPr>
            </m:ctrlPr>
          </m:sSupPr>
          <m:e>
            <m:r>
              <w:rPr>
                <w:rStyle w:val="katex-mathml"/>
                <w:rFonts w:ascii="Cambria Math" w:hAnsi="Cambria Math"/>
                <w:szCs w:val="24"/>
                <w:lang w:val="en-US"/>
              </w:rPr>
              <m:t>2</m:t>
            </m:r>
          </m:e>
          <m:sup>
            <m:func>
              <m:funcPr>
                <m:ctrlPr>
                  <w:rPr>
                    <w:rStyle w:val="katex-mathml"/>
                    <w:rFonts w:ascii="Cambria Math" w:hAnsi="Cambria Math"/>
                    <w:i/>
                    <w:szCs w:val="24"/>
                    <w:lang w:val="en-US"/>
                  </w:rPr>
                </m:ctrlPr>
              </m:funcPr>
              <m:fName>
                <m:r>
                  <m:rPr>
                    <m:sty m:val="p"/>
                  </m:rPr>
                  <w:rPr>
                    <w:rStyle w:val="katex-mathml"/>
                    <w:rFonts w:ascii="Cambria Math" w:hAnsi="Cambria Math"/>
                    <w:szCs w:val="24"/>
                    <w:lang w:val="en-US"/>
                  </w:rPr>
                  <m:t>log</m:t>
                </m:r>
              </m:fName>
              <m:e>
                <m:r>
                  <w:rPr>
                    <w:rStyle w:val="katex-mathml"/>
                    <w:rFonts w:ascii="Cambria Math" w:hAnsi="Cambria Math"/>
                    <w:szCs w:val="24"/>
                    <w:lang w:val="en-US"/>
                  </w:rPr>
                  <m:t>N</m:t>
                </m:r>
              </m:e>
            </m:func>
          </m:sup>
        </m:sSup>
        <m:r>
          <m:rPr>
            <m:sty m:val="p"/>
          </m:rPr>
          <w:rPr>
            <w:rStyle w:val="mord"/>
            <w:rFonts w:ascii="Cambria Math" w:hAnsi="Cambria Math"/>
            <w:lang w:val="en-US"/>
          </w:rPr>
          <m:t xml:space="preserve"> and slotsPerRecord</m:t>
        </m:r>
        <m:r>
          <m:rPr>
            <m:sty m:val="p"/>
          </m:rPr>
          <w:rPr>
            <w:rStyle w:val="mrel"/>
            <w:rFonts w:ascii="Cambria Math" w:hAnsi="Cambria Math"/>
            <w:lang w:val="en-US"/>
          </w:rPr>
          <m:t>≥</m:t>
        </m:r>
        <m:r>
          <m:rPr>
            <m:sty m:val="p"/>
          </m:rPr>
          <w:rPr>
            <w:rStyle w:val="mord"/>
            <w:rFonts w:ascii="Cambria Math" w:hAnsi="Cambria Math"/>
            <w:lang w:val="en-US"/>
          </w:rPr>
          <m:t>baseSize</m:t>
        </m:r>
      </m:oMath>
      <w:r w:rsidR="00892AA9">
        <w:rPr>
          <w:rStyle w:val="mord"/>
          <w:lang w:val="en-US"/>
        </w:rPr>
        <w:t xml:space="preserve"> </w:t>
      </w:r>
      <w:r w:rsidR="00CE092D">
        <w:rPr>
          <w:lang w:val="en-US"/>
        </w:rPr>
        <w:t xml:space="preserve">are </w:t>
      </w:r>
      <w:r w:rsidRPr="00660153">
        <w:rPr>
          <w:lang w:val="en-US"/>
        </w:rPr>
        <w:t xml:space="preserve">marked as </w:t>
      </w:r>
      <w:r w:rsidRPr="00660153">
        <w:rPr>
          <w:rStyle w:val="ac"/>
          <w:lang w:val="en-US"/>
        </w:rPr>
        <w:t>feasible</w:t>
      </w:r>
      <w:r w:rsidRPr="00660153">
        <w:rPr>
          <w:lang w:val="en-US"/>
        </w:rPr>
        <w:t xml:space="preserve"> in the </w:t>
      </w:r>
      <w:r w:rsidRPr="00A840F9">
        <w:rPr>
          <w:highlight w:val="yellow"/>
          <w:lang w:val="en-US"/>
        </w:rPr>
        <w:t>Figure 4.2.2</w:t>
      </w:r>
      <w:r w:rsidRPr="00660153">
        <w:rPr>
          <w:lang w:val="en-US"/>
        </w:rPr>
        <w:t xml:space="preserve">. </w:t>
      </w:r>
      <w:r w:rsidRPr="00725F1C">
        <w:rPr>
          <w:lang w:val="en-US"/>
        </w:rPr>
        <w:t>The</w:t>
      </w:r>
      <w:r>
        <w:rPr>
          <w:lang w:val="en-US"/>
        </w:rPr>
        <w:t>se</w:t>
      </w:r>
      <w:r w:rsidRPr="00725F1C">
        <w:rPr>
          <w:lang w:val="en-US"/>
        </w:rPr>
        <w:t xml:space="preserve"> constraints</w:t>
      </w:r>
      <w:r w:rsidR="00585DF0">
        <w:rPr>
          <w:lang w:val="en-US"/>
        </w:rPr>
        <w:t xml:space="preserve"> also</w:t>
      </w:r>
      <w:r w:rsidRPr="00725F1C">
        <w:rPr>
          <w:lang w:val="en-US"/>
        </w:rPr>
        <w:t xml:space="preserve"> drive our multi-channel architecture</w:t>
      </w:r>
      <w:r w:rsidR="006460C5">
        <w:rPr>
          <w:lang w:val="en-US"/>
        </w:rPr>
        <w:t xml:space="preserve">, </w:t>
      </w:r>
      <w:r w:rsidRPr="00725F1C">
        <w:rPr>
          <w:lang w:val="en-US"/>
        </w:rPr>
        <w:t>optimizing configurations based on CTI record structure and ring capacity.</w:t>
      </w:r>
      <w:commentRangeEnd w:id="40"/>
      <w:r w:rsidR="002F76A3">
        <w:rPr>
          <w:rStyle w:val="ab"/>
        </w:rPr>
        <w:commentReference w:id="40"/>
      </w:r>
    </w:p>
    <w:p w14:paraId="33FD1C73" w14:textId="77777777" w:rsidR="00261F6D" w:rsidRDefault="00261F6D" w:rsidP="00261F6D">
      <w:pPr>
        <w:rPr>
          <w:rStyle w:val="af0"/>
          <w:lang w:val="en-US"/>
        </w:rPr>
      </w:pPr>
      <w:r w:rsidRPr="00A840F9">
        <w:rPr>
          <w:rStyle w:val="ac"/>
          <w:highlight w:val="yellow"/>
          <w:lang w:val="en-US"/>
        </w:rPr>
        <w:t>Figure 4.2.2</w:t>
      </w:r>
      <w:r w:rsidRPr="00A840F9">
        <w:rPr>
          <w:highlight w:val="yellow"/>
          <w:lang w:val="en-US"/>
        </w:rPr>
        <w:t>:</w:t>
      </w:r>
      <w:r w:rsidRPr="00580C1C">
        <w:rPr>
          <w:lang w:val="en-US"/>
        </w:rPr>
        <w:t xml:space="preserve"> </w:t>
      </w:r>
      <w:r>
        <w:rPr>
          <w:rStyle w:val="af0"/>
          <w:lang w:val="en-US"/>
        </w:rPr>
        <w:t>Experimental Matrix of feasible configurations</w:t>
      </w:r>
    </w:p>
    <w:p w14:paraId="10392F56" w14:textId="77777777" w:rsidR="00261F6D" w:rsidRDefault="00261F6D" w:rsidP="00261F6D">
      <w:pPr>
        <w:spacing w:after="0" w:line="276" w:lineRule="auto"/>
        <w:rPr>
          <w:lang w:val="en-US"/>
        </w:rPr>
      </w:pPr>
      <w:r>
        <w:rPr>
          <w:noProof/>
        </w:rPr>
        <w:drawing>
          <wp:inline distT="0" distB="0" distL="0" distR="0" wp14:anchorId="7CD9BB9F" wp14:editId="47FFCA9B">
            <wp:extent cx="5733415" cy="341566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415665"/>
                    </a:xfrm>
                    <a:prstGeom prst="rect">
                      <a:avLst/>
                    </a:prstGeom>
                    <a:noFill/>
                    <a:ln>
                      <a:noFill/>
                    </a:ln>
                  </pic:spPr>
                </pic:pic>
              </a:graphicData>
            </a:graphic>
          </wp:inline>
        </w:drawing>
      </w:r>
    </w:p>
    <w:p w14:paraId="0A0571E9" w14:textId="75BD3AFF" w:rsidR="00396B34" w:rsidRPr="00396B34" w:rsidRDefault="00930641" w:rsidP="00396B34">
      <w:pPr>
        <w:rPr>
          <w:lang w:val="en-US"/>
        </w:rPr>
      </w:pPr>
      <w:r w:rsidRPr="00FF1192">
        <w:rPr>
          <w:lang w:val="en-US"/>
        </w:rPr>
        <w:lastRenderedPageBreak/>
        <w:t xml:space="preserve">This design ensures that </w:t>
      </w:r>
      <w:r w:rsidRPr="00FF1192">
        <w:rPr>
          <w:rStyle w:val="ac"/>
          <w:lang w:val="en-US"/>
        </w:rPr>
        <w:t>entire CTI objects can be retrieved in a single PIR query without additional post-processing or slot rotations</w:t>
      </w:r>
      <w:r w:rsidRPr="00FF1192">
        <w:rPr>
          <w:lang w:val="en-US"/>
        </w:rPr>
        <w:t>, reducing query complexity and maintaining correctness under BGV homomorphisms. In contrast to prior packing techniques in PIR and FHE compilers</w:t>
      </w:r>
      <w:r>
        <w:rPr>
          <w:lang w:val="en-US"/>
        </w:rPr>
        <w:t xml:space="preserve"> which we have already discussed in Section </w:t>
      </w:r>
      <w:hyperlink w:anchor="_Literature_Review" w:history="1">
        <w:r w:rsidRPr="000C0599">
          <w:rPr>
            <w:rStyle w:val="af"/>
            <w:lang w:val="en-US"/>
          </w:rPr>
          <w:t>3</w:t>
        </w:r>
      </w:hyperlink>
      <w:r w:rsidRPr="00FF1192">
        <w:rPr>
          <w:lang w:val="en-US"/>
        </w:rPr>
        <w:t xml:space="preserve">, our method aligns slot allocation with the structural variability of JSON data, achieving both </w:t>
      </w:r>
      <w:r w:rsidRPr="00FF1192">
        <w:rPr>
          <w:rStyle w:val="ac"/>
          <w:lang w:val="en-US"/>
        </w:rPr>
        <w:t>communication efficiency and application-specific retrieval guarantees</w:t>
      </w:r>
      <w:r w:rsidRPr="00FF1192">
        <w:rPr>
          <w:lang w:val="en-US"/>
        </w:rPr>
        <w:t xml:space="preserve"> in privacy-preserving CTI sharing.</w:t>
      </w:r>
      <w:commentRangeEnd w:id="38"/>
      <w:r w:rsidR="00604F9C">
        <w:rPr>
          <w:rStyle w:val="ab"/>
        </w:rPr>
        <w:commentReference w:id="38"/>
      </w:r>
    </w:p>
    <w:p w14:paraId="5D152F1F" w14:textId="5478A050" w:rsidR="007F6221" w:rsidRDefault="00D95B15" w:rsidP="00560710">
      <w:pPr>
        <w:pStyle w:val="2"/>
      </w:pPr>
      <w:bookmarkStart w:id="41" w:name="_Toc204295060"/>
      <w:r>
        <w:t>C</w:t>
      </w:r>
      <w:r w:rsidR="00A12D4D">
        <w:t>PIR</w:t>
      </w:r>
      <w:r>
        <w:t>-enabled CTI retrieval</w:t>
      </w:r>
      <w:r w:rsidR="0069437D">
        <w:t xml:space="preserve"> </w:t>
      </w:r>
      <w:r w:rsidR="00A12D4D">
        <w:t>workflow</w:t>
      </w:r>
      <w:bookmarkEnd w:id="41"/>
      <w:r w:rsidR="00396B34">
        <w:t xml:space="preserve"> </w:t>
      </w:r>
    </w:p>
    <w:p w14:paraId="60D13F8C" w14:textId="2E7EDB1C" w:rsidR="0049753D" w:rsidRPr="0049753D" w:rsidRDefault="0049753D" w:rsidP="0049753D">
      <w:pPr>
        <w:rPr>
          <w:lang w:val="en-US"/>
        </w:rPr>
      </w:pPr>
      <w:r w:rsidRPr="00CC7749">
        <w:rPr>
          <w:lang w:val="en-US"/>
        </w:rPr>
        <w:t xml:space="preserve">The PIR system is </w:t>
      </w:r>
      <w:r w:rsidR="004C5504">
        <w:rPr>
          <w:lang w:val="en-US"/>
        </w:rPr>
        <w:t>intended to be deployed</w:t>
      </w:r>
      <w:r w:rsidRPr="00CC7749">
        <w:rPr>
          <w:lang w:val="en-US"/>
        </w:rPr>
        <w:t xml:space="preserve"> within a permissioned Hyperledger Fabric network as a REST-accessible </w:t>
      </w:r>
      <w:proofErr w:type="spellStart"/>
      <w:r w:rsidRPr="00CC7749">
        <w:rPr>
          <w:lang w:val="en-US"/>
        </w:rPr>
        <w:t>chaincode</w:t>
      </w:r>
      <w:proofErr w:type="spellEnd"/>
      <w:r w:rsidRPr="00CC7749">
        <w:rPr>
          <w:lang w:val="en-US"/>
        </w:rPr>
        <w:t xml:space="preserve"> service. This </w:t>
      </w:r>
      <w:proofErr w:type="spellStart"/>
      <w:r w:rsidRPr="00CC7749">
        <w:rPr>
          <w:lang w:val="en-US"/>
        </w:rPr>
        <w:t>chaincode</w:t>
      </w:r>
      <w:proofErr w:type="spellEnd"/>
      <w:r w:rsidRPr="00CC7749">
        <w:rPr>
          <w:lang w:val="en-US"/>
        </w:rPr>
        <w:t xml:space="preserve"> exposes a set of </w:t>
      </w:r>
      <w:commentRangeStart w:id="42"/>
      <w:r w:rsidRPr="00CC7749">
        <w:rPr>
          <w:lang w:val="en-US"/>
        </w:rPr>
        <w:t xml:space="preserve">callable methods </w:t>
      </w:r>
      <w:commentRangeEnd w:id="42"/>
      <w:r w:rsidR="004C5128">
        <w:rPr>
          <w:rStyle w:val="ab"/>
        </w:rPr>
        <w:commentReference w:id="42"/>
      </w:r>
      <w:r w:rsidRPr="00CC7749">
        <w:rPr>
          <w:lang w:val="en-US"/>
        </w:rPr>
        <w:t xml:space="preserve">used to initialize the encoded database, retrieve parameters, and query records either publicly or privately. </w:t>
      </w:r>
      <w:r>
        <w:rPr>
          <w:lang w:val="en-US"/>
        </w:rPr>
        <w:t xml:space="preserve">We </w:t>
      </w:r>
      <w:r w:rsidRPr="004261D2">
        <w:rPr>
          <w:lang w:val="en-US"/>
        </w:rPr>
        <w:t xml:space="preserve">demonstrate </w:t>
      </w:r>
      <w:r w:rsidR="00666A4D">
        <w:rPr>
          <w:lang w:val="en-US"/>
        </w:rPr>
        <w:t xml:space="preserve">4 </w:t>
      </w:r>
      <w:r>
        <w:rPr>
          <w:lang w:val="en-US"/>
        </w:rPr>
        <w:t xml:space="preserve">workflow </w:t>
      </w:r>
      <w:r w:rsidR="00666A4D">
        <w:rPr>
          <w:lang w:val="en-US"/>
        </w:rPr>
        <w:t xml:space="preserve">stages </w:t>
      </w:r>
      <w:r w:rsidRPr="004261D2">
        <w:rPr>
          <w:lang w:val="en-US"/>
        </w:rPr>
        <w:t xml:space="preserve">of our </w:t>
      </w:r>
      <w:r>
        <w:rPr>
          <w:lang w:val="en-US"/>
        </w:rPr>
        <w:t>C</w:t>
      </w:r>
      <w:r w:rsidRPr="004261D2">
        <w:rPr>
          <w:lang w:val="en-US"/>
        </w:rPr>
        <w:t>PIR-</w:t>
      </w:r>
      <w:r>
        <w:rPr>
          <w:lang w:val="en-US"/>
        </w:rPr>
        <w:t xml:space="preserve">enabled CTI retrieval in Hyperledger </w:t>
      </w:r>
      <w:r w:rsidRPr="004261D2">
        <w:rPr>
          <w:lang w:val="en-US"/>
        </w:rPr>
        <w:t xml:space="preserve">Fabric </w:t>
      </w:r>
      <w:r>
        <w:rPr>
          <w:lang w:val="en-US"/>
        </w:rPr>
        <w:t xml:space="preserve">in </w:t>
      </w:r>
      <w:r w:rsidR="00243D7C">
        <w:rPr>
          <w:lang w:val="en-US"/>
        </w:rPr>
        <w:t xml:space="preserve">Sections </w:t>
      </w:r>
      <w:r w:rsidR="00243D7C" w:rsidRPr="006534D6">
        <w:rPr>
          <w:highlight w:val="yellow"/>
          <w:lang w:val="en-US"/>
        </w:rPr>
        <w:t>4.</w:t>
      </w:r>
      <w:r w:rsidR="006534D6">
        <w:rPr>
          <w:highlight w:val="yellow"/>
          <w:lang w:val="en-US"/>
        </w:rPr>
        <w:t>3</w:t>
      </w:r>
      <w:r w:rsidR="00243D7C" w:rsidRPr="006534D6">
        <w:rPr>
          <w:highlight w:val="yellow"/>
          <w:lang w:val="en-US"/>
        </w:rPr>
        <w:t>.1-4.</w:t>
      </w:r>
      <w:r w:rsidR="006534D6">
        <w:rPr>
          <w:highlight w:val="yellow"/>
          <w:lang w:val="en-US"/>
        </w:rPr>
        <w:t>3</w:t>
      </w:r>
      <w:r w:rsidR="00243D7C" w:rsidRPr="006534D6">
        <w:rPr>
          <w:highlight w:val="yellow"/>
          <w:lang w:val="en-US"/>
        </w:rPr>
        <w:t>.4</w:t>
      </w:r>
      <w:r w:rsidRPr="006534D6">
        <w:rPr>
          <w:highlight w:val="yellow"/>
          <w:lang w:val="en-US"/>
        </w:rPr>
        <w:t>.</w:t>
      </w:r>
      <w:r>
        <w:rPr>
          <w:lang w:val="en-US"/>
        </w:rPr>
        <w:t xml:space="preserve"> </w:t>
      </w:r>
      <w:r w:rsidR="00FC4080">
        <w:rPr>
          <w:lang w:val="en-US"/>
        </w:rPr>
        <w:t>Totally, t</w:t>
      </w:r>
      <w:r>
        <w:rPr>
          <w:lang w:val="en-US"/>
        </w:rPr>
        <w:t xml:space="preserve">here are 2 clients </w:t>
      </w:r>
      <w:r w:rsidR="00002BB1">
        <w:rPr>
          <w:lang w:val="en-US"/>
        </w:rPr>
        <w:t xml:space="preserve">from </w:t>
      </w:r>
      <w:proofErr w:type="spellStart"/>
      <w:r w:rsidR="00002BB1">
        <w:rPr>
          <w:lang w:val="en-US"/>
        </w:rPr>
        <w:t>organisations</w:t>
      </w:r>
      <w:proofErr w:type="spellEnd"/>
      <w:r w:rsidR="00002BB1">
        <w:rPr>
          <w:lang w:val="en-US"/>
        </w:rPr>
        <w:t xml:space="preserve"> </w:t>
      </w:r>
      <w:r>
        <w:rPr>
          <w:lang w:val="en-US"/>
        </w:rPr>
        <w:t xml:space="preserve">A and B, </w:t>
      </w:r>
      <w:proofErr w:type="spellStart"/>
      <w:r>
        <w:rPr>
          <w:lang w:val="en-US"/>
        </w:rPr>
        <w:t>chaincode</w:t>
      </w:r>
      <w:proofErr w:type="spellEnd"/>
      <w:r>
        <w:rPr>
          <w:lang w:val="en-US"/>
        </w:rPr>
        <w:t xml:space="preserve"> and ledger components, such as Ledger Initialization, Metadata Discovery, Private Information Retrieval and Local Decryption and Reconstruction. </w:t>
      </w:r>
    </w:p>
    <w:p w14:paraId="26CB8B6D" w14:textId="4D124A5E" w:rsidR="008D40E8" w:rsidRPr="008D40E8" w:rsidRDefault="00DC1D06" w:rsidP="008D40E8">
      <w:pPr>
        <w:rPr>
          <w:lang w:val="en-US"/>
        </w:rPr>
      </w:pPr>
      <w:r>
        <w:rPr>
          <w:lang w:val="en-US"/>
        </w:rPr>
        <w:t>Before we proceed, i</w:t>
      </w:r>
      <w:r w:rsidR="008D40E8">
        <w:rPr>
          <w:lang w:val="en-US"/>
        </w:rPr>
        <w:t>t should be mentioned that o</w:t>
      </w:r>
      <w:r w:rsidR="008D40E8" w:rsidRPr="004211EF">
        <w:rPr>
          <w:lang w:val="en-US"/>
        </w:rPr>
        <w:t>ur</w:t>
      </w:r>
      <w:r w:rsidR="008D40E8">
        <w:rPr>
          <w:lang w:val="en-US"/>
        </w:rPr>
        <w:t xml:space="preserve"> smart-contract implementation</w:t>
      </w:r>
      <w:r w:rsidR="008D40E8" w:rsidRPr="004211EF">
        <w:rPr>
          <w:lang w:val="en-US"/>
        </w:rPr>
        <w:t xml:space="preserve"> </w:t>
      </w:r>
      <w:r w:rsidR="008D40E8">
        <w:rPr>
          <w:lang w:val="en-US"/>
        </w:rPr>
        <w:t>of CPIR</w:t>
      </w:r>
      <w:r w:rsidR="008D40E8" w:rsidRPr="004211EF">
        <w:rPr>
          <w:lang w:val="en-US"/>
        </w:rPr>
        <w:t xml:space="preserve"> protocol retrieves threat records by their </w:t>
      </w:r>
      <w:r w:rsidR="008D40E8" w:rsidRPr="004211EF">
        <w:rPr>
          <w:b/>
          <w:bCs/>
          <w:lang w:val="en-US"/>
        </w:rPr>
        <w:t>index</w:t>
      </w:r>
      <w:r w:rsidR="008D40E8" w:rsidRPr="004211EF">
        <w:rPr>
          <w:lang w:val="en-US"/>
        </w:rPr>
        <w:t xml:space="preserve"> within a packed database, not by content such as hash. Therefore, we make a minimal assumption</w:t>
      </w:r>
      <w:r w:rsidR="008D40E8">
        <w:rPr>
          <w:lang w:val="en-US"/>
        </w:rPr>
        <w:t xml:space="preserve"> that t</w:t>
      </w:r>
      <w:r w:rsidR="008D40E8" w:rsidRPr="004211EF">
        <w:rPr>
          <w:lang w:val="en-US"/>
        </w:rPr>
        <w:t>he client is aware of the index corresponding to the CTI record of interest</w:t>
      </w:r>
      <w:r w:rsidR="008D40E8">
        <w:rPr>
          <w:lang w:val="en-US"/>
        </w:rPr>
        <w:t xml:space="preserve">, which </w:t>
      </w:r>
      <w:r w:rsidR="008D40E8" w:rsidRPr="004211EF">
        <w:rPr>
          <w:lang w:val="en-US"/>
        </w:rPr>
        <w:t xml:space="preserve">may be determined off-chain without compromising privacy, as long as the </w:t>
      </w:r>
      <w:r w:rsidR="008D40E8" w:rsidRPr="004211EF">
        <w:rPr>
          <w:b/>
          <w:bCs/>
          <w:lang w:val="en-US"/>
        </w:rPr>
        <w:t>encrypted PIR vector</w:t>
      </w:r>
      <w:r w:rsidR="008D40E8" w:rsidRPr="004211EF">
        <w:rPr>
          <w:lang w:val="en-US"/>
        </w:rPr>
        <w:t xml:space="preserve"> itself reveals no information to the executing peers. In this setup, peers cannot determine which record the client requested — even if they collude.</w:t>
      </w:r>
      <w:r w:rsidR="008D40E8">
        <w:rPr>
          <w:lang w:val="en-US"/>
        </w:rPr>
        <w:t xml:space="preserve"> </w:t>
      </w:r>
      <w:r w:rsidR="008D40E8" w:rsidRPr="004211EF">
        <w:rPr>
          <w:lang w:val="en-US"/>
        </w:rPr>
        <w:t xml:space="preserve">The full </w:t>
      </w:r>
      <w:r w:rsidR="008D40E8">
        <w:rPr>
          <w:lang w:val="en-US"/>
        </w:rPr>
        <w:t xml:space="preserve">system </w:t>
      </w:r>
      <w:r w:rsidR="008D40E8" w:rsidRPr="004211EF">
        <w:rPr>
          <w:lang w:val="en-US"/>
        </w:rPr>
        <w:t xml:space="preserve">assumptions are summarized in </w:t>
      </w:r>
      <w:r w:rsidR="008D40E8" w:rsidRPr="003F3EBC">
        <w:rPr>
          <w:lang w:val="en-US"/>
        </w:rPr>
        <w:t xml:space="preserve">Section </w:t>
      </w:r>
      <w:hyperlink w:anchor="_Evaluation" w:history="1">
        <w:r w:rsidR="008D40E8" w:rsidRPr="003F3EBC">
          <w:rPr>
            <w:rStyle w:val="af"/>
            <w:lang w:val="en-US"/>
          </w:rPr>
          <w:t>5</w:t>
        </w:r>
      </w:hyperlink>
      <w:r w:rsidR="008D40E8" w:rsidRPr="003F3EBC">
        <w:rPr>
          <w:lang w:val="en-US"/>
        </w:rPr>
        <w:t>.</w:t>
      </w:r>
    </w:p>
    <w:p w14:paraId="52412783" w14:textId="4B220CFA" w:rsidR="00BD351A" w:rsidRDefault="00BD351A" w:rsidP="00243D7C">
      <w:pPr>
        <w:pStyle w:val="3"/>
        <w:rPr>
          <w:highlight w:val="yellow"/>
        </w:rPr>
      </w:pPr>
      <w:bookmarkStart w:id="43" w:name="_Toc204295061"/>
      <w:r w:rsidRPr="00ED24A0">
        <w:rPr>
          <w:highlight w:val="yellow"/>
        </w:rPr>
        <w:t>St</w:t>
      </w:r>
      <w:r w:rsidR="00A84637" w:rsidRPr="00ED24A0">
        <w:rPr>
          <w:highlight w:val="yellow"/>
        </w:rPr>
        <w:t>age</w:t>
      </w:r>
      <w:r w:rsidRPr="00ED24A0">
        <w:rPr>
          <w:highlight w:val="yellow"/>
        </w:rPr>
        <w:t xml:space="preserve"> 1: </w:t>
      </w:r>
      <w:r w:rsidR="00877FFD" w:rsidRPr="00ED24A0">
        <w:rPr>
          <w:highlight w:val="yellow"/>
        </w:rPr>
        <w:t>Ledger initialization</w:t>
      </w:r>
      <w:bookmarkEnd w:id="43"/>
    </w:p>
    <w:p w14:paraId="12910611" w14:textId="0FC3DB67" w:rsidR="00963300" w:rsidRDefault="005910AC" w:rsidP="00D95B15">
      <w:pPr>
        <w:rPr>
          <w:lang w:val="en-US"/>
        </w:rPr>
      </w:pPr>
      <w:r w:rsidRPr="005910AC">
        <w:rPr>
          <w:lang w:val="en-US"/>
        </w:rPr>
        <w:t xml:space="preserve">The </w:t>
      </w:r>
      <w:r w:rsidRPr="005910AC">
        <w:rPr>
          <w:rStyle w:val="ac"/>
          <w:lang w:val="en-US"/>
        </w:rPr>
        <w:t>ledger initialization stage</w:t>
      </w:r>
      <w:r w:rsidRPr="005910AC">
        <w:rPr>
          <w:lang w:val="en-US"/>
        </w:rPr>
        <w:t xml:space="preserve"> in the CPIR-enabled CTI retrieval workflow, as depicted in </w:t>
      </w:r>
      <w:r w:rsidRPr="00A840F9">
        <w:rPr>
          <w:highlight w:val="yellow"/>
          <w:lang w:val="en-US"/>
        </w:rPr>
        <w:t>Figure 4.3.X</w:t>
      </w:r>
      <w:r w:rsidRPr="005910AC">
        <w:rPr>
          <w:lang w:val="en-US"/>
        </w:rPr>
        <w:t xml:space="preserve">, orchestrates the setup of a homomorphically encoded database within the Hyperledger Fabric ledger. This process begins when a client invokes the </w:t>
      </w:r>
      <w:proofErr w:type="spellStart"/>
      <w:proofErr w:type="gramStart"/>
      <w:r w:rsidRPr="005910AC">
        <w:rPr>
          <w:rStyle w:val="HTML"/>
          <w:rFonts w:eastAsiaTheme="minorEastAsia"/>
          <w:lang w:val="en-US"/>
        </w:rPr>
        <w:t>InitLedger</w:t>
      </w:r>
      <w:proofErr w:type="spellEnd"/>
      <w:r w:rsidRPr="005910AC">
        <w:rPr>
          <w:rStyle w:val="HTML"/>
          <w:rFonts w:eastAsiaTheme="minorEastAsia"/>
          <w:lang w:val="en-US"/>
        </w:rPr>
        <w:t>(</w:t>
      </w:r>
      <w:proofErr w:type="gramEnd"/>
      <w:r w:rsidRPr="005910AC">
        <w:rPr>
          <w:rStyle w:val="HTML"/>
          <w:rFonts w:eastAsiaTheme="minorEastAsia"/>
          <w:lang w:val="en-US"/>
        </w:rPr>
        <w:t xml:space="preserve">n, </w:t>
      </w:r>
      <w:proofErr w:type="spellStart"/>
      <w:r w:rsidRPr="005910AC">
        <w:rPr>
          <w:rStyle w:val="HTML"/>
          <w:rFonts w:eastAsiaTheme="minorEastAsia"/>
          <w:lang w:val="en-US"/>
        </w:rPr>
        <w:t>maxJsonLength</w:t>
      </w:r>
      <w:proofErr w:type="spellEnd"/>
      <w:r w:rsidRPr="005910AC">
        <w:rPr>
          <w:rStyle w:val="HTML"/>
          <w:rFonts w:eastAsiaTheme="minorEastAsia"/>
          <w:lang w:val="en-US"/>
        </w:rPr>
        <w:t>, channel)</w:t>
      </w:r>
      <w:r w:rsidRPr="005910AC">
        <w:rPr>
          <w:lang w:val="en-US"/>
        </w:rPr>
        <w:t xml:space="preserve"> function, specifying the number of records (</w:t>
      </w:r>
      <w:r w:rsidRPr="005910AC">
        <w:rPr>
          <w:rStyle w:val="af0"/>
          <w:lang w:val="en-US"/>
        </w:rPr>
        <w:t>n</w:t>
      </w:r>
      <w:r w:rsidRPr="005910AC">
        <w:rPr>
          <w:lang w:val="en-US"/>
        </w:rPr>
        <w:t>), the maximum JSON record length (</w:t>
      </w:r>
      <w:proofErr w:type="spellStart"/>
      <w:r w:rsidRPr="005910AC">
        <w:rPr>
          <w:rStyle w:val="af0"/>
          <w:lang w:val="en-US"/>
        </w:rPr>
        <w:t>maxJsonLength</w:t>
      </w:r>
      <w:proofErr w:type="spellEnd"/>
      <w:r w:rsidRPr="005910AC">
        <w:rPr>
          <w:lang w:val="en-US"/>
        </w:rPr>
        <w:t xml:space="preserve">), and the target channel. Based on the channel, the </w:t>
      </w:r>
      <w:proofErr w:type="spellStart"/>
      <w:r w:rsidRPr="005910AC">
        <w:rPr>
          <w:lang w:val="en-US"/>
        </w:rPr>
        <w:t>chaincode</w:t>
      </w:r>
      <w:proofErr w:type="spellEnd"/>
      <w:r w:rsidRPr="005910AC">
        <w:rPr>
          <w:lang w:val="en-US"/>
        </w:rPr>
        <w:t xml:space="preserve"> dynamically selects the cryptographic parameters through </w:t>
      </w:r>
      <w:proofErr w:type="spellStart"/>
      <w:proofErr w:type="gramStart"/>
      <w:r w:rsidRPr="005910AC">
        <w:rPr>
          <w:rStyle w:val="HTML"/>
          <w:rFonts w:eastAsiaTheme="minorEastAsia"/>
          <w:lang w:val="en-US"/>
        </w:rPr>
        <w:t>createParams</w:t>
      </w:r>
      <w:proofErr w:type="spellEnd"/>
      <w:r w:rsidRPr="005910AC">
        <w:rPr>
          <w:rStyle w:val="HTML"/>
          <w:rFonts w:eastAsiaTheme="minorEastAsia"/>
          <w:lang w:val="en-US"/>
        </w:rPr>
        <w:t>(</w:t>
      </w:r>
      <w:proofErr w:type="gramEnd"/>
      <w:r w:rsidRPr="005910AC">
        <w:rPr>
          <w:rStyle w:val="HTML"/>
          <w:rFonts w:eastAsiaTheme="minorEastAsia"/>
          <w:lang w:val="en-US"/>
        </w:rPr>
        <w:t>)</w:t>
      </w:r>
      <w:r w:rsidRPr="005910AC">
        <w:rPr>
          <w:lang w:val="en-US"/>
        </w:rPr>
        <w:t xml:space="preserve">, setting the ring dimension </w:t>
      </w:r>
      <m:oMath>
        <m:r>
          <m:rPr>
            <m:sty m:val="p"/>
          </m:rPr>
          <w:rPr>
            <w:rStyle w:val="katex-mathml"/>
            <w:rFonts w:ascii="Cambria Math" w:hAnsi="Cambria Math"/>
            <w:szCs w:val="24"/>
            <w:lang w:val="en-US"/>
          </w:rPr>
          <m:t>N=</m:t>
        </m:r>
        <m:sSup>
          <m:sSupPr>
            <m:ctrlPr>
              <w:rPr>
                <w:rStyle w:val="katex-mathml"/>
                <w:rFonts w:ascii="Cambria Math" w:hAnsi="Cambria Math"/>
                <w:szCs w:val="24"/>
                <w:lang w:val="en-US"/>
              </w:rPr>
            </m:ctrlPr>
          </m:sSupPr>
          <m:e>
            <m:r>
              <w:rPr>
                <w:rStyle w:val="katex-mathml"/>
                <w:rFonts w:ascii="Cambria Math" w:hAnsi="Cambria Math"/>
                <w:szCs w:val="24"/>
                <w:lang w:val="en-US"/>
              </w:rPr>
              <m:t>2</m:t>
            </m:r>
          </m:e>
          <m:sup>
            <m:func>
              <m:funcPr>
                <m:ctrlPr>
                  <w:rPr>
                    <w:rStyle w:val="katex-mathml"/>
                    <w:rFonts w:ascii="Cambria Math" w:hAnsi="Cambria Math"/>
                    <w:i/>
                    <w:szCs w:val="24"/>
                    <w:lang w:val="en-US"/>
                  </w:rPr>
                </m:ctrlPr>
              </m:funcPr>
              <m:fName>
                <m:r>
                  <m:rPr>
                    <m:sty m:val="p"/>
                  </m:rPr>
                  <w:rPr>
                    <w:rStyle w:val="katex-mathml"/>
                    <w:rFonts w:ascii="Cambria Math" w:hAnsi="Cambria Math"/>
                    <w:szCs w:val="24"/>
                    <w:lang w:val="en-US"/>
                  </w:rPr>
                  <m:t>log</m:t>
                </m:r>
              </m:fName>
              <m:e>
                <m:r>
                  <w:rPr>
                    <w:rStyle w:val="katex-mathml"/>
                    <w:rFonts w:ascii="Cambria Math" w:hAnsi="Cambria Math"/>
                    <w:szCs w:val="24"/>
                    <w:lang w:val="en-US"/>
                  </w:rPr>
                  <m:t>N</m:t>
                </m:r>
              </m:e>
            </m:func>
          </m:sup>
        </m:sSup>
      </m:oMath>
      <w:r w:rsidR="00963300">
        <w:rPr>
          <w:rStyle w:val="katex-mathml"/>
          <w:szCs w:val="24"/>
          <w:lang w:val="en-US"/>
        </w:rPr>
        <w:t xml:space="preserve"> </w:t>
      </w:r>
      <w:r w:rsidR="00963300" w:rsidRPr="00963300">
        <w:rPr>
          <w:lang w:val="en-US"/>
        </w:rPr>
        <w:t xml:space="preserve">(where </w:t>
      </w:r>
      <m:oMath>
        <m:func>
          <m:funcPr>
            <m:ctrlPr>
              <w:rPr>
                <w:rStyle w:val="katex-mathml"/>
                <w:rFonts w:ascii="Cambria Math" w:hAnsi="Cambria Math"/>
                <w:i/>
                <w:szCs w:val="24"/>
                <w:lang w:val="en-US"/>
              </w:rPr>
            </m:ctrlPr>
          </m:funcPr>
          <m:fName>
            <m:r>
              <m:rPr>
                <m:sty m:val="p"/>
              </m:rPr>
              <w:rPr>
                <w:rStyle w:val="katex-mathml"/>
                <w:rFonts w:ascii="Cambria Math" w:hAnsi="Cambria Math"/>
                <w:szCs w:val="24"/>
                <w:lang w:val="en-US"/>
              </w:rPr>
              <m:t>log</m:t>
            </m:r>
          </m:fName>
          <m:e>
            <m:r>
              <w:rPr>
                <w:rStyle w:val="katex-mathml"/>
                <w:rFonts w:ascii="Cambria Math" w:hAnsi="Cambria Math"/>
                <w:szCs w:val="24"/>
                <w:lang w:val="en-US"/>
              </w:rPr>
              <m:t>N</m:t>
            </m:r>
          </m:e>
        </m:func>
        <m:r>
          <m:rPr>
            <m:sty m:val="p"/>
          </m:rPr>
          <w:rPr>
            <w:rStyle w:val="katex-mathml"/>
            <w:rFonts w:ascii="Cambria Math" w:hAnsi="Cambria Math" w:cs="Cambria Math"/>
            <w:lang w:val="en-US"/>
          </w:rPr>
          <m:t>∈</m:t>
        </m:r>
        <m:r>
          <m:rPr>
            <m:sty m:val="p"/>
          </m:rPr>
          <w:rPr>
            <w:rStyle w:val="katex-mathml"/>
            <w:rFonts w:ascii="Cambria Math" w:hAnsi="Cambria Math"/>
            <w:lang w:val="en-US"/>
          </w:rPr>
          <m:t>{13,14,15}</m:t>
        </m:r>
      </m:oMath>
      <w:r w:rsidR="00963300">
        <w:rPr>
          <w:rStyle w:val="katex-mathml"/>
          <w:lang w:val="en-US"/>
        </w:rPr>
        <w:t xml:space="preserve">), </w:t>
      </w:r>
      <w:r w:rsidR="00963300" w:rsidRPr="00963300">
        <w:rPr>
          <w:lang w:val="en-US"/>
        </w:rPr>
        <w:t xml:space="preserve">ciphertext modulus </w:t>
      </w:r>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Q</m:t>
            </m:r>
          </m:e>
        </m:func>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54</m:t>
            </m:r>
          </m:e>
        </m:d>
      </m:oMath>
      <w:r w:rsidR="00963300">
        <w:rPr>
          <w:lang w:val="en-US"/>
        </w:rPr>
        <w:t xml:space="preserve">, and plaintext modulus </w:t>
      </w:r>
      <m:oMath>
        <m:r>
          <w:rPr>
            <w:rFonts w:ascii="Cambria Math" w:hAnsi="Cambria Math"/>
            <w:lang w:val="en-US"/>
          </w:rPr>
          <m:t>T=65537</m:t>
        </m:r>
      </m:oMath>
      <w:r w:rsidR="00963300">
        <w:rPr>
          <w:lang w:val="en-US"/>
        </w:rPr>
        <w:t>.</w:t>
      </w:r>
      <w:r w:rsidR="00CA7ACF">
        <w:rPr>
          <w:lang w:val="en-US"/>
        </w:rPr>
        <w:t xml:space="preserve"> </w:t>
      </w:r>
      <w:r w:rsidR="00CA7ACF" w:rsidRPr="00CA7ACF">
        <w:rPr>
          <w:lang w:val="en-US"/>
        </w:rPr>
        <w:t xml:space="preserve">Next, </w:t>
      </w:r>
      <w:proofErr w:type="spellStart"/>
      <w:proofErr w:type="gramStart"/>
      <w:r w:rsidR="00CA7ACF" w:rsidRPr="00CA7ACF">
        <w:rPr>
          <w:rStyle w:val="HTML"/>
          <w:rFonts w:eastAsiaTheme="minorEastAsia"/>
          <w:lang w:val="en-US"/>
        </w:rPr>
        <w:t>generateRecords</w:t>
      </w:r>
      <w:proofErr w:type="spellEnd"/>
      <w:r w:rsidR="00CA7ACF" w:rsidRPr="00CA7ACF">
        <w:rPr>
          <w:rStyle w:val="HTML"/>
          <w:rFonts w:eastAsiaTheme="minorEastAsia"/>
          <w:lang w:val="en-US"/>
        </w:rPr>
        <w:t>(</w:t>
      </w:r>
      <w:proofErr w:type="gramEnd"/>
      <w:r w:rsidR="00CA7ACF" w:rsidRPr="00CA7ACF">
        <w:rPr>
          <w:rStyle w:val="HTML"/>
          <w:rFonts w:eastAsiaTheme="minorEastAsia"/>
          <w:lang w:val="en-US"/>
        </w:rPr>
        <w:t>)</w:t>
      </w:r>
      <w:r w:rsidR="00CA7ACF" w:rsidRPr="00CA7ACF">
        <w:rPr>
          <w:lang w:val="en-US"/>
        </w:rPr>
        <w:t xml:space="preserve"> synthesizes CTI records in JSON format, each constrained to </w:t>
      </w:r>
      <w:proofErr w:type="spellStart"/>
      <w:r w:rsidR="00CA7ACF" w:rsidRPr="00CA7ACF">
        <w:rPr>
          <w:rStyle w:val="af0"/>
          <w:lang w:val="en-US"/>
        </w:rPr>
        <w:t>maxJsonLength</w:t>
      </w:r>
      <w:proofErr w:type="spellEnd"/>
      <w:r w:rsidR="00CA7ACF" w:rsidRPr="00CA7ACF">
        <w:rPr>
          <w:lang w:val="en-US"/>
        </w:rPr>
        <w:t xml:space="preserve"> bytes</w:t>
      </w:r>
      <w:r w:rsidR="007452A2">
        <w:rPr>
          <w:lang w:val="en-US"/>
        </w:rPr>
        <w:t xml:space="preserve">. </w:t>
      </w:r>
      <w:r w:rsidR="00CA7ACF" w:rsidRPr="00CA7ACF">
        <w:rPr>
          <w:lang w:val="en-US"/>
        </w:rPr>
        <w:t xml:space="preserve">The procedure then computes the slot </w:t>
      </w:r>
      <w:r w:rsidR="00CA7ACF" w:rsidRPr="00CA7ACF">
        <w:rPr>
          <w:lang w:val="en-US"/>
        </w:rPr>
        <w:lastRenderedPageBreak/>
        <w:t xml:space="preserve">allocation per record via </w:t>
      </w:r>
      <w:proofErr w:type="spellStart"/>
      <w:proofErr w:type="gramStart"/>
      <w:r w:rsidR="00CA7ACF" w:rsidRPr="00CA7ACF">
        <w:rPr>
          <w:rStyle w:val="HTML"/>
          <w:rFonts w:eastAsiaTheme="minorEastAsia"/>
          <w:lang w:val="en-US"/>
        </w:rPr>
        <w:t>calcSlotsPerRec</w:t>
      </w:r>
      <w:proofErr w:type="spellEnd"/>
      <w:r w:rsidR="00CA7ACF" w:rsidRPr="00CA7ACF">
        <w:rPr>
          <w:rStyle w:val="HTML"/>
          <w:rFonts w:eastAsiaTheme="minorEastAsia"/>
          <w:lang w:val="en-US"/>
        </w:rPr>
        <w:t>(</w:t>
      </w:r>
      <w:proofErr w:type="gramEnd"/>
      <w:r w:rsidR="00CA7ACF" w:rsidRPr="00CA7ACF">
        <w:rPr>
          <w:rStyle w:val="HTML"/>
          <w:rFonts w:eastAsiaTheme="minorEastAsia"/>
          <w:lang w:val="en-US"/>
        </w:rPr>
        <w:t>)</w:t>
      </w:r>
      <w:r w:rsidR="00CA7ACF" w:rsidRPr="00CA7ACF">
        <w:rPr>
          <w:lang w:val="en-US"/>
        </w:rPr>
        <w:t>, using</w:t>
      </w:r>
      <w:r w:rsidR="00CA7ACF">
        <w:rPr>
          <w:lang w:val="en-US"/>
        </w:rPr>
        <w:t xml:space="preserve"> </w:t>
      </w:r>
      <w:proofErr w:type="spellStart"/>
      <m:oMath>
        <m:r>
          <m:rPr>
            <m:nor/>
          </m:rPr>
          <w:rPr>
            <w:rFonts w:ascii="Cambria Math" w:hAnsi="Cambria Math"/>
            <w:lang w:val="en-US"/>
          </w:rPr>
          <m:t>slotsPerRecord</m:t>
        </m:r>
        <w:proofErr w:type="spellEnd"/>
        <m:r>
          <w:rPr>
            <w:rFonts w:ascii="Cambria Math" w:hAnsi="Cambria Math"/>
            <w:lang w:val="en-US"/>
          </w:rPr>
          <m:t>=</m:t>
        </m:r>
        <m:d>
          <m:dPr>
            <m:begChr m:val="⌈"/>
            <m:endChr m:val="⌉"/>
            <m:ctrlPr>
              <w:rPr>
                <w:rFonts w:ascii="Cambria Math" w:hAnsi="Cambria Math"/>
                <w:lang w:val="en-US"/>
              </w:rPr>
            </m:ctrlPr>
          </m:dPr>
          <m:e>
            <m:f>
              <m:fPr>
                <m:ctrlPr>
                  <w:rPr>
                    <w:rFonts w:ascii="Cambria Math" w:hAnsi="Cambria Math"/>
                    <w:lang w:val="en-US"/>
                  </w:rPr>
                </m:ctrlPr>
              </m:fPr>
              <m:num>
                <m:func>
                  <m:funcPr>
                    <m:ctrlPr>
                      <w:rPr>
                        <w:rFonts w:ascii="Cambria Math" w:hAnsi="Cambria Math"/>
                        <w:lang w:val="en-US"/>
                      </w:rPr>
                    </m:ctrlPr>
                  </m:funcPr>
                  <m:fName>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i</m:t>
                        </m:r>
                      </m:sub>
                    </m:sSub>
                    <m:ctrlPr>
                      <w:rPr>
                        <w:rFonts w:ascii="Cambria Math" w:hAnsi="Cambria Math"/>
                        <w:i/>
                        <w:lang w:val="en-US"/>
                      </w:rPr>
                    </m:ctrlPr>
                  </m:fName>
                  <m:e>
                    <m:d>
                      <m:dPr>
                        <m:begChr m:val="|"/>
                        <m:endChr m:val="|"/>
                        <m:ctrlPr>
                          <w:rPr>
                            <w:rFonts w:ascii="Cambria Math" w:hAnsi="Cambria Math"/>
                            <w:i/>
                            <w:lang w:val="en-US"/>
                          </w:rPr>
                        </m:ctrlPr>
                      </m:dPr>
                      <m:e>
                        <m:sSub>
                          <m:sSubPr>
                            <m:ctrlPr>
                              <w:rPr>
                                <w:rFonts w:ascii="Cambria Math" w:hAnsi="Cambria Math"/>
                                <w:i/>
                                <w:lang w:val="en-US"/>
                              </w:rPr>
                            </m:ctrlPr>
                          </m:sSubPr>
                          <m:e>
                            <m:r>
                              <m:rPr>
                                <m:nor/>
                              </m:rPr>
                              <w:rPr>
                                <w:rFonts w:ascii="Cambria Math" w:hAnsi="Cambria Math"/>
                                <w:lang w:val="en-US"/>
                              </w:rPr>
                              <m:t>JSON</m:t>
                            </m:r>
                          </m:e>
                          <m:sub>
                            <m:r>
                              <w:rPr>
                                <w:rFonts w:ascii="Cambria Math" w:hAnsi="Cambria Math"/>
                                <w:lang w:val="en-US"/>
                              </w:rPr>
                              <m:t>i</m:t>
                            </m:r>
                          </m:sub>
                        </m:sSub>
                      </m:e>
                    </m:d>
                    <m:ctrlPr>
                      <w:rPr>
                        <w:rFonts w:ascii="Cambria Math" w:hAnsi="Cambria Math"/>
                        <w:i/>
                        <w:lang w:val="en-US"/>
                      </w:rPr>
                    </m:ctrlPr>
                  </m:e>
                </m:func>
                <m:ctrlPr>
                  <w:rPr>
                    <w:rFonts w:ascii="Cambria Math" w:hAnsi="Cambria Math"/>
                    <w:i/>
                    <w:lang w:val="en-US"/>
                  </w:rPr>
                </m:ctrlPr>
              </m:num>
              <m:den>
                <m:r>
                  <w:rPr>
                    <w:rFonts w:ascii="Cambria Math" w:hAnsi="Cambria Math"/>
                    <w:lang w:val="en-US"/>
                  </w:rPr>
                  <m:t>8</m:t>
                </m:r>
                <m:ctrlPr>
                  <w:rPr>
                    <w:rFonts w:ascii="Cambria Math" w:hAnsi="Cambria Math"/>
                    <w:i/>
                    <w:lang w:val="en-US"/>
                  </w:rPr>
                </m:ctrlPr>
              </m:den>
            </m:f>
          </m:e>
        </m:d>
        <m:r>
          <m:rPr>
            <m:sty m:val="p"/>
          </m:rPr>
          <w:rPr>
            <w:rFonts w:ascii="Cambria Math" w:hAnsi="Cambria Math"/>
            <w:lang w:val="en-US"/>
          </w:rPr>
          <m:t>×</m:t>
        </m:r>
        <m:r>
          <w:rPr>
            <w:rFonts w:ascii="Cambria Math" w:hAnsi="Cambria Math"/>
            <w:lang w:val="en-US"/>
          </w:rPr>
          <m:t>8</m:t>
        </m:r>
      </m:oMath>
      <w:r w:rsidR="00CA7ACF">
        <w:rPr>
          <w:lang w:val="en-US"/>
        </w:rPr>
        <w:t xml:space="preserve"> </w:t>
      </w:r>
      <w:r w:rsidR="00CA7ACF" w:rsidRPr="00CA7ACF">
        <w:rPr>
          <w:lang w:val="en-US"/>
        </w:rPr>
        <w:t xml:space="preserve">ensuring byte-aligned mapping into BGV slots. </w:t>
      </w:r>
      <w:r w:rsidR="00CA7ACF" w:rsidRPr="00A94BC4">
        <w:rPr>
          <w:lang w:val="en-US"/>
        </w:rPr>
        <w:t xml:space="preserve">The system validates packing feasibility through </w:t>
      </w:r>
      <w:proofErr w:type="spellStart"/>
      <w:proofErr w:type="gramStart"/>
      <w:r w:rsidR="00CA7ACF" w:rsidRPr="00A94BC4">
        <w:rPr>
          <w:rStyle w:val="HTML"/>
          <w:rFonts w:eastAsiaTheme="minorEastAsia"/>
          <w:lang w:val="en-US"/>
        </w:rPr>
        <w:t>validateRingCapacity</w:t>
      </w:r>
      <w:proofErr w:type="spellEnd"/>
      <w:r w:rsidR="00CA7ACF" w:rsidRPr="00A94BC4">
        <w:rPr>
          <w:rStyle w:val="HTML"/>
          <w:rFonts w:eastAsiaTheme="minorEastAsia"/>
          <w:lang w:val="en-US"/>
        </w:rPr>
        <w:t>(</w:t>
      </w:r>
      <w:proofErr w:type="gramEnd"/>
      <w:r w:rsidR="00CA7ACF" w:rsidRPr="00A94BC4">
        <w:rPr>
          <w:rStyle w:val="HTML"/>
          <w:rFonts w:eastAsiaTheme="minorEastAsia"/>
          <w:lang w:val="en-US"/>
        </w:rPr>
        <w:t>)</w:t>
      </w:r>
      <w:r w:rsidR="00CA7ACF" w:rsidRPr="00A94BC4">
        <w:rPr>
          <w:lang w:val="en-US"/>
        </w:rPr>
        <w:t>, verifying that</w:t>
      </w:r>
      <w:r w:rsidR="00A94BC4">
        <w:rPr>
          <w:lang w:val="en-US"/>
        </w:rPr>
        <w:t xml:space="preserve"> </w:t>
      </w:r>
      <m:oMath>
        <m:r>
          <w:rPr>
            <w:rFonts w:ascii="Cambria Math" w:hAnsi="Cambria Math"/>
            <w:lang w:val="en-US"/>
          </w:rPr>
          <m:t>requiredSlots=</m:t>
        </m:r>
        <m:r>
          <m:rPr>
            <m:sty m:val="p"/>
          </m:rPr>
          <w:rPr>
            <w:rStyle w:val="mord"/>
            <w:rFonts w:ascii="Cambria Math" w:hAnsi="Cambria Math"/>
            <w:lang w:val="en-US"/>
          </w:rPr>
          <m:t>n</m:t>
        </m:r>
        <m:r>
          <m:rPr>
            <m:sty m:val="p"/>
          </m:rPr>
          <w:rPr>
            <w:rStyle w:val="mbin"/>
            <w:rFonts w:ascii="Cambria Math" w:hAnsi="Cambria Math" w:cs="Cambria Math"/>
            <w:lang w:val="en-US"/>
          </w:rPr>
          <m:t>⋅</m:t>
        </m:r>
        <m:r>
          <m:rPr>
            <m:sty m:val="p"/>
          </m:rPr>
          <w:rPr>
            <w:rStyle w:val="mord"/>
            <w:rFonts w:ascii="Cambria Math" w:hAnsi="Cambria Math"/>
            <w:lang w:val="en-US"/>
          </w:rPr>
          <m:t>slotsPerRecord</m:t>
        </m:r>
        <m:r>
          <m:rPr>
            <m:sty m:val="p"/>
          </m:rPr>
          <w:rPr>
            <w:rStyle w:val="mrel"/>
            <w:rFonts w:ascii="Cambria Math" w:hAnsi="Cambria Math"/>
            <w:lang w:val="en-US"/>
          </w:rPr>
          <m:t>≤</m:t>
        </m:r>
        <m:r>
          <w:rPr>
            <w:rStyle w:val="katex-mathml"/>
            <w:rFonts w:ascii="Cambria Math" w:hAnsi="Cambria Math"/>
            <w:szCs w:val="24"/>
            <w:lang w:val="en-US"/>
          </w:rPr>
          <m:t>N</m:t>
        </m:r>
      </m:oMath>
      <w:r w:rsidR="00A94BC4">
        <w:rPr>
          <w:rStyle w:val="katex-mathml"/>
          <w:szCs w:val="24"/>
          <w:lang w:val="en-US"/>
        </w:rPr>
        <w:t xml:space="preserve"> </w:t>
      </w:r>
      <w:r w:rsidR="00A94BC4" w:rsidRPr="00A94BC4">
        <w:rPr>
          <w:lang w:val="en-US"/>
        </w:rPr>
        <w:t xml:space="preserve">otherwise, the initialization request is rejected. For each record, </w:t>
      </w:r>
      <w:proofErr w:type="spellStart"/>
      <w:proofErr w:type="gramStart"/>
      <w:r w:rsidR="00A94BC4" w:rsidRPr="00A94BC4">
        <w:rPr>
          <w:rStyle w:val="HTML"/>
          <w:rFonts w:eastAsiaTheme="minorEastAsia"/>
          <w:lang w:val="en-US"/>
        </w:rPr>
        <w:t>packRecordsLoop</w:t>
      </w:r>
      <w:proofErr w:type="spellEnd"/>
      <w:r w:rsidR="00A94BC4" w:rsidRPr="00A94BC4">
        <w:rPr>
          <w:rStyle w:val="HTML"/>
          <w:rFonts w:eastAsiaTheme="minorEastAsia"/>
          <w:lang w:val="en-US"/>
        </w:rPr>
        <w:t>(</w:t>
      </w:r>
      <w:proofErr w:type="gramEnd"/>
      <w:r w:rsidR="00A94BC4" w:rsidRPr="00A94BC4">
        <w:rPr>
          <w:rStyle w:val="HTML"/>
          <w:rFonts w:eastAsiaTheme="minorEastAsia"/>
          <w:lang w:val="en-US"/>
        </w:rPr>
        <w:t>)</w:t>
      </w:r>
      <w:r w:rsidR="00A94BC4" w:rsidRPr="00A94BC4">
        <w:rPr>
          <w:lang w:val="en-US"/>
        </w:rPr>
        <w:t xml:space="preserve"> embeds its byte representation into a contiguous slot window within the polynomial plaintext</w:t>
      </w:r>
      <w:r w:rsidR="00A94BC4">
        <w:rPr>
          <w:lang w:val="en-US"/>
        </w:rPr>
        <w:t xml:space="preserve"> </w:t>
      </w:r>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p"/>
          </m:rPr>
          <w:rPr>
            <w:rStyle w:val="vlist-s"/>
            <w:rFonts w:ascii="Cambria Math" w:hAnsi="Cambria Math"/>
            <w:lang w:val="en-US"/>
          </w:rPr>
          <m:t>​</m:t>
        </m:r>
        <m:r>
          <m:rPr>
            <m:sty m:val="b"/>
          </m:rPr>
          <w:rPr>
            <w:rStyle w:val="mopen"/>
            <w:rFonts w:ascii="Cambria Math" w:hAnsi="Cambria Math"/>
            <w:lang w:val="en-US"/>
          </w:rPr>
          <m:t>(</m:t>
        </m:r>
        <m:r>
          <m:rPr>
            <m:sty m:val="p"/>
          </m:rPr>
          <w:rPr>
            <w:rStyle w:val="mord"/>
            <w:rFonts w:ascii="Cambria Math" w:hAnsi="Cambria Math"/>
            <w:lang w:val="en-US"/>
          </w:rPr>
          <m:t>X</m:t>
        </m:r>
        <m:r>
          <m:rPr>
            <m:sty m:val="b"/>
          </m:rPr>
          <w:rPr>
            <w:rStyle w:val="mclose"/>
            <w:rFonts w:ascii="Cambria Math" w:hAnsi="Cambria Math"/>
            <w:lang w:val="en-US"/>
          </w:rPr>
          <m:t>)</m:t>
        </m:r>
        <m:r>
          <m:rPr>
            <m:sty m:val="b"/>
          </m:rPr>
          <w:rPr>
            <w:rStyle w:val="mrel"/>
            <w:rFonts w:ascii="Cambria Math" w:hAnsi="Cambria Math"/>
            <w:lang w:val="en-US"/>
          </w:rPr>
          <m:t>=</m:t>
        </m:r>
        <m:nary>
          <m:naryPr>
            <m:chr m:val="∑"/>
            <m:limLoc m:val="undOvr"/>
            <m:ctrlPr>
              <w:rPr>
                <w:rStyle w:val="mrel"/>
                <w:rFonts w:ascii="Cambria Math" w:hAnsi="Cambria Math"/>
              </w:rPr>
            </m:ctrlPr>
          </m:naryPr>
          <m:sub>
            <m:r>
              <w:rPr>
                <w:rStyle w:val="mrel"/>
                <w:rFonts w:ascii="Cambria Math" w:hAnsi="Cambria Math"/>
              </w:rPr>
              <m:t>i</m:t>
            </m:r>
            <m:r>
              <w:rPr>
                <w:rStyle w:val="mrel"/>
                <w:rFonts w:ascii="Cambria Math" w:hAnsi="Cambria Math"/>
                <w:lang w:val="en-US"/>
              </w:rPr>
              <m:t>=0</m:t>
            </m:r>
          </m:sub>
          <m:sup>
            <m:r>
              <w:rPr>
                <w:rStyle w:val="mrel"/>
                <w:rFonts w:ascii="Cambria Math" w:hAnsi="Cambria Math"/>
              </w:rPr>
              <m:t>N</m:t>
            </m:r>
            <m:r>
              <w:rPr>
                <w:rStyle w:val="mrel"/>
                <w:rFonts w:ascii="Cambria Math" w:hAnsi="Cambria Math"/>
                <w:lang w:val="en-US"/>
              </w:rPr>
              <m:t>-1</m:t>
            </m:r>
          </m:sup>
          <m:e>
            <m:sSub>
              <m:sSubPr>
                <m:ctrlPr>
                  <w:rPr>
                    <w:rStyle w:val="mrel"/>
                    <w:rFonts w:ascii="Cambria Math" w:hAnsi="Cambria Math"/>
                    <w:i/>
                  </w:rPr>
                </m:ctrlPr>
              </m:sSubPr>
              <m:e>
                <m:r>
                  <w:rPr>
                    <w:rStyle w:val="mrel"/>
                    <w:rFonts w:ascii="Cambria Math" w:hAnsi="Cambria Math"/>
                  </w:rPr>
                  <m:t>d</m:t>
                </m:r>
              </m:e>
              <m:sub>
                <m:r>
                  <w:rPr>
                    <w:rStyle w:val="mrel"/>
                    <w:rFonts w:ascii="Cambria Math" w:hAnsi="Cambria Math"/>
                  </w:rPr>
                  <m:t>i</m:t>
                </m:r>
              </m:sub>
            </m:sSub>
          </m:e>
        </m:nary>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i</m:t>
            </m:r>
          </m:sup>
        </m:sSup>
      </m:oMath>
      <w:r w:rsidR="00A94BC4">
        <w:rPr>
          <w:rStyle w:val="mord"/>
          <w:lang w:val="en-US"/>
        </w:rPr>
        <w:t xml:space="preserve"> </w:t>
      </w:r>
      <w:r w:rsidR="00A94BC4" w:rsidRPr="00A94BC4">
        <w:rPr>
          <w:lang w:val="en-US"/>
        </w:rPr>
        <w:t xml:space="preserve">where each coefficient </w:t>
      </w:r>
      <m:oMath>
        <m:sSub>
          <m:sSubPr>
            <m:ctrlPr>
              <w:rPr>
                <w:rStyle w:val="mrel"/>
                <w:rFonts w:ascii="Cambria Math" w:hAnsi="Cambria Math"/>
                <w:i/>
              </w:rPr>
            </m:ctrlPr>
          </m:sSubPr>
          <m:e>
            <m:r>
              <w:rPr>
                <w:rStyle w:val="mrel"/>
                <w:rFonts w:ascii="Cambria Math" w:hAnsi="Cambria Math"/>
              </w:rPr>
              <m:t>d</m:t>
            </m:r>
          </m:e>
          <m:sub>
            <m:r>
              <w:rPr>
                <w:rStyle w:val="mrel"/>
                <w:rFonts w:ascii="Cambria Math" w:hAnsi="Cambria Math"/>
              </w:rPr>
              <m:t>i</m:t>
            </m:r>
          </m:sub>
        </m:sSub>
        <m:r>
          <m:rPr>
            <m:sty m:val="p"/>
          </m:rPr>
          <w:rPr>
            <w:rStyle w:val="katex-mathml"/>
            <w:rFonts w:ascii="Cambria Math" w:hAnsi="Cambria Math" w:cs="Cambria Math"/>
            <w:lang w:val="en-US"/>
          </w:rPr>
          <m:t>∈</m:t>
        </m:r>
        <m:r>
          <m:rPr>
            <m:sty m:val="p"/>
          </m:rPr>
          <w:rPr>
            <w:rStyle w:val="katex-mathml"/>
            <w:rFonts w:ascii="Cambria Math" w:hAnsi="Cambria Math"/>
            <w:lang w:val="en-US"/>
          </w:rPr>
          <m:t>[0,255]</m:t>
        </m:r>
      </m:oMath>
      <w:r w:rsidR="00A94BC4">
        <w:rPr>
          <w:rStyle w:val="katex-mathml"/>
          <w:lang w:val="en-US"/>
        </w:rPr>
        <w:t xml:space="preserve">. </w:t>
      </w:r>
      <w:r w:rsidR="00A94BC4" w:rsidRPr="00E94A84">
        <w:rPr>
          <w:lang w:val="en-US"/>
        </w:rPr>
        <w:t xml:space="preserve">Finally, the packed polynomial is encoded and stored on the ledger as </w:t>
      </w:r>
      <w:r w:rsidR="00A94BC4" w:rsidRPr="00E94A84">
        <w:rPr>
          <w:rStyle w:val="HTML"/>
          <w:rFonts w:eastAsiaTheme="minorEastAsia"/>
          <w:lang w:val="en-US"/>
        </w:rPr>
        <w:t>PTDB</w:t>
      </w:r>
      <w:r w:rsidR="00A94BC4" w:rsidRPr="00E94A84">
        <w:rPr>
          <w:lang w:val="en-US"/>
        </w:rPr>
        <w:t xml:space="preserve">, forming the cryptographically structured database state for subsequent PIR queries. </w:t>
      </w:r>
    </w:p>
    <w:p w14:paraId="1F09C81A" w14:textId="77777777" w:rsidR="005231FC" w:rsidRPr="00E94A84" w:rsidRDefault="005231FC" w:rsidP="00D95B15">
      <w:pPr>
        <w:rPr>
          <w:rStyle w:val="ac"/>
          <w:b w:val="0"/>
          <w:bCs w:val="0"/>
          <w:lang w:val="en-US"/>
        </w:rPr>
      </w:pPr>
    </w:p>
    <w:p w14:paraId="7458B1C0" w14:textId="426AB43B" w:rsidR="00D95B15" w:rsidRPr="00D95B15" w:rsidRDefault="00D95B15" w:rsidP="00D95B15">
      <w:pPr>
        <w:rPr>
          <w:i/>
          <w:iCs/>
          <w:lang w:val="en-US"/>
        </w:rPr>
      </w:pPr>
      <w:r w:rsidRPr="00A840F9">
        <w:rPr>
          <w:rStyle w:val="ac"/>
          <w:highlight w:val="yellow"/>
          <w:lang w:val="en-US"/>
        </w:rPr>
        <w:t>Figure 4.3.X</w:t>
      </w:r>
      <w:r w:rsidRPr="00A840F9">
        <w:rPr>
          <w:highlight w:val="yellow"/>
          <w:lang w:val="en-US"/>
        </w:rPr>
        <w:t>:</w:t>
      </w:r>
      <w:r w:rsidRPr="00580C1C">
        <w:rPr>
          <w:lang w:val="en-US"/>
        </w:rPr>
        <w:t xml:space="preserve"> </w:t>
      </w:r>
      <w:r w:rsidR="000439E9" w:rsidRPr="005E4F8B">
        <w:rPr>
          <w:i/>
          <w:iCs/>
          <w:lang w:val="en-US"/>
        </w:rPr>
        <w:t>Ledger</w:t>
      </w:r>
      <w:r w:rsidR="000439E9">
        <w:rPr>
          <w:lang w:val="en-US"/>
        </w:rPr>
        <w:t xml:space="preserve"> </w:t>
      </w:r>
      <w:r w:rsidR="000439E9">
        <w:rPr>
          <w:rStyle w:val="af0"/>
          <w:lang w:val="en-US"/>
        </w:rPr>
        <w:t xml:space="preserve">Initialization stage </w:t>
      </w:r>
    </w:p>
    <w:p w14:paraId="10B80349" w14:textId="4C88236C" w:rsidR="00D95B15" w:rsidRDefault="00D95B15" w:rsidP="00D95B15">
      <w:pPr>
        <w:rPr>
          <w:highlight w:val="yellow"/>
          <w:lang w:val="en-US" w:eastAsia="en-US"/>
        </w:rPr>
      </w:pPr>
      <w:r>
        <w:rPr>
          <w:noProof/>
        </w:rPr>
        <w:drawing>
          <wp:inline distT="0" distB="0" distL="0" distR="0" wp14:anchorId="37E04F95" wp14:editId="12C7275C">
            <wp:extent cx="5733415" cy="5478145"/>
            <wp:effectExtent l="0" t="0" r="63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5478145"/>
                    </a:xfrm>
                    <a:prstGeom prst="rect">
                      <a:avLst/>
                    </a:prstGeom>
                    <a:noFill/>
                    <a:ln>
                      <a:noFill/>
                    </a:ln>
                  </pic:spPr>
                </pic:pic>
              </a:graphicData>
            </a:graphic>
          </wp:inline>
        </w:drawing>
      </w:r>
    </w:p>
    <w:p w14:paraId="1DC3C313" w14:textId="7A1F6566" w:rsidR="00983B75" w:rsidRPr="00D95B15" w:rsidRDefault="00983B75" w:rsidP="00D95B15">
      <w:pPr>
        <w:rPr>
          <w:highlight w:val="yellow"/>
          <w:lang w:val="en-US" w:eastAsia="en-US"/>
        </w:rPr>
      </w:pPr>
      <w:r w:rsidRPr="00E94A84">
        <w:rPr>
          <w:lang w:val="en-US"/>
        </w:rPr>
        <w:lastRenderedPageBreak/>
        <w:t>This multi-step initialization ensures tight coupling between ledger persistence and homomorphic packing constraints, enabling efficient privacy-preserving retrieval under BGV semantics.</w:t>
      </w:r>
    </w:p>
    <w:p w14:paraId="7E36A6F7" w14:textId="1030344C" w:rsidR="00E517EE" w:rsidRPr="00ED24A0" w:rsidRDefault="00E517EE" w:rsidP="00243D7C">
      <w:pPr>
        <w:pStyle w:val="3"/>
        <w:rPr>
          <w:highlight w:val="yellow"/>
        </w:rPr>
      </w:pPr>
      <w:bookmarkStart w:id="44" w:name="_Toc204295062"/>
      <w:r w:rsidRPr="00ED24A0">
        <w:rPr>
          <w:highlight w:val="yellow"/>
        </w:rPr>
        <w:t xml:space="preserve">Stage 2: Metadata </w:t>
      </w:r>
      <w:r w:rsidR="00FE1E06" w:rsidRPr="00ED24A0">
        <w:rPr>
          <w:highlight w:val="yellow"/>
        </w:rPr>
        <w:t>d</w:t>
      </w:r>
      <w:r w:rsidRPr="00ED24A0">
        <w:rPr>
          <w:highlight w:val="yellow"/>
        </w:rPr>
        <w:t>iscovery</w:t>
      </w:r>
      <w:bookmarkEnd w:id="44"/>
    </w:p>
    <w:p w14:paraId="60BB7519" w14:textId="14856D8D" w:rsidR="005206CD" w:rsidRDefault="00F671CA" w:rsidP="008F44B0">
      <w:pPr>
        <w:rPr>
          <w:lang w:val="en-US"/>
        </w:rPr>
      </w:pPr>
      <w:r>
        <w:rPr>
          <w:lang w:val="en-US"/>
        </w:rPr>
        <w:t>During the</w:t>
      </w:r>
      <w:r w:rsidRPr="00F671CA">
        <w:rPr>
          <w:lang w:val="en-US"/>
        </w:rPr>
        <w:t xml:space="preserve"> </w:t>
      </w:r>
      <w:r w:rsidRPr="00F671CA">
        <w:rPr>
          <w:rStyle w:val="ac"/>
          <w:lang w:val="en-US"/>
        </w:rPr>
        <w:t>metadata discovery stage</w:t>
      </w:r>
      <w:r w:rsidRPr="00F671CA">
        <w:rPr>
          <w:lang w:val="en-US"/>
        </w:rPr>
        <w:t xml:space="preserve"> illustrated in </w:t>
      </w:r>
      <w:r w:rsidRPr="00A840F9">
        <w:rPr>
          <w:highlight w:val="yellow"/>
          <w:lang w:val="en-US"/>
        </w:rPr>
        <w:t>Figure 4.3.X.,</w:t>
      </w:r>
      <w:r w:rsidRPr="00F671CA">
        <w:rPr>
          <w:lang w:val="en-US"/>
        </w:rPr>
        <w:t xml:space="preserve"> clients </w:t>
      </w:r>
      <w:r>
        <w:rPr>
          <w:lang w:val="en-US"/>
        </w:rPr>
        <w:t xml:space="preserve">obtain </w:t>
      </w:r>
      <w:r w:rsidRPr="00F671CA">
        <w:rPr>
          <w:lang w:val="en-US"/>
        </w:rPr>
        <w:t xml:space="preserve">essential structural information about the encrypted database stored on the Hyperledger Fabric ledger. After ledger initialization, a client invokes two </w:t>
      </w:r>
      <w:proofErr w:type="spellStart"/>
      <w:r w:rsidRPr="00F671CA">
        <w:rPr>
          <w:lang w:val="en-US"/>
        </w:rPr>
        <w:t>chaincode</w:t>
      </w:r>
      <w:proofErr w:type="spellEnd"/>
      <w:r w:rsidRPr="00F671CA">
        <w:rPr>
          <w:lang w:val="en-US"/>
        </w:rPr>
        <w:t xml:space="preserve"> functions sequentially. First, </w:t>
      </w:r>
      <w:proofErr w:type="spellStart"/>
      <w:proofErr w:type="gramStart"/>
      <w:r w:rsidRPr="00F671CA">
        <w:rPr>
          <w:rStyle w:val="HTML"/>
          <w:rFonts w:eastAsiaTheme="minorEastAsia"/>
          <w:lang w:val="en-US"/>
        </w:rPr>
        <w:t>publicQueryALL</w:t>
      </w:r>
      <w:proofErr w:type="spellEnd"/>
      <w:r w:rsidRPr="00F671CA">
        <w:rPr>
          <w:rStyle w:val="HTML"/>
          <w:rFonts w:eastAsiaTheme="minorEastAsia"/>
          <w:lang w:val="en-US"/>
        </w:rPr>
        <w:t>(</w:t>
      </w:r>
      <w:proofErr w:type="gramEnd"/>
      <w:r w:rsidRPr="00F671CA">
        <w:rPr>
          <w:rStyle w:val="HTML"/>
          <w:rFonts w:eastAsiaTheme="minorEastAsia"/>
          <w:lang w:val="en-US"/>
        </w:rPr>
        <w:t>)</w:t>
      </w:r>
      <w:r w:rsidRPr="00F671CA">
        <w:rPr>
          <w:lang w:val="en-US"/>
        </w:rPr>
        <w:t xml:space="preserve"> retrieves the total number of CTI records by accessing the state variable </w:t>
      </w:r>
      <w:r w:rsidRPr="00F671CA">
        <w:rPr>
          <w:rStyle w:val="HTML"/>
          <w:rFonts w:eastAsiaTheme="minorEastAsia"/>
          <w:lang w:val="en-US"/>
        </w:rPr>
        <w:t>"PTDB"</w:t>
      </w:r>
      <w:r w:rsidRPr="00F671CA">
        <w:rPr>
          <w:lang w:val="en-US"/>
        </w:rPr>
        <w:t xml:space="preserve"> through the Fabric stub API (</w:t>
      </w:r>
      <w:proofErr w:type="spellStart"/>
      <w:r w:rsidRPr="00F671CA">
        <w:rPr>
          <w:rStyle w:val="HTML"/>
          <w:rFonts w:eastAsiaTheme="minorEastAsia"/>
          <w:lang w:val="en-US"/>
        </w:rPr>
        <w:t>stub.GetState</w:t>
      </w:r>
      <w:proofErr w:type="spellEnd"/>
      <w:r w:rsidRPr="00F671CA">
        <w:rPr>
          <w:rStyle w:val="HTML"/>
          <w:rFonts w:eastAsiaTheme="minorEastAsia"/>
          <w:lang w:val="en-US"/>
        </w:rPr>
        <w:t>("PTDB")</w:t>
      </w:r>
      <w:r w:rsidRPr="00F671CA">
        <w:rPr>
          <w:lang w:val="en-US"/>
        </w:rPr>
        <w:t xml:space="preserve">). The </w:t>
      </w:r>
      <w:proofErr w:type="spellStart"/>
      <w:r w:rsidRPr="00F671CA">
        <w:rPr>
          <w:lang w:val="en-US"/>
        </w:rPr>
        <w:t>chaincode</w:t>
      </w:r>
      <w:proofErr w:type="spellEnd"/>
      <w:r w:rsidRPr="00F671CA">
        <w:rPr>
          <w:lang w:val="en-US"/>
        </w:rPr>
        <w:t xml:space="preserve"> responds with </w:t>
      </w:r>
      <w:proofErr w:type="spellStart"/>
      <w:r w:rsidRPr="00F671CA">
        <w:rPr>
          <w:rStyle w:val="HTML"/>
          <w:rFonts w:eastAsiaTheme="minorEastAsia"/>
          <w:lang w:val="en-US"/>
        </w:rPr>
        <w:t>totalRecords</w:t>
      </w:r>
      <w:proofErr w:type="spellEnd"/>
      <w:r w:rsidRPr="00F671CA">
        <w:rPr>
          <w:rStyle w:val="HTML"/>
          <w:rFonts w:eastAsiaTheme="minorEastAsia"/>
          <w:lang w:val="en-US"/>
        </w:rPr>
        <w:t xml:space="preserve"> = n</w:t>
      </w:r>
      <w:r w:rsidRPr="00F671CA">
        <w:rPr>
          <w:lang w:val="en-US"/>
        </w:rPr>
        <w:t xml:space="preserve">, which is critical for constructing a selection vector of appropriate length during PIR query formation. Subsequently, the client calls </w:t>
      </w:r>
      <w:proofErr w:type="spellStart"/>
      <w:proofErr w:type="gramStart"/>
      <w:r w:rsidRPr="00F671CA">
        <w:rPr>
          <w:rStyle w:val="HTML"/>
          <w:rFonts w:eastAsiaTheme="minorEastAsia"/>
          <w:lang w:val="en-US"/>
        </w:rPr>
        <w:t>getSlotsPerRecord</w:t>
      </w:r>
      <w:proofErr w:type="spellEnd"/>
      <w:r w:rsidRPr="00F671CA">
        <w:rPr>
          <w:rStyle w:val="HTML"/>
          <w:rFonts w:eastAsiaTheme="minorEastAsia"/>
          <w:lang w:val="en-US"/>
        </w:rPr>
        <w:t>(</w:t>
      </w:r>
      <w:proofErr w:type="gramEnd"/>
      <w:r w:rsidRPr="00F671CA">
        <w:rPr>
          <w:rStyle w:val="HTML"/>
          <w:rFonts w:eastAsiaTheme="minorEastAsia"/>
          <w:lang w:val="en-US"/>
        </w:rPr>
        <w:t>)</w:t>
      </w:r>
      <w:r w:rsidRPr="00F671CA">
        <w:rPr>
          <w:lang w:val="en-US"/>
        </w:rPr>
        <w:t xml:space="preserve">, which returns the precomputed packing parameter </w:t>
      </w:r>
      <w:proofErr w:type="spellStart"/>
      <w:r w:rsidRPr="00F671CA">
        <w:rPr>
          <w:rStyle w:val="HTML"/>
          <w:rFonts w:eastAsiaTheme="minorEastAsia"/>
          <w:lang w:val="en-US"/>
        </w:rPr>
        <w:t>slotsPerRecord</w:t>
      </w:r>
      <w:proofErr w:type="spellEnd"/>
      <w:r w:rsidRPr="00F671CA">
        <w:rPr>
          <w:rStyle w:val="HTML"/>
          <w:rFonts w:eastAsiaTheme="minorEastAsia"/>
          <w:lang w:val="en-US"/>
        </w:rPr>
        <w:t xml:space="preserve"> = s</w:t>
      </w:r>
      <w:r w:rsidRPr="00F671CA">
        <w:rPr>
          <w:lang w:val="en-US"/>
        </w:rPr>
        <w:t xml:space="preserve"> by reading </w:t>
      </w:r>
      <w:r w:rsidRPr="00F671CA">
        <w:rPr>
          <w:rStyle w:val="HTML"/>
          <w:rFonts w:eastAsiaTheme="minorEastAsia"/>
          <w:lang w:val="en-US"/>
        </w:rPr>
        <w:t>"</w:t>
      </w:r>
      <w:proofErr w:type="spellStart"/>
      <w:r w:rsidRPr="00F671CA">
        <w:rPr>
          <w:rStyle w:val="HTML"/>
          <w:rFonts w:eastAsiaTheme="minorEastAsia"/>
          <w:lang w:val="en-US"/>
        </w:rPr>
        <w:t>slotsPerRecord</w:t>
      </w:r>
      <w:proofErr w:type="spellEnd"/>
      <w:r w:rsidRPr="00F671CA">
        <w:rPr>
          <w:rStyle w:val="HTML"/>
          <w:rFonts w:eastAsiaTheme="minorEastAsia"/>
          <w:lang w:val="en-US"/>
        </w:rPr>
        <w:t>"</w:t>
      </w:r>
      <w:r w:rsidRPr="00F671CA">
        <w:rPr>
          <w:lang w:val="en-US"/>
        </w:rPr>
        <w:t xml:space="preserve"> from the ledger state. This parameter determines how many BGV slots are allocated to encode each JSON CTI record in the plaintext polynomial database. </w:t>
      </w:r>
      <w:r w:rsidR="00AE0B0B">
        <w:rPr>
          <w:lang w:val="en-US"/>
        </w:rPr>
        <w:t xml:space="preserve">Metadata parameters n and s </w:t>
      </w:r>
      <w:r w:rsidRPr="00F671CA">
        <w:rPr>
          <w:lang w:val="en-US"/>
        </w:rPr>
        <w:t>serve as the foundation for building the homomorphic selection vector</w:t>
      </w:r>
      <w:r>
        <w:rPr>
          <w:lang w:val="en-US"/>
        </w:rPr>
        <w:t xml:space="preserve"> </w:t>
      </w:r>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r>
          <m:rPr>
            <m:sty m:val="p"/>
          </m:rPr>
          <w:rPr>
            <w:rStyle w:val="vlist-s"/>
            <w:rFonts w:ascii="Cambria Math" w:hAnsi="Cambria Math"/>
            <w:lang w:val="en-US"/>
          </w:rPr>
          <m:t>​</m:t>
        </m:r>
        <m:d>
          <m:dPr>
            <m:ctrlPr>
              <w:rPr>
                <w:rStyle w:val="mopen"/>
                <w:rFonts w:ascii="Cambria Math" w:hAnsi="Cambria Math"/>
                <w:b/>
              </w:rPr>
            </m:ctrlPr>
          </m:dPr>
          <m:e>
            <m:r>
              <m:rPr>
                <m:sty m:val="p"/>
              </m:rPr>
              <w:rPr>
                <w:rStyle w:val="mord"/>
                <w:rFonts w:ascii="Cambria Math" w:hAnsi="Cambria Math"/>
                <w:lang w:val="en-US"/>
              </w:rPr>
              <m:t>X</m:t>
            </m:r>
            <m:ctrlPr>
              <w:rPr>
                <w:rStyle w:val="mclose"/>
                <w:rFonts w:ascii="Cambria Math" w:hAnsi="Cambria Math"/>
                <w:b/>
              </w:rPr>
            </m:ctrlPr>
          </m:e>
        </m:d>
      </m:oMath>
      <w:r>
        <w:rPr>
          <w:lang w:val="en-US"/>
        </w:rPr>
        <w:t xml:space="preserve"> </w:t>
      </w:r>
      <w:r w:rsidRPr="00F671CA">
        <w:rPr>
          <w:lang w:val="en-US"/>
        </w:rPr>
        <w:t>and validating that the PIR request aligns with ledger packing constraints.</w:t>
      </w:r>
    </w:p>
    <w:p w14:paraId="21CFD6D1" w14:textId="21CE1B4E" w:rsidR="005206CD" w:rsidRPr="005206CD" w:rsidRDefault="005206CD" w:rsidP="008F44B0">
      <w:pPr>
        <w:rPr>
          <w:i/>
          <w:iCs/>
          <w:lang w:val="en-US"/>
        </w:rPr>
      </w:pPr>
      <w:r w:rsidRPr="00A840F9">
        <w:rPr>
          <w:rStyle w:val="ac"/>
          <w:highlight w:val="yellow"/>
          <w:lang w:val="en-US"/>
        </w:rPr>
        <w:t>Figure 4.3.X</w:t>
      </w:r>
      <w:r w:rsidRPr="00A840F9">
        <w:rPr>
          <w:highlight w:val="yellow"/>
          <w:lang w:val="en-US"/>
        </w:rPr>
        <w:t>:</w:t>
      </w:r>
      <w:r w:rsidRPr="00580C1C">
        <w:rPr>
          <w:lang w:val="en-US"/>
        </w:rPr>
        <w:t xml:space="preserve"> </w:t>
      </w:r>
      <w:r>
        <w:rPr>
          <w:i/>
          <w:iCs/>
          <w:lang w:val="en-US"/>
        </w:rPr>
        <w:t xml:space="preserve">Metadata Discovery </w:t>
      </w:r>
      <w:r>
        <w:rPr>
          <w:rStyle w:val="af0"/>
          <w:lang w:val="en-US"/>
        </w:rPr>
        <w:t xml:space="preserve">stage </w:t>
      </w:r>
    </w:p>
    <w:p w14:paraId="01B26C85" w14:textId="663B4B8F" w:rsidR="005206CD" w:rsidRDefault="005206CD" w:rsidP="008F44B0">
      <w:pPr>
        <w:rPr>
          <w:lang w:val="en-US"/>
        </w:rPr>
      </w:pPr>
      <w:r>
        <w:rPr>
          <w:noProof/>
        </w:rPr>
        <w:drawing>
          <wp:inline distT="0" distB="0" distL="0" distR="0" wp14:anchorId="0907E295" wp14:editId="553A464E">
            <wp:extent cx="5733415" cy="333819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3338195"/>
                    </a:xfrm>
                    <a:prstGeom prst="rect">
                      <a:avLst/>
                    </a:prstGeom>
                    <a:noFill/>
                    <a:ln>
                      <a:noFill/>
                    </a:ln>
                  </pic:spPr>
                </pic:pic>
              </a:graphicData>
            </a:graphic>
          </wp:inline>
        </w:drawing>
      </w:r>
    </w:p>
    <w:p w14:paraId="49FD74F1" w14:textId="4352199B" w:rsidR="00434154" w:rsidRPr="009428C3" w:rsidRDefault="00B20B93" w:rsidP="001102E5">
      <w:pPr>
        <w:rPr>
          <w:lang w:val="en-US"/>
        </w:rPr>
      </w:pPr>
      <w:r w:rsidRPr="00F671CA">
        <w:rPr>
          <w:lang w:val="en-US"/>
        </w:rPr>
        <w:lastRenderedPageBreak/>
        <w:t>By separating metadata retrieval from full PIR evaluation, this stage ensures that query generation remains lightweight and deterministic while preserving database confidentiality.</w:t>
      </w:r>
    </w:p>
    <w:p w14:paraId="3790A1B9" w14:textId="5BDC8274" w:rsidR="005E690A" w:rsidRDefault="008D40E8" w:rsidP="00243D7C">
      <w:pPr>
        <w:pStyle w:val="3"/>
      </w:pPr>
      <w:bookmarkStart w:id="45" w:name="_Toc204295063"/>
      <w:r w:rsidRPr="008D40E8">
        <w:t>St</w:t>
      </w:r>
      <w:r w:rsidR="00C972A5">
        <w:t>age</w:t>
      </w:r>
      <w:r w:rsidRPr="008D40E8">
        <w:t xml:space="preserve"> </w:t>
      </w:r>
      <w:r w:rsidR="00E517EE">
        <w:t>3</w:t>
      </w:r>
      <w:r w:rsidRPr="008D40E8">
        <w:t xml:space="preserve">: </w:t>
      </w:r>
      <w:r w:rsidR="00C972A5">
        <w:t xml:space="preserve">Private </w:t>
      </w:r>
      <w:r w:rsidR="009C4D48">
        <w:t>i</w:t>
      </w:r>
      <w:r w:rsidR="00C972A5">
        <w:t xml:space="preserve">nformation </w:t>
      </w:r>
      <w:r w:rsidR="009C4D48">
        <w:t>r</w:t>
      </w:r>
      <w:r w:rsidR="00C972A5">
        <w:t>etrieval</w:t>
      </w:r>
      <w:bookmarkEnd w:id="45"/>
    </w:p>
    <w:p w14:paraId="5B1ADC6C" w14:textId="77777777" w:rsidR="005231FC" w:rsidRDefault="005231FC" w:rsidP="00C12BF0">
      <w:pPr>
        <w:rPr>
          <w:lang w:val="en-US"/>
        </w:rPr>
      </w:pPr>
      <w:r>
        <w:rPr>
          <w:lang w:val="en-US"/>
        </w:rPr>
        <w:t xml:space="preserve">Private information retrieval stage consists of two steps, as shown in </w:t>
      </w:r>
      <w:r w:rsidRPr="00A840F9">
        <w:rPr>
          <w:highlight w:val="yellow"/>
          <w:lang w:val="en-US"/>
        </w:rPr>
        <w:t>Figure 4.3.3.</w:t>
      </w:r>
    </w:p>
    <w:p w14:paraId="762BC076" w14:textId="007672B3" w:rsidR="00F759EB" w:rsidRPr="00A84637" w:rsidRDefault="00A84637" w:rsidP="00C12BF0">
      <w:pPr>
        <w:rPr>
          <w:b/>
          <w:bCs/>
          <w:lang w:val="en-US"/>
        </w:rPr>
      </w:pPr>
      <w:r w:rsidRPr="008D40E8">
        <w:rPr>
          <w:b/>
          <w:bCs/>
          <w:lang w:val="en-US"/>
        </w:rPr>
        <w:t xml:space="preserve">Step </w:t>
      </w:r>
      <w:r>
        <w:rPr>
          <w:b/>
          <w:bCs/>
          <w:lang w:val="en-US"/>
        </w:rPr>
        <w:t>1</w:t>
      </w:r>
      <w:r w:rsidRPr="008D40E8">
        <w:rPr>
          <w:b/>
          <w:bCs/>
          <w:lang w:val="en-US"/>
        </w:rPr>
        <w:t>: Client-Side Query Encoding and Encryption</w:t>
      </w:r>
      <w:r>
        <w:rPr>
          <w:b/>
          <w:bCs/>
          <w:lang w:val="en-US"/>
        </w:rPr>
        <w:t xml:space="preserve">. </w:t>
      </w:r>
      <w:r w:rsidR="00974B0F" w:rsidRPr="00974B0F">
        <w:rPr>
          <w:lang w:val="en-US"/>
        </w:rPr>
        <w:t xml:space="preserve">To initiate a PIR request, the client must construct a </w:t>
      </w:r>
      <w:r w:rsidR="00974B0F" w:rsidRPr="00974B0F">
        <w:rPr>
          <w:rStyle w:val="ac"/>
          <w:lang w:val="en-US"/>
        </w:rPr>
        <w:t>selection vector</w:t>
      </w:r>
      <w:r w:rsidR="00974B0F" w:rsidRPr="00974B0F">
        <w:rPr>
          <w:lang w:val="en-US"/>
        </w:rPr>
        <w:t xml:space="preserve"> indicating the desired record and encrypt it under the BGV scheme. Suppose the client wishes to retrieve record </w:t>
      </w:r>
      <m:oMath>
        <m:r>
          <m:rPr>
            <m:sty m:val="p"/>
          </m:rPr>
          <w:rPr>
            <w:rStyle w:val="katex-mathml"/>
            <w:rFonts w:ascii="Cambria Math" w:hAnsi="Cambria Math"/>
            <w:lang w:val="en-US"/>
          </w:rPr>
          <m:t>i</m:t>
        </m:r>
        <m:r>
          <m:rPr>
            <m:sty m:val="p"/>
          </m:rPr>
          <w:rPr>
            <w:rStyle w:val="katex-mathml"/>
            <w:rFonts w:ascii="Cambria Math" w:hAnsi="Cambria Math" w:cs="Cambria Math"/>
            <w:lang w:val="en-US"/>
          </w:rPr>
          <m:t>∈</m:t>
        </m:r>
        <m:r>
          <m:rPr>
            <m:sty m:val="p"/>
          </m:rPr>
          <w:rPr>
            <w:rStyle w:val="katex-mathml"/>
            <w:rFonts w:ascii="Cambria Math" w:hAnsi="Cambria Math"/>
            <w:lang w:val="en-US"/>
          </w:rPr>
          <m:t>{0,1,…,n-1}</m:t>
        </m:r>
      </m:oMath>
      <w:r w:rsidR="00F759EB">
        <w:rPr>
          <w:rStyle w:val="katex-mathml"/>
          <w:lang w:val="en-US"/>
        </w:rPr>
        <w:t xml:space="preserve">, </w:t>
      </w:r>
      <w:r w:rsidR="00974B0F" w:rsidRPr="00974B0F">
        <w:rPr>
          <w:lang w:val="en-US"/>
        </w:rPr>
        <w:t>where</w:t>
      </w:r>
      <w:r w:rsidR="00F759EB">
        <w:rPr>
          <w:lang w:val="en-US"/>
        </w:rPr>
        <w:t xml:space="preserve"> </w:t>
      </w:r>
      <w:r w:rsidR="00F759EB" w:rsidRPr="00F759EB">
        <w:rPr>
          <w:i/>
          <w:iCs/>
          <w:lang w:val="en-US"/>
        </w:rPr>
        <w:t>n</w:t>
      </w:r>
      <w:r w:rsidR="00974B0F" w:rsidRPr="00974B0F">
        <w:rPr>
          <w:lang w:val="en-US"/>
        </w:rPr>
        <w:t xml:space="preserve"> is the total number of records, and each record occupies</w:t>
      </w:r>
      <w:r w:rsidR="00F759EB">
        <w:rPr>
          <w:lang w:val="en-US"/>
        </w:rPr>
        <w:t xml:space="preserve"> </w:t>
      </w:r>
      <m:oMath>
        <m:r>
          <w:rPr>
            <w:rFonts w:ascii="Cambria Math" w:hAnsi="Cambria Math"/>
            <w:lang w:val="en-US"/>
          </w:rPr>
          <m:t>s∈N</m:t>
        </m:r>
      </m:oMath>
      <w:r w:rsidR="00974B0F" w:rsidRPr="00974B0F">
        <w:rPr>
          <w:lang w:val="en-US"/>
        </w:rPr>
        <w:t xml:space="preserve"> slots in the plaintext polynomial</w:t>
      </w:r>
      <w:r w:rsidR="00F759EB">
        <w:rPr>
          <w:lang w:val="en-US"/>
        </w:rPr>
        <w:t>.</w:t>
      </w:r>
    </w:p>
    <w:p w14:paraId="2CB62799" w14:textId="2CEFD9CE" w:rsidR="00F759EB" w:rsidRDefault="00F759EB" w:rsidP="00C12BF0">
      <w:pPr>
        <w:rPr>
          <w:lang w:val="en-US"/>
        </w:rPr>
      </w:pPr>
      <w:r w:rsidRPr="00F759EB">
        <w:rPr>
          <w:lang w:val="en-US"/>
        </w:rPr>
        <w:t>The client constructs a binary selection vector</w:t>
      </w:r>
      <w:r>
        <w:rPr>
          <w:lang w:val="en-US"/>
        </w:rPr>
        <w:t xml:space="preserve"> </w:t>
      </w:r>
      <m:oMath>
        <m:r>
          <m:rPr>
            <m:sty m:val="p"/>
          </m:rPr>
          <w:rPr>
            <w:rStyle w:val="katex-mathml"/>
            <w:rFonts w:ascii="Cambria Math" w:hAnsi="Cambria Math"/>
            <w:lang w:val="en-US"/>
          </w:rPr>
          <m:t>v</m:t>
        </m:r>
        <m:r>
          <m:rPr>
            <m:sty m:val="p"/>
          </m:rPr>
          <w:rPr>
            <w:rStyle w:val="katex-mathml"/>
            <w:rFonts w:ascii="Cambria Math" w:hAnsi="Cambria Math" w:cs="Cambria Math"/>
            <w:lang w:val="en-US"/>
          </w:rPr>
          <m:t>∈</m:t>
        </m:r>
        <m:r>
          <m:rPr>
            <m:sty m:val="p"/>
          </m:rPr>
          <w:rPr>
            <w:rStyle w:val="katex-mathml"/>
            <w:rFonts w:ascii="Cambria Math" w:hAnsi="Cambria Math"/>
            <w:lang w:val="en-US"/>
          </w:rPr>
          <m:t xml:space="preserve">{0,1} </m:t>
        </m:r>
      </m:oMath>
      <w:r w:rsidR="00EC2393">
        <w:rPr>
          <w:rStyle w:val="katex-mathml"/>
          <w:lang w:val="en-US"/>
        </w:rPr>
        <w:t xml:space="preserve">of length </w:t>
      </w:r>
      <m:oMath>
        <m:r>
          <w:rPr>
            <w:rFonts w:ascii="Cambria Math" w:hAnsi="Cambria Math"/>
            <w:lang w:val="en-US"/>
          </w:rPr>
          <m:t>N</m:t>
        </m:r>
      </m:oMath>
      <w:r w:rsidRPr="00F759EB">
        <w:rPr>
          <w:lang w:val="en-US"/>
        </w:rPr>
        <w:t>, such that:</w:t>
      </w:r>
    </w:p>
    <w:p w14:paraId="59751811" w14:textId="68B2F329" w:rsidR="00F759EB" w:rsidRDefault="00414FED" w:rsidP="00C12BF0">
      <w:pPr>
        <w:rPr>
          <w:lang w:val="en-US"/>
        </w:rPr>
      </w:pPr>
      <m:oMathPara>
        <m:oMath>
          <m:r>
            <w:rPr>
              <w:rFonts w:ascii="Cambria Math" w:hAnsi="Cambria Math"/>
              <w:lang w:val="en-US"/>
            </w:rPr>
            <m:t>v</m:t>
          </m:r>
          <m:r>
            <m:rPr>
              <m:sty m:val="p"/>
            </m:rPr>
            <w:rPr>
              <w:rFonts w:ascii="Cambria Math" w:hAnsi="Cambria Math"/>
            </w:rPr>
            <m:t>={</m:t>
          </m:r>
          <m:m>
            <m:mPr>
              <m:mcs>
                <m:mc>
                  <m:mcPr>
                    <m:count m:val="1"/>
                    <m:mcJc m:val="center"/>
                  </m:mcPr>
                </m:mc>
              </m:mcs>
              <m:ctrlPr>
                <w:rPr>
                  <w:rFonts w:ascii="Cambria Math" w:hAnsi="Cambria Math"/>
                  <w:i/>
                  <w:lang w:val="en-US"/>
                </w:rPr>
              </m:ctrlPr>
            </m:mPr>
            <m:mr>
              <m:e>
                <m:r>
                  <w:rPr>
                    <w:rFonts w:ascii="Cambria Math" w:hAnsi="Cambria Math"/>
                    <w:lang w:val="en-US"/>
                  </w:rPr>
                  <m:t xml:space="preserve">1 </m:t>
                </m:r>
                <m:r>
                  <m:rPr>
                    <m:sty m:val="p"/>
                  </m:rPr>
                  <w:rPr>
                    <w:rStyle w:val="mord"/>
                    <w:rFonts w:ascii="Cambria Math" w:hAnsi="Cambria Math"/>
                  </w:rPr>
                  <m:t>if j</m:t>
                </m:r>
                <m:r>
                  <m:rPr>
                    <m:sty m:val="p"/>
                  </m:rPr>
                  <w:rPr>
                    <w:rStyle w:val="mrel"/>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1</m:t>
                </m:r>
              </m:e>
            </m:mr>
            <m:mr>
              <m:e>
                <m:r>
                  <w:rPr>
                    <w:rFonts w:ascii="Cambria Math" w:hAnsi="Cambria Math"/>
                    <w:lang w:val="en-US"/>
                  </w:rPr>
                  <m:t>0 otherwise</m:t>
                </m:r>
              </m:e>
            </m:mr>
          </m:m>
          <m:r>
            <w:rPr>
              <w:rFonts w:ascii="Cambria Math" w:hAnsi="Cambria Math"/>
              <w:lang w:val="en-US"/>
            </w:rPr>
            <m:t>}</m:t>
          </m:r>
        </m:oMath>
      </m:oMathPara>
    </w:p>
    <w:p w14:paraId="10A2C7E6" w14:textId="07DEFFF1" w:rsidR="008C40EE" w:rsidRDefault="00FE4EF2" w:rsidP="00317B06">
      <w:pPr>
        <w:rPr>
          <w:lang w:val="en-US"/>
        </w:rPr>
      </w:pPr>
      <w:r w:rsidRPr="00FE4EF2">
        <w:rPr>
          <w:lang w:val="en-US"/>
        </w:rPr>
        <w:t xml:space="preserve">This means that only the slots corresponding to record </w:t>
      </w:r>
      <w:proofErr w:type="spellStart"/>
      <w:r w:rsidRPr="00952525">
        <w:rPr>
          <w:rStyle w:val="mord"/>
          <w:i/>
          <w:iCs/>
          <w:lang w:val="en-US"/>
        </w:rPr>
        <w:t>i</w:t>
      </w:r>
      <w:proofErr w:type="spellEnd"/>
      <w:r w:rsidRPr="00FE4EF2">
        <w:rPr>
          <w:lang w:val="en-US"/>
        </w:rPr>
        <w:t xml:space="preserve"> are marked with 1s; all others remain 0. The </w:t>
      </w:r>
      <w:r w:rsidR="008C40EE">
        <w:rPr>
          <w:lang w:val="en-US"/>
        </w:rPr>
        <w:t>selection v</w:t>
      </w:r>
      <w:r w:rsidRPr="00FE4EF2">
        <w:rPr>
          <w:lang w:val="en-US"/>
        </w:rPr>
        <w:t xml:space="preserve">ector </w:t>
      </w:r>
      <w:r w:rsidRPr="00952525">
        <w:rPr>
          <w:rStyle w:val="katex-mathml"/>
          <w:i/>
          <w:iCs/>
          <w:lang w:val="en-US"/>
        </w:rPr>
        <w:t>v</w:t>
      </w:r>
      <w:r w:rsidRPr="00FE4EF2">
        <w:rPr>
          <w:lang w:val="en-US"/>
        </w:rPr>
        <w:t xml:space="preserve"> is then encoded into a plaintext polynomial</w:t>
      </w:r>
      <w:r w:rsidR="00952525">
        <w:rPr>
          <w:lang w:val="en-US"/>
        </w:rPr>
        <w:t xml:space="preserve"> </w:t>
      </w:r>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r>
          <m:rPr>
            <m:sty m:val="p"/>
          </m:rPr>
          <w:rPr>
            <w:rStyle w:val="katex-mathml"/>
            <w:rFonts w:ascii="Cambria Math" w:hAnsi="Cambria Math"/>
            <w:lang w:val="en-US"/>
          </w:rPr>
          <m:t>(</m:t>
        </m:r>
        <m:r>
          <w:rPr>
            <w:rStyle w:val="katex-mathml"/>
            <w:rFonts w:ascii="Cambria Math" w:hAnsi="Cambria Math"/>
            <w:lang w:val="en-US"/>
          </w:rPr>
          <m:t>X</m:t>
        </m:r>
        <m:r>
          <m:rPr>
            <m:sty m:val="p"/>
          </m:rPr>
          <w:rPr>
            <w:rStyle w:val="katex-mathml"/>
            <w:rFonts w:ascii="Cambria Math" w:hAnsi="Cambria Math"/>
            <w:lang w:val="en-US"/>
          </w:rPr>
          <m:t>)</m:t>
        </m:r>
        <m:r>
          <m:rPr>
            <m:sty m:val="p"/>
          </m:rPr>
          <w:rPr>
            <w:rStyle w:val="katex-mathml"/>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oMath>
      <w:r w:rsidRPr="00FE4EF2">
        <w:rPr>
          <w:lang w:val="en-US"/>
        </w:rPr>
        <w:t xml:space="preserve"> using the BGV encoder, where each coefficient stores one entry of </w:t>
      </w:r>
      <w:r w:rsidRPr="00FB64B3">
        <w:rPr>
          <w:rStyle w:val="mord"/>
          <w:i/>
          <w:iCs/>
          <w:lang w:val="en-US"/>
        </w:rPr>
        <w:t>v</w:t>
      </w:r>
      <w:r w:rsidRPr="00FE4EF2">
        <w:rPr>
          <w:lang w:val="en-US"/>
        </w:rPr>
        <w:t xml:space="preserve">. </w:t>
      </w:r>
    </w:p>
    <w:p w14:paraId="317420C5" w14:textId="12BF6AF2" w:rsidR="008C40EE" w:rsidRPr="008C40EE" w:rsidRDefault="004333DD" w:rsidP="00317B06">
      <w:pPr>
        <w:rPr>
          <w:i/>
          <w:lang w:val="en-US"/>
        </w:rPr>
      </w:pPr>
      <m:oMathPara>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d>
            <m:dPr>
              <m:ctrlPr>
                <w:rPr>
                  <w:rStyle w:val="katex-mathml"/>
                  <w:rFonts w:ascii="Cambria Math" w:hAnsi="Cambria Math"/>
                  <w:i/>
                  <w:lang w:val="en-US"/>
                </w:rPr>
              </m:ctrlPr>
            </m:dPr>
            <m:e>
              <m:r>
                <w:rPr>
                  <w:rStyle w:val="katex-mathml"/>
                  <w:rFonts w:ascii="Cambria Math" w:hAnsi="Cambria Math"/>
                  <w:lang w:val="en-US"/>
                </w:rPr>
                <m:t>X</m:t>
              </m:r>
            </m:e>
          </m:d>
          <m:r>
            <w:rPr>
              <w:rStyle w:val="katex-mathml"/>
              <w:rFonts w:ascii="Cambria Math" w:hAnsi="Cambria Math"/>
              <w:lang w:val="en-US"/>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0</m:t>
              </m:r>
            </m:sub>
          </m:sSub>
          <m:r>
            <m:rPr>
              <m:sty m:val="b"/>
            </m:rPr>
            <w:rPr>
              <w:rStyle w:val="vlist-s"/>
              <w:rFonts w:ascii="Cambria Math" w:hAnsi="Cambria Math"/>
            </w:rPr>
            <m:t>​</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1</m:t>
              </m:r>
            </m:sub>
          </m:sSub>
          <m:r>
            <m:rPr>
              <m:sty m:val="b"/>
            </m:rPr>
            <w:rPr>
              <w:rStyle w:val="vlist-s"/>
              <w:rFonts w:ascii="Cambria Math" w:hAnsi="Cambria Math"/>
            </w:rPr>
            <m:t>​</m:t>
          </m:r>
          <m:r>
            <m:rPr>
              <m:sty m:val="p"/>
            </m:rPr>
            <w:rPr>
              <w:rStyle w:val="mord"/>
              <w:rFonts w:ascii="Cambria Math" w:hAnsi="Cambria Math"/>
            </w:rPr>
            <m:t>X</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2</m:t>
              </m:r>
            </m:sub>
          </m:sSub>
          <m:r>
            <m:rPr>
              <m:sty m:val="b"/>
            </m:rPr>
            <w:rPr>
              <w:rStyle w:val="vlist-s"/>
              <w:rFonts w:ascii="Cambria Math" w:hAnsi="Cambria Math"/>
            </w:rPr>
            <m:t>​</m:t>
          </m:r>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2</m:t>
              </m:r>
            </m:sup>
          </m:sSup>
          <m:r>
            <m:rPr>
              <m:sty m:val="p"/>
            </m:rPr>
            <w:rPr>
              <w:rStyle w:val="mbin"/>
              <w:rFonts w:ascii="Cambria Math" w:hAnsi="Cambria Math"/>
            </w:rPr>
            <m:t>+</m:t>
          </m:r>
          <m:r>
            <m:rPr>
              <m:sty m:val="b"/>
            </m:rPr>
            <w:rPr>
              <w:rStyle w:val="minner"/>
              <w:rFonts w:ascii="Cambria Math" w:hAnsi="Cambria Math" w:cs="Cambria Math"/>
            </w:rPr>
            <m:t>⋯</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N-1</m:t>
              </m:r>
            </m:sub>
          </m:sSub>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N-1</m:t>
              </m:r>
            </m:sup>
          </m:sSup>
        </m:oMath>
      </m:oMathPara>
    </w:p>
    <w:p w14:paraId="523C9068" w14:textId="23001A1A" w:rsidR="00F72A13" w:rsidRDefault="00F72A13" w:rsidP="00F72A13">
      <w:pPr>
        <w:rPr>
          <w:lang w:val="en-US"/>
        </w:rPr>
      </w:pPr>
      <w:r>
        <w:rPr>
          <w:lang w:val="en-US"/>
        </w:rPr>
        <w:t xml:space="preserve">As you might have already </w:t>
      </w:r>
      <w:r w:rsidR="00BD5FC7">
        <w:rPr>
          <w:lang w:val="en-US"/>
        </w:rPr>
        <w:t>noticed</w:t>
      </w:r>
      <w:r>
        <w:rPr>
          <w:lang w:val="en-US"/>
        </w:rPr>
        <w:t>,</w:t>
      </w:r>
      <w:r w:rsidRPr="00B8581B">
        <w:rPr>
          <w:lang w:val="en-US"/>
        </w:rPr>
        <w:t xml:space="preserve"> the </w:t>
      </w:r>
      <w:r w:rsidRPr="00B8581B">
        <w:rPr>
          <w:rStyle w:val="ac"/>
          <w:lang w:val="en-US"/>
        </w:rPr>
        <w:t>plaintext database polynomial</w:t>
      </w:r>
      <w:r w:rsidRPr="00B8581B">
        <w:rPr>
          <w:lang w:val="en-US"/>
        </w:rPr>
        <w:t xml:space="preserve"> and the </w:t>
      </w:r>
      <w:r w:rsidRPr="00B8581B">
        <w:rPr>
          <w:rStyle w:val="ac"/>
          <w:lang w:val="en-US"/>
        </w:rPr>
        <w:t>selection vector</w:t>
      </w:r>
      <w:r w:rsidRPr="00B8581B">
        <w:rPr>
          <w:lang w:val="en-US"/>
        </w:rPr>
        <w:t xml:space="preserve"> are encoded using </w:t>
      </w:r>
      <w:r w:rsidR="005502E9">
        <w:rPr>
          <w:lang w:val="en-US"/>
        </w:rPr>
        <w:t>the same</w:t>
      </w:r>
      <w:r w:rsidRPr="00B8581B">
        <w:rPr>
          <w:lang w:val="en-US"/>
        </w:rPr>
        <w:t xml:space="preserve"> strategy</w:t>
      </w:r>
      <w:r w:rsidR="00536B0C">
        <w:rPr>
          <w:lang w:val="en-US"/>
        </w:rPr>
        <w:t>:</w:t>
      </w:r>
    </w:p>
    <w:p w14:paraId="4B107A9C" w14:textId="4339A9DB" w:rsidR="00F72A13" w:rsidRPr="00BD5FC7" w:rsidRDefault="004333DD" w:rsidP="00832053">
      <w:pPr>
        <w:rPr>
          <w:i/>
          <w:lang w:val="en-US"/>
        </w:rPr>
      </w:pPr>
      <m:oMathPara>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r>
            <m:rPr>
              <m:sty m:val="p"/>
            </m:rPr>
            <w:rPr>
              <w:rStyle w:val="vlist-s"/>
              <w:rFonts w:ascii="Cambria Math" w:hAnsi="Cambria Math"/>
            </w:rPr>
            <m:t>​</m:t>
          </m:r>
          <m:d>
            <m:dPr>
              <m:ctrlPr>
                <w:rPr>
                  <w:rStyle w:val="mopen"/>
                  <w:rFonts w:ascii="Cambria Math" w:hAnsi="Cambria Math"/>
                  <w:b/>
                </w:rPr>
              </m:ctrlPr>
            </m:dPr>
            <m:e>
              <m:r>
                <m:rPr>
                  <m:sty m:val="p"/>
                </m:rPr>
                <w:rPr>
                  <w:rStyle w:val="mord"/>
                  <w:rFonts w:ascii="Cambria Math" w:hAnsi="Cambria Math"/>
                </w:rPr>
                <m:t>X</m:t>
              </m:r>
              <m:ctrlPr>
                <w:rPr>
                  <w:rStyle w:val="mclose"/>
                  <w:rFonts w:ascii="Cambria Math" w:hAnsi="Cambria Math"/>
                  <w:b/>
                </w:rPr>
              </m:ctrlPr>
            </m:e>
          </m:d>
          <m:r>
            <m:rPr>
              <m:sty m:val="b"/>
            </m:rPr>
            <w:rPr>
              <w:rStyle w:val="mrel"/>
              <w:rFonts w:ascii="Cambria Math" w:hAnsi="Cambria Math"/>
            </w:rPr>
            <m:t>=</m:t>
          </m:r>
          <m:nary>
            <m:naryPr>
              <m:chr m:val="∑"/>
              <m:limLoc m:val="undOvr"/>
              <m:ctrlPr>
                <w:rPr>
                  <w:rStyle w:val="mrel"/>
                  <w:rFonts w:ascii="Cambria Math" w:hAnsi="Cambria Math"/>
                </w:rPr>
              </m:ctrlPr>
            </m:naryPr>
            <m:sub>
              <m:r>
                <w:rPr>
                  <w:rStyle w:val="mrel"/>
                  <w:rFonts w:ascii="Cambria Math" w:hAnsi="Cambria Math"/>
                </w:rPr>
                <m:t>i=0</m:t>
              </m:r>
            </m:sub>
            <m:sup>
              <m:r>
                <w:rPr>
                  <w:rStyle w:val="mrel"/>
                  <w:rFonts w:ascii="Cambria Math" w:hAnsi="Cambria Math"/>
                </w:rPr>
                <m:t>N-1</m:t>
              </m:r>
            </m:sup>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nary>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i</m:t>
              </m:r>
            </m:sup>
          </m:sSup>
          <m:r>
            <w:rPr>
              <w:rStyle w:val="katex-mathml"/>
              <w:rFonts w:ascii="Cambria Math" w:hAnsi="Cambria Math"/>
              <w:lang w:val="en-US"/>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0</m:t>
              </m:r>
            </m:sub>
          </m:sSub>
          <m:r>
            <m:rPr>
              <m:sty m:val="b"/>
            </m:rPr>
            <w:rPr>
              <w:rStyle w:val="vlist-s"/>
              <w:rFonts w:ascii="Cambria Math" w:hAnsi="Cambria Math"/>
            </w:rPr>
            <m:t>​</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1</m:t>
              </m:r>
            </m:sub>
          </m:sSub>
          <m:r>
            <m:rPr>
              <m:sty m:val="b"/>
            </m:rPr>
            <w:rPr>
              <w:rStyle w:val="vlist-s"/>
              <w:rFonts w:ascii="Cambria Math" w:hAnsi="Cambria Math"/>
            </w:rPr>
            <m:t>​</m:t>
          </m:r>
          <m:r>
            <m:rPr>
              <m:sty m:val="p"/>
            </m:rPr>
            <w:rPr>
              <w:rStyle w:val="mord"/>
              <w:rFonts w:ascii="Cambria Math" w:hAnsi="Cambria Math"/>
            </w:rPr>
            <m:t>X</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2</m:t>
              </m:r>
            </m:sub>
          </m:sSub>
          <m:r>
            <m:rPr>
              <m:sty m:val="b"/>
            </m:rPr>
            <w:rPr>
              <w:rStyle w:val="vlist-s"/>
              <w:rFonts w:ascii="Cambria Math" w:hAnsi="Cambria Math"/>
            </w:rPr>
            <m:t>​</m:t>
          </m:r>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2</m:t>
              </m:r>
            </m:sup>
          </m:sSup>
          <m:r>
            <m:rPr>
              <m:sty m:val="p"/>
            </m:rPr>
            <w:rPr>
              <w:rStyle w:val="mbin"/>
              <w:rFonts w:ascii="Cambria Math" w:hAnsi="Cambria Math"/>
            </w:rPr>
            <m:t>+</m:t>
          </m:r>
          <m:r>
            <m:rPr>
              <m:sty m:val="b"/>
            </m:rPr>
            <w:rPr>
              <w:rStyle w:val="minner"/>
              <w:rFonts w:ascii="Cambria Math" w:hAnsi="Cambria Math" w:cs="Cambria Math"/>
            </w:rPr>
            <m:t>⋯</m:t>
          </m:r>
          <m:r>
            <m:rPr>
              <m:sty m:val="p"/>
            </m:rPr>
            <w:rPr>
              <w:rStyle w:val="mbi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v</m:t>
              </m:r>
            </m:e>
            <m:sub>
              <m:r>
                <w:rPr>
                  <w:rStyle w:val="katex-mathml"/>
                  <w:rFonts w:ascii="Cambria Math" w:hAnsi="Cambria Math"/>
                  <w:lang w:val="en-US"/>
                </w:rPr>
                <m:t>N-1</m:t>
              </m:r>
            </m:sub>
          </m:sSub>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N-1</m:t>
              </m:r>
            </m:sup>
          </m:sSup>
        </m:oMath>
      </m:oMathPara>
    </w:p>
    <w:p w14:paraId="6BEE3133" w14:textId="5EC873D4" w:rsidR="00832053" w:rsidRDefault="00FE4EF2" w:rsidP="00832053">
      <w:pPr>
        <w:rPr>
          <w:lang w:val="en-US"/>
        </w:rPr>
      </w:pPr>
      <w:r w:rsidRPr="00FE4EF2">
        <w:rPr>
          <w:lang w:val="en-US"/>
        </w:rPr>
        <w:t xml:space="preserve">The polynomial </w:t>
      </w:r>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d>
          <m:dPr>
            <m:ctrlPr>
              <w:rPr>
                <w:rStyle w:val="katex-mathml"/>
                <w:rFonts w:ascii="Cambria Math" w:hAnsi="Cambria Math"/>
                <w:i/>
                <w:lang w:val="en-US"/>
              </w:rPr>
            </m:ctrlPr>
          </m:dPr>
          <m:e>
            <m:r>
              <w:rPr>
                <w:rStyle w:val="katex-mathml"/>
                <w:rFonts w:ascii="Cambria Math" w:hAnsi="Cambria Math"/>
                <w:lang w:val="en-US"/>
              </w:rPr>
              <m:t>X</m:t>
            </m:r>
          </m:e>
        </m:d>
      </m:oMath>
      <w:r w:rsidRPr="00FE4EF2">
        <w:rPr>
          <w:lang w:val="en-US"/>
        </w:rPr>
        <w:t xml:space="preserve"> is encrypted with the recipient's public key </w:t>
      </w:r>
      <m:oMath>
        <m:r>
          <w:rPr>
            <w:rStyle w:val="katex-mathml"/>
            <w:rFonts w:ascii="Cambria Math" w:hAnsi="Cambria Math"/>
            <w:lang w:val="en-US"/>
          </w:rPr>
          <m:t>pk</m:t>
        </m:r>
      </m:oMath>
      <w:r w:rsidR="00832053" w:rsidRPr="00FE4EF2">
        <w:rPr>
          <w:lang w:val="en-US"/>
        </w:rPr>
        <w:t xml:space="preserve"> </w:t>
      </w:r>
      <w:r w:rsidRPr="00FE4EF2">
        <w:rPr>
          <w:lang w:val="en-US"/>
        </w:rPr>
        <w:t>to produce a ciphertext</w:t>
      </w:r>
      <w:r w:rsidR="00832053">
        <w:rPr>
          <w:lang w:val="en-US"/>
        </w:rPr>
        <w:t>:</w:t>
      </w:r>
    </w:p>
    <w:p w14:paraId="15FD0AB3" w14:textId="0F493F34" w:rsidR="00832053" w:rsidRDefault="004333DD" w:rsidP="00832053">
      <w:pPr>
        <w:jc w:val="center"/>
        <w:rPr>
          <w:lang w:val="en-US"/>
        </w:rPr>
      </w:pPr>
      <m:oMathPara>
        <m:oMath>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q</m:t>
              </m:r>
            </m:sub>
          </m:sSub>
          <m:r>
            <m:rPr>
              <m:sty m:val="p"/>
            </m:rPr>
            <w:rPr>
              <w:rStyle w:val="katex-mathml"/>
              <w:rFonts w:ascii="Cambria Math" w:hAnsi="Cambria Math"/>
              <w:lang w:val="en-US"/>
            </w:rPr>
            <m:t>=</m:t>
          </m:r>
          <m:sSub>
            <m:sSubPr>
              <m:ctrlPr>
                <w:rPr>
                  <w:rStyle w:val="katex-mathml"/>
                  <w:rFonts w:ascii="Cambria Math" w:hAnsi="Cambria Math"/>
                  <w:lang w:val="en-US"/>
                </w:rPr>
              </m:ctrlPr>
            </m:sSubPr>
            <m:e>
              <m:r>
                <w:rPr>
                  <w:rStyle w:val="katex-mathml"/>
                  <w:rFonts w:ascii="Cambria Math" w:hAnsi="Cambria Math"/>
                  <w:lang w:val="en-US"/>
                </w:rPr>
                <m:t>Enc</m:t>
              </m:r>
            </m:e>
            <m:sub>
              <m:r>
                <w:rPr>
                  <w:rStyle w:val="katex-mathml"/>
                  <w:rFonts w:ascii="Cambria Math" w:hAnsi="Cambria Math"/>
                  <w:lang w:val="en-US"/>
                </w:rPr>
                <m:t>pk</m:t>
              </m:r>
            </m:sub>
          </m:sSub>
          <m:r>
            <m:rPr>
              <m:sty m:val="p"/>
            </m:rPr>
            <w:rPr>
              <w:rStyle w:val="katex-mathml"/>
              <w:rFonts w:ascii="Cambria Math" w:hAnsi="Cambria Math"/>
              <w:lang w:val="en-US"/>
            </w:rPr>
            <m:t>(</m:t>
          </m:r>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q</m:t>
              </m:r>
            </m:sub>
          </m:sSub>
          <m:r>
            <m:rPr>
              <m:sty m:val="p"/>
            </m:rPr>
            <w:rPr>
              <w:rStyle w:val="katex-mathml"/>
              <w:rFonts w:ascii="Cambria Math" w:hAnsi="Cambria Math"/>
              <w:lang w:val="en-US"/>
            </w:rPr>
            <m:t>)</m:t>
          </m:r>
          <m:r>
            <m:rPr>
              <m:sty m:val="p"/>
            </m:rPr>
            <w:rPr>
              <w:rStyle w:val="katex-mathml"/>
              <w:rFonts w:ascii="Cambria Math" w:hAnsi="Cambria Math" w:cs="Cambria Math"/>
              <w:lang w:val="en-US"/>
            </w:rPr>
            <m:t>∈</m:t>
          </m:r>
          <m:sSubSup>
            <m:sSubSupPr>
              <m:ctrlPr>
                <w:rPr>
                  <w:rStyle w:val="katex-mathml"/>
                  <w:rFonts w:ascii="Cambria Math" w:hAnsi="Cambria Math"/>
                  <w:lang w:val="en-US"/>
                </w:rPr>
              </m:ctrlPr>
            </m:sSubSupPr>
            <m:e>
              <m:r>
                <w:rPr>
                  <w:rStyle w:val="katex-mathml"/>
                  <w:rFonts w:ascii="Cambria Math" w:hAnsi="Cambria Math"/>
                  <w:lang w:val="en-US"/>
                </w:rPr>
                <m:t>R</m:t>
              </m:r>
            </m:e>
            <m:sub>
              <m:r>
                <w:rPr>
                  <w:rStyle w:val="katex-mathml"/>
                  <w:rFonts w:ascii="Cambria Math" w:hAnsi="Cambria Math"/>
                  <w:lang w:val="en-US"/>
                </w:rPr>
                <m:t>q</m:t>
              </m:r>
            </m:sub>
            <m:sup>
              <m:r>
                <w:rPr>
                  <w:rStyle w:val="katex-mathml"/>
                  <w:rFonts w:ascii="Cambria Math" w:hAnsi="Cambria Math"/>
                  <w:lang w:val="en-US"/>
                </w:rPr>
                <m:t>2</m:t>
              </m:r>
            </m:sup>
          </m:sSubSup>
        </m:oMath>
      </m:oMathPara>
    </w:p>
    <w:p w14:paraId="3461B06A" w14:textId="2557735F" w:rsidR="00A84637" w:rsidRPr="00FE4EF2" w:rsidRDefault="00FE4EF2" w:rsidP="00317B06">
      <w:pPr>
        <w:rPr>
          <w:lang w:val="en-US"/>
        </w:rPr>
      </w:pPr>
      <w:r w:rsidRPr="00FE4EF2">
        <w:rPr>
          <w:lang w:val="en-US"/>
        </w:rPr>
        <w:t xml:space="preserve">which is then Base64-encoded and </w:t>
      </w:r>
      <w:r w:rsidR="00393424">
        <w:rPr>
          <w:lang w:val="en-US"/>
        </w:rPr>
        <w:t>sent</w:t>
      </w:r>
      <w:r w:rsidRPr="00FE4EF2">
        <w:rPr>
          <w:lang w:val="en-US"/>
        </w:rPr>
        <w:t xml:space="preserve"> to the </w:t>
      </w:r>
      <w:r w:rsidR="0060143D">
        <w:rPr>
          <w:lang w:val="en-US"/>
        </w:rPr>
        <w:t>blockchain node</w:t>
      </w:r>
      <w:r w:rsidR="005B277A">
        <w:rPr>
          <w:lang w:val="en-US"/>
        </w:rPr>
        <w:t>.</w:t>
      </w:r>
    </w:p>
    <w:p w14:paraId="67B4A3CA" w14:textId="15005E20" w:rsidR="00FD0237" w:rsidRPr="00A97648" w:rsidRDefault="00946451" w:rsidP="00317B06">
      <w:pPr>
        <w:rPr>
          <w:b/>
          <w:bCs/>
          <w:lang w:val="en-US"/>
        </w:rPr>
      </w:pPr>
      <w:r>
        <w:rPr>
          <w:b/>
          <w:bCs/>
          <w:lang w:val="en-US"/>
        </w:rPr>
        <w:t xml:space="preserve">Step </w:t>
      </w:r>
      <w:r w:rsidR="00A97648">
        <w:rPr>
          <w:b/>
          <w:bCs/>
          <w:lang w:val="en-US"/>
        </w:rPr>
        <w:t>2</w:t>
      </w:r>
      <w:r>
        <w:rPr>
          <w:b/>
          <w:bCs/>
          <w:lang w:val="en-US"/>
        </w:rPr>
        <w:t xml:space="preserve">. </w:t>
      </w:r>
      <w:r w:rsidR="00317B06" w:rsidRPr="00317B06">
        <w:rPr>
          <w:b/>
          <w:bCs/>
          <w:lang w:val="en-US"/>
        </w:rPr>
        <w:t>Server-Side Homomorphic Evaluation</w:t>
      </w:r>
      <w:r w:rsidR="00A97648">
        <w:rPr>
          <w:b/>
          <w:bCs/>
          <w:lang w:val="en-US"/>
        </w:rPr>
        <w:t xml:space="preserve">. </w:t>
      </w:r>
      <w:r w:rsidR="00317B06" w:rsidRPr="00317B06">
        <w:rPr>
          <w:lang w:val="en-US"/>
        </w:rPr>
        <w:t xml:space="preserve">Upon receiving the encrypted query </w:t>
      </w:r>
      <w:r w:rsidR="00317B06" w:rsidRPr="00946451">
        <w:rPr>
          <w:i/>
          <w:iCs/>
          <w:lang w:val="en-US"/>
        </w:rPr>
        <w:t>c</w:t>
      </w:r>
      <w:r w:rsidR="00317B06" w:rsidRPr="00317B06">
        <w:rPr>
          <w:lang w:val="en-US"/>
        </w:rPr>
        <w:t xml:space="preserve">, the server evaluates it homomorphically against the plaintext database </w:t>
      </w:r>
      <w:r w:rsidR="00317B06" w:rsidRPr="00317B06">
        <w:rPr>
          <w:i/>
          <w:iCs/>
          <w:lang w:val="en-US"/>
        </w:rPr>
        <w:t>PTDB</w:t>
      </w:r>
      <w:r w:rsidR="00317B06" w:rsidRPr="00317B06">
        <w:rPr>
          <w:lang w:val="en-US"/>
        </w:rPr>
        <w:t>. The PTDB is itself a plaintext polynomial where the entire CTI dataset is linearly packed</w:t>
      </w:r>
      <w:r w:rsidR="00225059">
        <w:rPr>
          <w:lang w:val="en-US"/>
        </w:rPr>
        <w:t xml:space="preserve"> </w:t>
      </w:r>
      <m:oMath>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p"/>
          </m:rPr>
          <w:rPr>
            <w:rStyle w:val="vlist-s"/>
            <w:rFonts w:ascii="Cambria Math" w:hAnsi="Cambria Math"/>
            <w:lang w:val="en-US"/>
          </w:rPr>
          <m:t>​</m:t>
        </m:r>
        <m:d>
          <m:dPr>
            <m:ctrlPr>
              <w:rPr>
                <w:rStyle w:val="katex-mathml"/>
                <w:rFonts w:ascii="Cambria Math" w:hAnsi="Cambria Math"/>
                <w:i/>
                <w:iCs/>
                <w:lang w:val="en-US"/>
              </w:rPr>
            </m:ctrlPr>
          </m:dPr>
          <m:e>
            <m:r>
              <w:rPr>
                <w:rStyle w:val="katex-mathml"/>
                <w:rFonts w:ascii="Cambria Math" w:hAnsi="Cambria Math"/>
                <w:lang w:val="en-US"/>
              </w:rPr>
              <m:t>X</m:t>
            </m:r>
          </m:e>
        </m:d>
        <m:r>
          <w:rPr>
            <w:rStyle w:val="katex-mathml"/>
            <w:rFonts w:ascii="Cambria Math" w:hAnsi="Cambria Math" w:cs="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p"/>
          </m:rPr>
          <w:rPr>
            <w:rStyle w:val="vlist-s"/>
            <w:rFonts w:ascii="Cambria Math" w:hAnsi="Cambria Math"/>
            <w:lang w:val="en-US"/>
          </w:rPr>
          <m:t>​</m:t>
        </m:r>
        <m:d>
          <m:dPr>
            <m:ctrlPr>
              <w:rPr>
                <w:rStyle w:val="katex-mathml"/>
                <w:rFonts w:ascii="Cambria Math" w:hAnsi="Cambria Math"/>
                <w:i/>
                <w:iCs/>
                <w:lang w:val="en-US"/>
              </w:rPr>
            </m:ctrlPr>
          </m:dPr>
          <m:e>
            <m:r>
              <w:rPr>
                <w:rStyle w:val="katex-mathml"/>
                <w:rFonts w:ascii="Cambria Math" w:hAnsi="Cambria Math"/>
                <w:lang w:val="en-US"/>
              </w:rPr>
              <m:t>X</m:t>
            </m:r>
          </m:e>
        </m:d>
        <m:r>
          <w:rPr>
            <w:rStyle w:val="katex-mathml"/>
            <w:rFonts w:ascii="Cambria Math" w:hAnsi="Cambria Math" w:cs="Cambria Math"/>
            <w:lang w:val="en-US"/>
          </w:rPr>
          <m:t xml:space="preserve">= </m:t>
        </m:r>
        <m:d>
          <m:dPr>
            <m:begChr m:val="["/>
            <m:endChr m:val="]"/>
            <m:ctrlPr>
              <w:rPr>
                <w:rStyle w:val="mopen"/>
                <w:rFonts w:ascii="Cambria Math" w:hAnsi="Cambria Math"/>
                <w:lang w:val="en-US"/>
              </w:rPr>
            </m:ctrlPr>
          </m:dPr>
          <m:e>
            <m:sSub>
              <m:sSubPr>
                <m:ctrlPr>
                  <w:rPr>
                    <w:rStyle w:val="mopen"/>
                    <w:rFonts w:ascii="Cambria Math" w:hAnsi="Cambria Math"/>
                  </w:rPr>
                </m:ctrlPr>
              </m:sSubPr>
              <m:e>
                <m:r>
                  <w:rPr>
                    <w:rStyle w:val="mopen"/>
                    <w:rFonts w:ascii="Cambria Math" w:hAnsi="Cambria Math"/>
                  </w:rPr>
                  <m:t>rec</m:t>
                </m:r>
              </m:e>
              <m:sub>
                <m:r>
                  <w:rPr>
                    <w:rStyle w:val="mopen"/>
                    <w:rFonts w:ascii="Cambria Math" w:hAnsi="Cambria Math"/>
                    <w:lang w:val="en-US"/>
                  </w:rPr>
                  <m:t>0</m:t>
                </m:r>
              </m:sub>
            </m:sSub>
            <m:d>
              <m:dPr>
                <m:begChr m:val="|"/>
                <m:endChr m:val="|"/>
                <m:ctrlPr>
                  <w:rPr>
                    <w:rStyle w:val="mord"/>
                    <w:rFonts w:ascii="Cambria Math" w:hAnsi="Cambria Math"/>
                    <w:lang w:val="en-US"/>
                  </w:rPr>
                </m:ctrlPr>
              </m:dPr>
              <m:e>
                <m:sSub>
                  <m:sSubPr>
                    <m:ctrlPr>
                      <w:rPr>
                        <w:rStyle w:val="mord"/>
                        <w:rFonts w:ascii="Cambria Math" w:hAnsi="Cambria Math"/>
                      </w:rPr>
                    </m:ctrlPr>
                  </m:sSubPr>
                  <m:e>
                    <m:r>
                      <w:rPr>
                        <w:rStyle w:val="mord"/>
                        <w:rFonts w:ascii="Cambria Math" w:hAnsi="Cambria Math"/>
                      </w:rPr>
                      <m:t>rec</m:t>
                    </m:r>
                  </m:e>
                  <m:sub>
                    <m:r>
                      <w:rPr>
                        <w:rStyle w:val="mord"/>
                        <w:rFonts w:ascii="Cambria Math" w:hAnsi="Cambria Math"/>
                        <w:lang w:val="en-US"/>
                      </w:rPr>
                      <m:t>1</m:t>
                    </m:r>
                  </m:sub>
                </m:sSub>
              </m:e>
            </m:d>
            <m:r>
              <m:rPr>
                <m:sty m:val="p"/>
              </m:rPr>
              <w:rPr>
                <w:rStyle w:val="mord"/>
                <w:rFonts w:ascii="Cambria Math" w:hAnsi="Cambria Math"/>
                <w:lang w:val="en-US"/>
              </w:rPr>
              <m:t>…</m:t>
            </m:r>
            <m:sSub>
              <m:sSubPr>
                <m:ctrlPr>
                  <w:rPr>
                    <w:rStyle w:val="mord"/>
                    <w:rFonts w:ascii="Cambria Math" w:hAnsi="Cambria Math"/>
                    <w:i/>
                  </w:rPr>
                </m:ctrlPr>
              </m:sSubPr>
              <m:e>
                <m:r>
                  <w:rPr>
                    <w:rStyle w:val="mord"/>
                    <w:rFonts w:ascii="Cambria Math" w:hAnsi="Cambria Math"/>
                  </w:rPr>
                  <m:t>rec</m:t>
                </m:r>
              </m:e>
              <m:sub>
                <m:r>
                  <w:rPr>
                    <w:rStyle w:val="mord"/>
                    <w:rFonts w:ascii="Cambria Math" w:hAnsi="Cambria Math"/>
                  </w:rPr>
                  <m:t>n</m:t>
                </m:r>
                <m:r>
                  <w:rPr>
                    <w:rStyle w:val="mord"/>
                    <w:rFonts w:ascii="Cambria Math" w:hAnsi="Cambria Math"/>
                    <w:lang w:val="en-US"/>
                  </w:rPr>
                  <m:t>-1</m:t>
                </m:r>
              </m:sub>
            </m:sSub>
            <m:ctrlPr>
              <w:rPr>
                <w:rStyle w:val="mord"/>
                <w:rFonts w:ascii="Cambria Math" w:hAnsi="Cambria Math"/>
                <w:lang w:val="en-US"/>
              </w:rPr>
            </m:ctrlPr>
          </m:e>
        </m:d>
      </m:oMath>
      <w:r w:rsidR="002A3CF1">
        <w:rPr>
          <w:rStyle w:val="mord"/>
          <w:rFonts w:ascii="Cambria Math" w:hAnsi="Cambria Math"/>
          <w:i/>
          <w:lang w:val="en-US"/>
        </w:rPr>
        <w:t>,</w:t>
      </w:r>
      <w:r w:rsidR="002A3CF1">
        <w:rPr>
          <w:lang w:val="en-US"/>
        </w:rPr>
        <w:t xml:space="preserve"> </w:t>
      </w:r>
      <w:r w:rsidR="00317B06" w:rsidRPr="00317B06">
        <w:rPr>
          <w:lang w:val="en-US"/>
        </w:rPr>
        <w:t xml:space="preserve">such that each record occupies a contiguous window of </w:t>
      </w:r>
      <w:r w:rsidR="00317B06" w:rsidRPr="00E05FAC">
        <w:rPr>
          <w:i/>
          <w:iCs/>
          <w:lang w:val="en-US"/>
        </w:rPr>
        <w:t>s</w:t>
      </w:r>
      <w:r w:rsidR="00317B06" w:rsidRPr="00317B06">
        <w:rPr>
          <w:lang w:val="en-US"/>
        </w:rPr>
        <w:t xml:space="preserve"> coefficients.</w:t>
      </w:r>
    </w:p>
    <w:p w14:paraId="2E207EA6" w14:textId="77777777" w:rsidR="00317B06" w:rsidRPr="00317B06" w:rsidRDefault="00317B06" w:rsidP="00317B06">
      <w:pPr>
        <w:spacing w:before="100" w:beforeAutospacing="1" w:after="100" w:afterAutospacing="1" w:line="240" w:lineRule="auto"/>
        <w:jc w:val="left"/>
        <w:rPr>
          <w:rFonts w:eastAsia="Times New Roman" w:cs="Times New Roman"/>
          <w:szCs w:val="24"/>
          <w:lang w:val="en-US"/>
        </w:rPr>
      </w:pPr>
      <w:r w:rsidRPr="00317B06">
        <w:rPr>
          <w:rFonts w:eastAsia="Times New Roman" w:cs="Times New Roman"/>
          <w:szCs w:val="24"/>
          <w:lang w:val="en-US"/>
        </w:rPr>
        <w:t>The PIR evaluation consists of a single homomorphic multiplication operation:</w:t>
      </w:r>
    </w:p>
    <w:p w14:paraId="49C0439D" w14:textId="1E73D33E" w:rsidR="00414FED" w:rsidRPr="009427E8" w:rsidRDefault="004333DD" w:rsidP="00414FED">
      <w:pPr>
        <w:rPr>
          <w:highlight w:val="yellow"/>
          <w:lang w:val="en-US"/>
        </w:rPr>
      </w:pPr>
      <m:oMathPara>
        <m:oMath>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r</m:t>
              </m:r>
            </m:sub>
          </m:sSub>
          <m:r>
            <m:rPr>
              <m:sty m:val="b"/>
            </m:rPr>
            <w:rPr>
              <w:rStyle w:val="mrel"/>
              <w:rFonts w:ascii="Cambria Math" w:hAnsi="Cambria Math"/>
            </w:rPr>
            <m:t>=</m:t>
          </m:r>
          <m:r>
            <m:rPr>
              <m:sty m:val="p"/>
            </m:rPr>
            <w:rPr>
              <w:rStyle w:val="mord"/>
              <w:rFonts w:ascii="Cambria Math" w:hAnsi="Cambria Math"/>
            </w:rPr>
            <m:t>Eval</m:t>
          </m:r>
          <m:r>
            <m:rPr>
              <m:sty m:val="p"/>
            </m:rPr>
            <w:rPr>
              <w:rStyle w:val="mopen"/>
              <w:rFonts w:ascii="Cambria Math" w:hAnsi="Cambria Math"/>
            </w:rPr>
            <m:t>(</m:t>
          </m:r>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q</m:t>
              </m:r>
            </m:sub>
          </m:sSub>
          <m:r>
            <m:rPr>
              <m:sty m:val="p"/>
            </m:rPr>
            <w:rPr>
              <w:rStyle w:val="mbin"/>
              <w:rFonts w:ascii="Cambria Math" w:hAnsi="Cambria Math" w:cs="Cambria Math"/>
            </w:rPr>
            <m:t>⋅</m:t>
          </m:r>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b"/>
            </m:rPr>
            <w:rPr>
              <w:rStyle w:val="mclose"/>
              <w:rFonts w:ascii="Cambria Math" w:hAnsi="Cambria Math"/>
            </w:rPr>
            <m:t>)</m:t>
          </m:r>
          <m:r>
            <m:rPr>
              <m:sty m:val="b"/>
            </m:rPr>
            <w:rPr>
              <w:rStyle w:val="mrel"/>
              <w:rFonts w:ascii="Cambria Math" w:hAnsi="Cambria Math"/>
            </w:rPr>
            <m:t>=</m:t>
          </m:r>
          <m:r>
            <m:rPr>
              <m:sty m:val="p"/>
            </m:rPr>
            <w:rPr>
              <w:rStyle w:val="mord"/>
              <w:rFonts w:ascii="Cambria Math" w:hAnsi="Cambria Math"/>
            </w:rPr>
            <m:t>Enc</m:t>
          </m:r>
          <m:r>
            <m:rPr>
              <m:sty m:val="p"/>
            </m:rPr>
            <w:rPr>
              <w:rStyle w:val="mopen"/>
              <w:rFonts w:ascii="Cambria Math" w:hAnsi="Cambria Math"/>
            </w:rPr>
            <m:t>(</m:t>
          </m:r>
          <m:r>
            <w:rPr>
              <w:rFonts w:ascii="Cambria Math" w:hAnsi="Cambria Math"/>
              <w:lang w:val="en-US"/>
            </w:rPr>
            <m:t>v</m:t>
          </m:r>
          <m:r>
            <m:rPr>
              <m:sty m:val="p"/>
            </m:rPr>
            <w:rPr>
              <w:rStyle w:val="mbin"/>
              <w:rFonts w:ascii="Cambria Math" w:hAnsi="Cambria Math" w:cs="Cambria Math"/>
            </w:rPr>
            <m:t>⋅</m:t>
          </m:r>
          <m:sSub>
            <m:sSubPr>
              <m:ctrlPr>
                <w:rPr>
                  <w:rStyle w:val="katex-mathml"/>
                  <w:rFonts w:ascii="Cambria Math" w:hAnsi="Cambria Math"/>
                  <w:i/>
                  <w:lang w:val="en-US"/>
                </w:rPr>
              </m:ctrlPr>
            </m:sSubPr>
            <m:e>
              <m:r>
                <w:rPr>
                  <w:rStyle w:val="katex-mathml"/>
                  <w:rFonts w:ascii="Cambria Math" w:hAnsi="Cambria Math"/>
                  <w:lang w:val="en-US"/>
                </w:rPr>
                <m:t>m</m:t>
              </m:r>
            </m:e>
            <m:sub>
              <m:r>
                <w:rPr>
                  <w:rStyle w:val="katex-mathml"/>
                  <w:rFonts w:ascii="Cambria Math" w:hAnsi="Cambria Math"/>
                  <w:lang w:val="en-US"/>
                </w:rPr>
                <m:t>DB</m:t>
              </m:r>
            </m:sub>
          </m:sSub>
          <m:r>
            <m:rPr>
              <m:sty m:val="p"/>
            </m:rPr>
            <w:rPr>
              <w:rStyle w:val="vlist-s"/>
              <w:rFonts w:ascii="Cambria Math" w:hAnsi="Cambria Math"/>
            </w:rPr>
            <m:t>​</m:t>
          </m:r>
          <m:r>
            <m:rPr>
              <m:sty m:val="b"/>
            </m:rPr>
            <w:rPr>
              <w:rStyle w:val="mclose"/>
              <w:rFonts w:ascii="Cambria Math" w:hAnsi="Cambria Math"/>
            </w:rPr>
            <m:t>)</m:t>
          </m:r>
        </m:oMath>
      </m:oMathPara>
    </w:p>
    <w:p w14:paraId="2FF555F1" w14:textId="440E3E64" w:rsidR="005231FC" w:rsidRDefault="005C67DE" w:rsidP="00357734">
      <w:pPr>
        <w:rPr>
          <w:lang w:val="en-US"/>
        </w:rPr>
      </w:pPr>
      <w:r w:rsidRPr="005C67DE">
        <w:rPr>
          <w:lang w:val="en-US"/>
        </w:rPr>
        <w:t>Because the encrypted selector vector contains zeros outside the targeted slot range, multiplication isolates the desired record under encryption, leaving other coefficients masked to zero.</w:t>
      </w:r>
      <w:r>
        <w:rPr>
          <w:lang w:val="en-US"/>
        </w:rPr>
        <w:t xml:space="preserve"> R</w:t>
      </w:r>
      <w:r w:rsidR="00357734" w:rsidRPr="00357734">
        <w:rPr>
          <w:lang w:val="en-US"/>
        </w:rPr>
        <w:t xml:space="preserve">esulting ciphertext </w:t>
      </w:r>
      <m:oMath>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r</m:t>
            </m:r>
          </m:sub>
        </m:sSub>
        <m:r>
          <m:rPr>
            <m:sty m:val="p"/>
          </m:rPr>
          <w:rPr>
            <w:rStyle w:val="katex-mathml"/>
            <w:rFonts w:ascii="Cambria Math" w:hAnsi="Cambria Math" w:cs="Cambria Math"/>
            <w:lang w:val="en-US"/>
          </w:rPr>
          <m:t>∈</m:t>
        </m:r>
        <m:sSubSup>
          <m:sSubSupPr>
            <m:ctrlPr>
              <w:rPr>
                <w:rStyle w:val="katex-mathml"/>
                <w:rFonts w:ascii="Cambria Math" w:hAnsi="Cambria Math"/>
                <w:lang w:val="en-US"/>
              </w:rPr>
            </m:ctrlPr>
          </m:sSubSupPr>
          <m:e>
            <m:r>
              <w:rPr>
                <w:rStyle w:val="katex-mathml"/>
                <w:rFonts w:ascii="Cambria Math" w:hAnsi="Cambria Math"/>
                <w:lang w:val="en-US"/>
              </w:rPr>
              <m:t>R</m:t>
            </m:r>
          </m:e>
          <m:sub>
            <m:r>
              <w:rPr>
                <w:rStyle w:val="katex-mathml"/>
                <w:rFonts w:ascii="Cambria Math" w:hAnsi="Cambria Math"/>
                <w:lang w:val="en-US"/>
              </w:rPr>
              <m:t>q</m:t>
            </m:r>
          </m:sub>
          <m:sup>
            <m:r>
              <w:rPr>
                <w:rStyle w:val="katex-mathml"/>
                <w:rFonts w:ascii="Cambria Math" w:hAnsi="Cambria Math"/>
                <w:lang w:val="en-US"/>
              </w:rPr>
              <m:t>2</m:t>
            </m:r>
          </m:sup>
        </m:sSubSup>
      </m:oMath>
      <w:r w:rsidR="00357734" w:rsidRPr="00357734">
        <w:rPr>
          <w:rStyle w:val="vlist-s"/>
          <w:lang w:val="en-US"/>
        </w:rPr>
        <w:t>​</w:t>
      </w:r>
      <w:r w:rsidR="00357734" w:rsidRPr="00357734">
        <w:rPr>
          <w:lang w:val="en-US"/>
        </w:rPr>
        <w:t xml:space="preserve"> contains an encrypted version of the queried record and is returned to the client after Base64-encoding.</w:t>
      </w:r>
    </w:p>
    <w:p w14:paraId="7439DF19" w14:textId="77777777" w:rsidR="00993346" w:rsidRDefault="00993346" w:rsidP="00993346">
      <w:pPr>
        <w:rPr>
          <w:rStyle w:val="ac"/>
          <w:lang w:val="en-US"/>
        </w:rPr>
      </w:pPr>
    </w:p>
    <w:p w14:paraId="45ABFE18" w14:textId="77777777" w:rsidR="00993346" w:rsidRDefault="00993346" w:rsidP="00993346">
      <w:pPr>
        <w:rPr>
          <w:rStyle w:val="ac"/>
          <w:lang w:val="en-US"/>
        </w:rPr>
      </w:pPr>
    </w:p>
    <w:p w14:paraId="13D6FDC2" w14:textId="77777777" w:rsidR="00993346" w:rsidRDefault="00993346" w:rsidP="00993346">
      <w:pPr>
        <w:rPr>
          <w:rStyle w:val="ac"/>
          <w:lang w:val="en-US"/>
        </w:rPr>
      </w:pPr>
    </w:p>
    <w:p w14:paraId="5DFB64FB" w14:textId="60899FA4" w:rsidR="00993346" w:rsidRPr="005206CD" w:rsidRDefault="00993346" w:rsidP="00993346">
      <w:pPr>
        <w:rPr>
          <w:i/>
          <w:iCs/>
          <w:lang w:val="en-US"/>
        </w:rPr>
      </w:pPr>
      <w:r w:rsidRPr="00A840F9">
        <w:rPr>
          <w:rStyle w:val="ac"/>
          <w:highlight w:val="yellow"/>
          <w:lang w:val="en-US"/>
        </w:rPr>
        <w:t>Figure 4.3.X</w:t>
      </w:r>
      <w:r w:rsidRPr="00580C1C">
        <w:rPr>
          <w:lang w:val="en-US"/>
        </w:rPr>
        <w:t xml:space="preserve">: </w:t>
      </w:r>
      <w:r>
        <w:rPr>
          <w:i/>
          <w:iCs/>
          <w:lang w:val="en-US"/>
        </w:rPr>
        <w:t xml:space="preserve">Private information retrieval </w:t>
      </w:r>
      <w:r>
        <w:rPr>
          <w:rStyle w:val="af0"/>
          <w:lang w:val="en-US"/>
        </w:rPr>
        <w:t xml:space="preserve">stage </w:t>
      </w:r>
    </w:p>
    <w:p w14:paraId="717C52B9" w14:textId="2EB5F696" w:rsidR="00993346" w:rsidRPr="00357734" w:rsidRDefault="00993346" w:rsidP="00357734">
      <w:pPr>
        <w:rPr>
          <w:lang w:val="en-US"/>
        </w:rPr>
      </w:pPr>
      <w:r>
        <w:rPr>
          <w:noProof/>
        </w:rPr>
        <w:drawing>
          <wp:inline distT="0" distB="0" distL="0" distR="0" wp14:anchorId="3EC50A39" wp14:editId="7932D185">
            <wp:extent cx="5733415" cy="5669915"/>
            <wp:effectExtent l="0" t="0" r="63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5669915"/>
                    </a:xfrm>
                    <a:prstGeom prst="rect">
                      <a:avLst/>
                    </a:prstGeom>
                    <a:noFill/>
                    <a:ln>
                      <a:noFill/>
                    </a:ln>
                  </pic:spPr>
                </pic:pic>
              </a:graphicData>
            </a:graphic>
          </wp:inline>
        </w:drawing>
      </w:r>
    </w:p>
    <w:p w14:paraId="112AC73B" w14:textId="5A6E3E9F" w:rsidR="006D4734" w:rsidRDefault="006148F1" w:rsidP="00243D7C">
      <w:pPr>
        <w:pStyle w:val="3"/>
      </w:pPr>
      <w:bookmarkStart w:id="46" w:name="_Toc204295064"/>
      <w:r>
        <w:lastRenderedPageBreak/>
        <w:t>St</w:t>
      </w:r>
      <w:r w:rsidR="00E517EE">
        <w:t>age</w:t>
      </w:r>
      <w:r>
        <w:t xml:space="preserve"> </w:t>
      </w:r>
      <w:r w:rsidR="00785210">
        <w:t>4</w:t>
      </w:r>
      <w:r>
        <w:t xml:space="preserve">. </w:t>
      </w:r>
      <w:r w:rsidR="003E59B1">
        <w:t>Local</w:t>
      </w:r>
      <w:r w:rsidR="006D4734" w:rsidRPr="006D4734">
        <w:t xml:space="preserve"> </w:t>
      </w:r>
      <w:r w:rsidR="00D106CE">
        <w:t>d</w:t>
      </w:r>
      <w:r w:rsidR="006D4734" w:rsidRPr="006D4734">
        <w:t xml:space="preserve">ecryption and </w:t>
      </w:r>
      <w:r w:rsidR="001646B6">
        <w:t>reconstruction</w:t>
      </w:r>
      <w:bookmarkEnd w:id="46"/>
    </w:p>
    <w:p w14:paraId="2B62519C" w14:textId="2E4D938B" w:rsidR="00A1423D" w:rsidRPr="00213D65" w:rsidRDefault="00513FCC" w:rsidP="00213D65">
      <w:pPr>
        <w:rPr>
          <w:lang w:val="en-US"/>
        </w:rPr>
      </w:pPr>
      <w:r>
        <w:rPr>
          <w:lang w:val="en-US"/>
        </w:rPr>
        <w:t xml:space="preserve">Finally, last stage process is depicted in </w:t>
      </w:r>
      <w:r w:rsidRPr="00A840F9">
        <w:rPr>
          <w:highlight w:val="yellow"/>
          <w:lang w:val="en-US"/>
        </w:rPr>
        <w:t>Figure 4.3.X.</w:t>
      </w:r>
      <w:r>
        <w:rPr>
          <w:lang w:val="en-US"/>
        </w:rPr>
        <w:t xml:space="preserve"> </w:t>
      </w:r>
      <w:r w:rsidR="00213D65" w:rsidRPr="00213D65">
        <w:rPr>
          <w:lang w:val="en-US"/>
        </w:rPr>
        <w:t xml:space="preserve">After receiving the encrypted response </w:t>
      </w:r>
      <m:oMath>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r</m:t>
            </m:r>
          </m:sub>
        </m:sSub>
      </m:oMath>
      <w:r w:rsidR="00213D65" w:rsidRPr="00213D65">
        <w:rPr>
          <w:lang w:val="en-US"/>
        </w:rPr>
        <w:t xml:space="preserve">, the client decrypts it using their secret key </w:t>
      </w:r>
      <m:oMath>
        <m:r>
          <w:rPr>
            <w:rStyle w:val="katex-mathml"/>
            <w:rFonts w:ascii="Cambria Math" w:hAnsi="Cambria Math"/>
            <w:lang w:val="en-US"/>
          </w:rPr>
          <m:t>sk</m:t>
        </m:r>
      </m:oMath>
      <w:r w:rsidR="00213D65" w:rsidRPr="00213D65">
        <w:rPr>
          <w:lang w:val="en-US"/>
        </w:rPr>
        <w:t xml:space="preserve">, producing the plaintext polynomial </w:t>
      </w:r>
      <m:oMath>
        <m:r>
          <w:rPr>
            <w:rFonts w:ascii="Cambria Math" w:hAnsi="Cambria Math"/>
            <w:lang w:val="en-US"/>
          </w:rPr>
          <m:t>m</m:t>
        </m:r>
        <m:r>
          <m:rPr>
            <m:sty m:val="p"/>
          </m:rPr>
          <w:rPr>
            <w:rStyle w:val="katex-mathml"/>
            <w:rFonts w:ascii="Cambria Math" w:hAnsi="Cambria Math"/>
            <w:lang w:val="en-US"/>
          </w:rPr>
          <m:t>'(</m:t>
        </m:r>
        <m:r>
          <w:rPr>
            <w:rStyle w:val="katex-mathml"/>
            <w:rFonts w:ascii="Cambria Math" w:hAnsi="Cambria Math"/>
            <w:lang w:val="en-US"/>
          </w:rPr>
          <m:t>X</m:t>
        </m:r>
        <m:r>
          <m:rPr>
            <m:sty m:val="p"/>
          </m:rPr>
          <w:rPr>
            <w:rStyle w:val="katex-mathml"/>
            <w:rFonts w:ascii="Cambria Math" w:hAnsi="Cambria Math"/>
            <w:lang w:val="en-US"/>
          </w:rPr>
          <m:t>)=</m:t>
        </m:r>
        <m:sSub>
          <m:sSubPr>
            <m:ctrlPr>
              <w:rPr>
                <w:rStyle w:val="katex-mathml"/>
                <w:rFonts w:ascii="Cambria Math" w:hAnsi="Cambria Math"/>
                <w:lang w:val="en-US"/>
              </w:rPr>
            </m:ctrlPr>
          </m:sSubPr>
          <m:e>
            <m:r>
              <w:rPr>
                <w:rStyle w:val="katex-mathml"/>
                <w:rFonts w:ascii="Cambria Math" w:hAnsi="Cambria Math"/>
                <w:lang w:val="en-US"/>
              </w:rPr>
              <m:t>Dec</m:t>
            </m:r>
          </m:e>
          <m:sub>
            <m:r>
              <w:rPr>
                <w:rStyle w:val="katex-mathml"/>
                <w:rFonts w:ascii="Cambria Math" w:hAnsi="Cambria Math"/>
                <w:lang w:val="en-US"/>
              </w:rPr>
              <m:t>sk</m:t>
            </m:r>
          </m:sub>
        </m:sSub>
        <m:d>
          <m:dPr>
            <m:ctrlPr>
              <w:rPr>
                <w:rStyle w:val="katex-mathml"/>
                <w:rFonts w:ascii="Cambria Math" w:hAnsi="Cambria Math"/>
                <w:lang w:val="en-US"/>
              </w:rPr>
            </m:ctrlPr>
          </m:dPr>
          <m:e>
            <m:sSub>
              <m:sSubPr>
                <m:ctrlPr>
                  <w:rPr>
                    <w:rStyle w:val="katex-mathml"/>
                    <w:rFonts w:ascii="Cambria Math" w:hAnsi="Cambria Math"/>
                    <w:i/>
                    <w:lang w:val="en-US"/>
                  </w:rPr>
                </m:ctrlPr>
              </m:sSubPr>
              <m:e>
                <m:r>
                  <w:rPr>
                    <w:rStyle w:val="katex-mathml"/>
                    <w:rFonts w:ascii="Cambria Math" w:hAnsi="Cambria Math"/>
                    <w:lang w:val="en-US"/>
                  </w:rPr>
                  <m:t>ct</m:t>
                </m:r>
              </m:e>
              <m:sub>
                <m:r>
                  <w:rPr>
                    <w:rStyle w:val="katex-mathml"/>
                    <w:rFonts w:ascii="Cambria Math" w:hAnsi="Cambria Math"/>
                    <w:lang w:val="en-US"/>
                  </w:rPr>
                  <m:t>r</m:t>
                </m:r>
              </m:sub>
            </m:sSub>
          </m:e>
        </m:d>
        <m:r>
          <m:rPr>
            <m:sty m:val="p"/>
          </m:rPr>
          <w:rPr>
            <w:rStyle w:val="katex-mathml"/>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m:rPr>
            <m:sty m:val="p"/>
          </m:rPr>
          <w:rPr>
            <w:rFonts w:ascii="Cambria Math" w:hAnsi="Cambria Math"/>
            <w:lang w:val="en-US"/>
          </w:rPr>
          <m:t xml:space="preserve">  </m:t>
        </m:r>
      </m:oMath>
      <w:r w:rsidR="00213D65">
        <w:rPr>
          <w:lang w:val="en-US"/>
        </w:rPr>
        <w:t xml:space="preserve"> </w:t>
      </w:r>
      <w:r w:rsidR="00213D65" w:rsidRPr="00213D65">
        <w:rPr>
          <w:lang w:val="en-US"/>
        </w:rPr>
        <w:t xml:space="preserve">This polynomial contains zero values in all slots except those corresponding to the queried record </w:t>
      </w:r>
      <w:proofErr w:type="spellStart"/>
      <w:r w:rsidR="00213D65" w:rsidRPr="008676AF">
        <w:rPr>
          <w:rStyle w:val="katex-mathml"/>
          <w:i/>
          <w:iCs/>
          <w:lang w:val="en-US"/>
        </w:rPr>
        <w:t>i</w:t>
      </w:r>
      <w:proofErr w:type="spellEnd"/>
      <w:r w:rsidR="00213D65" w:rsidRPr="00213D65">
        <w:rPr>
          <w:lang w:val="en-US"/>
        </w:rPr>
        <w:t>.</w:t>
      </w:r>
    </w:p>
    <w:p w14:paraId="7D9F55F4" w14:textId="4F3525DC" w:rsidR="00C377B0" w:rsidRDefault="00B1082C" w:rsidP="00A640CC">
      <w:pPr>
        <w:rPr>
          <w:lang w:val="en-US"/>
        </w:rPr>
      </w:pPr>
      <w:commentRangeStart w:id="47"/>
      <w:r w:rsidRPr="00B1082C">
        <w:rPr>
          <w:lang w:val="en-US"/>
        </w:rPr>
        <w:t>The client determines the slot interval</w:t>
      </w:r>
      <w:r w:rsidR="00C33A63">
        <w:rPr>
          <w:lang w:val="en-US"/>
        </w:rPr>
        <w:t xml:space="preserve"> with non-zero </w:t>
      </w:r>
      <w:r w:rsidR="00C33A63" w:rsidRPr="00C33A63">
        <w:rPr>
          <w:lang w:val="en-US"/>
        </w:rPr>
        <w:t>coefficients</w:t>
      </w:r>
      <w:r w:rsidRPr="00B1082C">
        <w:rPr>
          <w:lang w:val="en-US"/>
        </w:rPr>
        <w:t>:</w:t>
      </w:r>
    </w:p>
    <w:p w14:paraId="1D798825" w14:textId="5C498DF1" w:rsidR="00B1082C" w:rsidRPr="000539C1" w:rsidRDefault="00B1082C" w:rsidP="00A640CC">
      <w:pPr>
        <w:rPr>
          <w:i/>
          <w:iCs/>
          <w:lang w:val="en-US"/>
        </w:rPr>
      </w:pPr>
      <m:oMathPara>
        <m:oMath>
          <m:r>
            <w:rPr>
              <w:rStyle w:val="mord"/>
              <w:rFonts w:ascii="Cambria Math" w:hAnsi="Cambria Math"/>
            </w:rPr>
            <m:t>j</m:t>
          </m:r>
          <m:r>
            <w:rPr>
              <w:rStyle w:val="mrel"/>
              <w:rFonts w:ascii="Cambria Math" w:hAnsi="Cambria Math" w:cs="Cambria Math"/>
            </w:rPr>
            <m:t>∈</m:t>
          </m:r>
          <m:r>
            <w:rPr>
              <w:rStyle w:val="mopen"/>
              <w:rFonts w:ascii="Cambria Math" w:hAnsi="Cambria Math"/>
            </w:rPr>
            <m:t>[</m:t>
          </m:r>
          <m:r>
            <w:rPr>
              <w:rStyle w:val="mord"/>
              <w:rFonts w:ascii="Cambria Math" w:hAnsi="Cambria Math"/>
            </w:rPr>
            <m:t>i</m:t>
          </m:r>
          <m:r>
            <w:rPr>
              <w:rStyle w:val="mbin"/>
              <w:rFonts w:ascii="Cambria Math" w:hAnsi="Cambria Math" w:cs="Cambria Math"/>
            </w:rPr>
            <m:t>⋅</m:t>
          </m:r>
          <m:r>
            <w:rPr>
              <w:rStyle w:val="mord"/>
              <w:rFonts w:ascii="Cambria Math" w:hAnsi="Cambria Math"/>
            </w:rPr>
            <m:t>s</m:t>
          </m:r>
          <m:r>
            <w:rPr>
              <w:rStyle w:val="mpunct"/>
              <w:rFonts w:ascii="Cambria Math" w:hAnsi="Cambria Math"/>
            </w:rPr>
            <m:t>,</m:t>
          </m:r>
          <m:r>
            <w:rPr>
              <w:rStyle w:val="mopen"/>
              <w:rFonts w:ascii="Cambria Math" w:hAnsi="Cambria Math"/>
            </w:rPr>
            <m:t>(</m:t>
          </m:r>
          <m:r>
            <w:rPr>
              <w:rStyle w:val="mord"/>
              <w:rFonts w:ascii="Cambria Math" w:hAnsi="Cambria Math"/>
            </w:rPr>
            <m:t>i</m:t>
          </m:r>
          <m:r>
            <w:rPr>
              <w:rStyle w:val="mbin"/>
              <w:rFonts w:ascii="Cambria Math" w:hAnsi="Cambria Math"/>
            </w:rPr>
            <m:t>+</m:t>
          </m:r>
          <m:r>
            <w:rPr>
              <w:rStyle w:val="mord"/>
              <w:rFonts w:ascii="Cambria Math" w:hAnsi="Cambria Math"/>
            </w:rPr>
            <m:t>1</m:t>
          </m:r>
          <m:r>
            <w:rPr>
              <w:rStyle w:val="mclose"/>
              <w:rFonts w:ascii="Cambria Math" w:hAnsi="Cambria Math"/>
            </w:rPr>
            <m:t>)</m:t>
          </m:r>
          <m:r>
            <w:rPr>
              <w:rStyle w:val="mbin"/>
              <w:rFonts w:ascii="Cambria Math" w:hAnsi="Cambria Math" w:cs="Cambria Math"/>
            </w:rPr>
            <m:t>⋅</m:t>
          </m:r>
          <m:r>
            <w:rPr>
              <w:rStyle w:val="mord"/>
              <w:rFonts w:ascii="Cambria Math" w:hAnsi="Cambria Math"/>
            </w:rPr>
            <m:t>s-1</m:t>
          </m:r>
          <m:r>
            <w:rPr>
              <w:rStyle w:val="mclose"/>
              <w:rFonts w:ascii="Cambria Math" w:hAnsi="Cambria Math"/>
            </w:rPr>
            <m:t>)</m:t>
          </m:r>
        </m:oMath>
      </m:oMathPara>
    </w:p>
    <w:p w14:paraId="7BD8570A" w14:textId="29332196" w:rsidR="00B1082C" w:rsidRPr="00B1082C" w:rsidRDefault="00B1082C" w:rsidP="00A640CC">
      <w:pPr>
        <w:rPr>
          <w:lang w:val="en-US"/>
        </w:rPr>
      </w:pPr>
      <w:r w:rsidRPr="00B1082C">
        <w:rPr>
          <w:lang w:val="en-US"/>
        </w:rPr>
        <w:t xml:space="preserve">Let </w:t>
      </w:r>
      <m:oMath>
        <m:r>
          <w:rPr>
            <w:rStyle w:val="katex-mathml"/>
            <w:rFonts w:ascii="Cambria Math" w:hAnsi="Cambria Math"/>
            <w:lang w:val="en-US"/>
          </w:rPr>
          <m:t>u</m:t>
        </m:r>
        <m:r>
          <m:rPr>
            <m:sty m:val="p"/>
          </m:rPr>
          <w:rPr>
            <w:rStyle w:val="katex-mathml"/>
            <w:rFonts w:ascii="Cambria Math" w:hAnsi="Cambria Math" w:cs="Cambria Math"/>
            <w:lang w:val="en-US"/>
          </w:rPr>
          <m:t>∈</m:t>
        </m:r>
        <m:sSubSup>
          <m:sSubSupPr>
            <m:ctrlPr>
              <w:rPr>
                <w:rStyle w:val="katex-mathml"/>
                <w:rFonts w:ascii="Cambria Math" w:hAnsi="Cambria Math"/>
                <w:lang w:val="en-US"/>
              </w:rPr>
            </m:ctrlPr>
          </m:sSubSupPr>
          <m:e>
            <m:r>
              <w:rPr>
                <w:rStyle w:val="katex-mathml"/>
                <w:rFonts w:ascii="Cambria Math" w:hAnsi="Cambria Math"/>
                <w:lang w:val="en-US"/>
              </w:rPr>
              <m:t>Z</m:t>
            </m:r>
          </m:e>
          <m:sub>
            <m:r>
              <w:rPr>
                <w:rStyle w:val="katex-mathml"/>
                <w:rFonts w:ascii="Cambria Math" w:hAnsi="Cambria Math"/>
                <w:lang w:val="en-US"/>
              </w:rPr>
              <m:t>T</m:t>
            </m:r>
          </m:sub>
          <m:sup>
            <m:r>
              <w:rPr>
                <w:rStyle w:val="katex-mathml"/>
                <w:rFonts w:ascii="Cambria Math" w:hAnsi="Cambria Math"/>
                <w:lang w:val="en-US"/>
              </w:rPr>
              <m:t>s</m:t>
            </m:r>
          </m:sup>
        </m:sSubSup>
      </m:oMath>
      <w:r w:rsidRPr="00B1082C">
        <w:rPr>
          <w:rStyle w:val="vlist-s"/>
          <w:lang w:val="en-US"/>
        </w:rPr>
        <w:t xml:space="preserve"> ​</w:t>
      </w:r>
      <w:r w:rsidRPr="00B1082C">
        <w:rPr>
          <w:lang w:val="en-US"/>
        </w:rPr>
        <w:t xml:space="preserve"> be the slice of coefficients from the interval above:</w:t>
      </w:r>
    </w:p>
    <w:p w14:paraId="77D37A73" w14:textId="01D2822B" w:rsidR="00B1082C" w:rsidRDefault="00B37779" w:rsidP="00A640CC">
      <w:pPr>
        <w:rPr>
          <w:lang w:val="en-US"/>
        </w:rPr>
      </w:pPr>
      <m:oMathPara>
        <m:oMath>
          <m:r>
            <w:rPr>
              <w:rStyle w:val="katex-mathml"/>
              <w:rFonts w:ascii="Cambria Math" w:hAnsi="Cambria Math"/>
              <w:lang w:val="en-US"/>
            </w:rPr>
            <m:t>u</m:t>
          </m:r>
          <m:r>
            <m:rPr>
              <m:sty m:val="p"/>
            </m:rPr>
            <w:rPr>
              <w:rStyle w:val="mrel"/>
              <w:rFonts w:ascii="Cambria Math" w:hAnsi="Cambria Math"/>
            </w:rPr>
            <m:t>=</m:t>
          </m:r>
          <m:r>
            <m:rPr>
              <m:sty m:val="p"/>
            </m:rPr>
            <w:rPr>
              <w:rStyle w:val="mopen"/>
              <w:rFonts w:ascii="Cambria Math" w:hAnsi="Cambria Math"/>
            </w:rPr>
            <m:t>(</m:t>
          </m:r>
          <m:sSub>
            <m:sSubPr>
              <m:ctrlPr>
                <w:rPr>
                  <w:rStyle w:val="katex-mathml"/>
                  <w:rFonts w:ascii="Cambria Math" w:hAnsi="Cambria Math"/>
                  <w:i/>
                  <w:lang w:val="en-US"/>
                </w:rPr>
              </m:ctrlPr>
            </m:sSubPr>
            <m:e>
              <m:sSup>
                <m:sSupPr>
                  <m:ctrlPr>
                    <w:rPr>
                      <w:rStyle w:val="mord"/>
                      <w:rFonts w:ascii="Cambria Math" w:hAnsi="Cambria Math"/>
                    </w:rPr>
                  </m:ctrlPr>
                </m:sSupPr>
                <m:e>
                  <m:r>
                    <w:rPr>
                      <w:rStyle w:val="katex-mathml"/>
                      <w:rFonts w:ascii="Cambria Math" w:hAnsi="Cambria Math"/>
                      <w:lang w:val="en-US"/>
                    </w:rPr>
                    <m:t>m</m:t>
                  </m:r>
                  <m:ctrlPr>
                    <w:rPr>
                      <w:rStyle w:val="katex-mathml"/>
                      <w:rFonts w:ascii="Cambria Math" w:hAnsi="Cambria Math"/>
                      <w:i/>
                      <w:lang w:val="en-US"/>
                    </w:rPr>
                  </m:ctrlPr>
                </m:e>
                <m:sup>
                  <m:r>
                    <m:rPr>
                      <m:sty m:val="p"/>
                    </m:rPr>
                    <w:rPr>
                      <w:rStyle w:val="mord"/>
                      <w:rFonts w:ascii="Cambria Math" w:hAnsi="Cambria Math"/>
                    </w:rPr>
                    <m:t>'</m:t>
                  </m:r>
                </m:sup>
              </m:sSup>
            </m:e>
            <m:sub>
              <m:r>
                <w:rPr>
                  <w:rStyle w:val="katex-mathml"/>
                  <w:rFonts w:ascii="Cambria Math" w:hAnsi="Cambria Math"/>
                  <w:lang w:val="en-US"/>
                </w:rPr>
                <m:t>i</m:t>
              </m:r>
              <m:r>
                <m:rPr>
                  <m:sty m:val="b"/>
                </m:rPr>
                <w:rPr>
                  <w:rStyle w:val="mbin"/>
                  <w:rFonts w:ascii="Cambria Math" w:hAnsi="Cambria Math" w:cs="Cambria Math"/>
                </w:rPr>
                <m:t>⋅</m:t>
              </m:r>
              <m:r>
                <m:rPr>
                  <m:sty m:val="p"/>
                </m:rPr>
                <w:rPr>
                  <w:rStyle w:val="mord"/>
                  <w:rFonts w:ascii="Cambria Math" w:hAnsi="Cambria Math"/>
                </w:rPr>
                <m:t>s</m:t>
              </m:r>
            </m:sub>
          </m:sSub>
          <m:r>
            <m:rPr>
              <m:sty m:val="b"/>
            </m:rPr>
            <w:rPr>
              <w:rStyle w:val="vlist-s"/>
              <w:rFonts w:ascii="Cambria Math" w:hAnsi="Cambria Math"/>
            </w:rPr>
            <m:t>​</m:t>
          </m:r>
          <m:r>
            <m:rPr>
              <m:sty m:val="p"/>
            </m:rPr>
            <w:rPr>
              <w:rStyle w:val="mpunct"/>
              <w:rFonts w:ascii="Cambria Math" w:hAnsi="Cambria Math"/>
            </w:rPr>
            <m:t>,</m:t>
          </m:r>
          <m:sSub>
            <m:sSubPr>
              <m:ctrlPr>
                <w:rPr>
                  <w:rStyle w:val="katex-mathml"/>
                  <w:rFonts w:ascii="Cambria Math" w:hAnsi="Cambria Math"/>
                  <w:i/>
                  <w:lang w:val="en-US"/>
                </w:rPr>
              </m:ctrlPr>
            </m:sSubPr>
            <m:e>
              <m:sSup>
                <m:sSupPr>
                  <m:ctrlPr>
                    <w:rPr>
                      <w:rStyle w:val="mord"/>
                      <w:rFonts w:ascii="Cambria Math" w:hAnsi="Cambria Math"/>
                    </w:rPr>
                  </m:ctrlPr>
                </m:sSupPr>
                <m:e>
                  <m:r>
                    <w:rPr>
                      <w:rStyle w:val="katex-mathml"/>
                      <w:rFonts w:ascii="Cambria Math" w:hAnsi="Cambria Math"/>
                      <w:lang w:val="en-US"/>
                    </w:rPr>
                    <m:t>m</m:t>
                  </m:r>
                  <m:ctrlPr>
                    <w:rPr>
                      <w:rStyle w:val="katex-mathml"/>
                      <w:rFonts w:ascii="Cambria Math" w:hAnsi="Cambria Math"/>
                      <w:i/>
                      <w:lang w:val="en-US"/>
                    </w:rPr>
                  </m:ctrlPr>
                </m:e>
                <m:sup>
                  <m:r>
                    <m:rPr>
                      <m:sty m:val="p"/>
                    </m:rPr>
                    <w:rPr>
                      <w:rStyle w:val="mord"/>
                      <w:rFonts w:ascii="Cambria Math" w:hAnsi="Cambria Math"/>
                    </w:rPr>
                    <m:t>'</m:t>
                  </m:r>
                </m:sup>
              </m:sSup>
            </m:e>
            <m:sub>
              <m:r>
                <w:rPr>
                  <w:rStyle w:val="katex-mathml"/>
                  <w:rFonts w:ascii="Cambria Math" w:hAnsi="Cambria Math"/>
                  <w:lang w:val="en-US"/>
                </w:rPr>
                <m:t>i</m:t>
              </m:r>
              <m:r>
                <m:rPr>
                  <m:sty m:val="b"/>
                </m:rPr>
                <w:rPr>
                  <w:rStyle w:val="mbin"/>
                  <w:rFonts w:ascii="Cambria Math" w:hAnsi="Cambria Math" w:cs="Cambria Math"/>
                </w:rPr>
                <m:t>⋅</m:t>
              </m:r>
              <m:r>
                <m:rPr>
                  <m:sty m:val="p"/>
                </m:rPr>
                <w:rPr>
                  <w:rStyle w:val="mord"/>
                  <w:rFonts w:ascii="Cambria Math" w:hAnsi="Cambria Math"/>
                </w:rPr>
                <m:t>s+1</m:t>
              </m:r>
            </m:sub>
          </m:sSub>
          <m:r>
            <m:rPr>
              <m:sty m:val="b"/>
            </m:rPr>
            <w:rPr>
              <w:rStyle w:val="vlist-s"/>
              <w:rFonts w:ascii="Cambria Math" w:hAnsi="Cambria Math"/>
            </w:rPr>
            <m:t>​</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sSub>
            <m:sSubPr>
              <m:ctrlPr>
                <w:rPr>
                  <w:rStyle w:val="katex-mathml"/>
                  <w:rFonts w:ascii="Cambria Math" w:hAnsi="Cambria Math"/>
                  <w:i/>
                  <w:lang w:val="en-US"/>
                </w:rPr>
              </m:ctrlPr>
            </m:sSubPr>
            <m:e>
              <m:sSup>
                <m:sSupPr>
                  <m:ctrlPr>
                    <w:rPr>
                      <w:rStyle w:val="mord"/>
                      <w:rFonts w:ascii="Cambria Math" w:hAnsi="Cambria Math"/>
                    </w:rPr>
                  </m:ctrlPr>
                </m:sSupPr>
                <m:e>
                  <m:r>
                    <w:rPr>
                      <w:rStyle w:val="katex-mathml"/>
                      <w:rFonts w:ascii="Cambria Math" w:hAnsi="Cambria Math"/>
                      <w:lang w:val="en-US"/>
                    </w:rPr>
                    <m:t>m</m:t>
                  </m:r>
                  <m:ctrlPr>
                    <w:rPr>
                      <w:rStyle w:val="katex-mathml"/>
                      <w:rFonts w:ascii="Cambria Math" w:hAnsi="Cambria Math"/>
                      <w:i/>
                      <w:lang w:val="en-US"/>
                    </w:rPr>
                  </m:ctrlPr>
                </m:e>
                <m:sup>
                  <m:r>
                    <m:rPr>
                      <m:sty m:val="p"/>
                    </m:rPr>
                    <w:rPr>
                      <w:rStyle w:val="mord"/>
                      <w:rFonts w:ascii="Cambria Math" w:hAnsi="Cambria Math"/>
                    </w:rPr>
                    <m:t>'</m:t>
                  </m:r>
                </m:sup>
              </m:sSup>
            </m:e>
            <m:sub>
              <m:d>
                <m:dPr>
                  <m:ctrlPr>
                    <w:rPr>
                      <w:rStyle w:val="katex-mathml"/>
                      <w:rFonts w:ascii="Cambria Math" w:hAnsi="Cambria Math"/>
                      <w:i/>
                      <w:lang w:val="en-US"/>
                    </w:rPr>
                  </m:ctrlPr>
                </m:dPr>
                <m:e>
                  <m:r>
                    <w:rPr>
                      <w:rStyle w:val="katex-mathml"/>
                      <w:rFonts w:ascii="Cambria Math" w:hAnsi="Cambria Math"/>
                      <w:lang w:val="en-US"/>
                    </w:rPr>
                    <m:t>i</m:t>
                  </m:r>
                  <m:r>
                    <m:rPr>
                      <m:sty m:val="b"/>
                    </m:rPr>
                    <w:rPr>
                      <w:rStyle w:val="mbin"/>
                      <w:rFonts w:ascii="Cambria Math" w:hAnsi="Cambria Math" w:cs="Cambria Math"/>
                    </w:rPr>
                    <m:t>+</m:t>
                  </m:r>
                  <m:r>
                    <m:rPr>
                      <m:sty m:val="p"/>
                    </m:rPr>
                    <w:rPr>
                      <w:rStyle w:val="mord"/>
                      <w:rFonts w:ascii="Cambria Math" w:hAnsi="Cambria Math"/>
                    </w:rPr>
                    <m:t>1</m:t>
                  </m:r>
                  <m:ctrlPr>
                    <w:rPr>
                      <w:rStyle w:val="mord"/>
                      <w:rFonts w:ascii="Cambria Math" w:hAnsi="Cambria Math"/>
                    </w:rPr>
                  </m:ctrlPr>
                </m:e>
              </m:d>
              <m:r>
                <m:rPr>
                  <m:sty m:val="b"/>
                </m:rPr>
                <w:rPr>
                  <w:rStyle w:val="mbin"/>
                  <w:rFonts w:ascii="Cambria Math" w:hAnsi="Cambria Math" w:cs="Cambria Math"/>
                </w:rPr>
                <m:t>⋅</m:t>
              </m:r>
              <m:r>
                <m:rPr>
                  <m:sty m:val="p"/>
                </m:rPr>
                <w:rPr>
                  <w:rStyle w:val="mord"/>
                  <w:rFonts w:ascii="Cambria Math" w:hAnsi="Cambria Math"/>
                </w:rPr>
                <m:t>s-1</m:t>
              </m:r>
            </m:sub>
          </m:sSub>
          <m:r>
            <m:rPr>
              <m:sty m:val="b"/>
            </m:rPr>
            <w:rPr>
              <w:rStyle w:val="vlist-s"/>
              <w:rFonts w:ascii="Cambria Math" w:hAnsi="Cambria Math"/>
            </w:rPr>
            <m:t>​</m:t>
          </m:r>
          <m:r>
            <m:rPr>
              <m:sty m:val="p"/>
            </m:rPr>
            <w:rPr>
              <w:rStyle w:val="mclose"/>
              <w:rFonts w:ascii="Cambria Math" w:hAnsi="Cambria Math"/>
            </w:rPr>
            <m:t>)</m:t>
          </m:r>
          <m:r>
            <m:rPr>
              <m:sty m:val="p"/>
            </m:rPr>
            <w:rPr>
              <w:rStyle w:val="vlist-s"/>
              <w:rFonts w:ascii="Cambria Math" w:hAnsi="Cambria Math"/>
            </w:rPr>
            <m:t>​</m:t>
          </m:r>
        </m:oMath>
      </m:oMathPara>
    </w:p>
    <w:p w14:paraId="6C018C55" w14:textId="117CBF01" w:rsidR="00B1082C" w:rsidRPr="00B1082C" w:rsidRDefault="00B1082C" w:rsidP="00A640CC">
      <w:pPr>
        <w:rPr>
          <w:lang w:val="en-US"/>
        </w:rPr>
      </w:pPr>
      <w:r w:rsidRPr="00B1082C">
        <w:rPr>
          <w:lang w:val="en-US"/>
        </w:rPr>
        <w:t>Each coefficient</w:t>
      </w:r>
      <w:r>
        <w:rPr>
          <w:lang w:val="en-US"/>
        </w:rPr>
        <w:t xml:space="preserve"> </w:t>
      </w:r>
      <m:oMath>
        <m:r>
          <m:rPr>
            <m:sty m:val="p"/>
          </m:rPr>
          <w:rPr>
            <w:rStyle w:val="delimsizing"/>
            <w:rFonts w:ascii="Cambria Math" w:hAnsi="Cambria Math"/>
            <w:lang w:val="en-US"/>
          </w:rPr>
          <m:t>(</m:t>
        </m:r>
        <m:sSubSup>
          <m:sSubSupPr>
            <m:ctrlPr>
              <w:rPr>
                <w:rStyle w:val="delimsizing"/>
                <w:rFonts w:ascii="Cambria Math" w:hAnsi="Cambria Math"/>
              </w:rPr>
            </m:ctrlPr>
          </m:sSubSupPr>
          <m:e>
            <m:r>
              <w:rPr>
                <w:rStyle w:val="delimsizing"/>
                <w:rFonts w:ascii="Cambria Math" w:hAnsi="Cambria Math"/>
              </w:rPr>
              <m:t>m</m:t>
            </m:r>
          </m:e>
          <m:sub>
            <m:r>
              <w:rPr>
                <w:rStyle w:val="delimsizing"/>
                <w:rFonts w:ascii="Cambria Math" w:hAnsi="Cambria Math"/>
              </w:rPr>
              <m:t>j</m:t>
            </m:r>
          </m:sub>
          <m:sup>
            <m:r>
              <m:rPr>
                <m:sty m:val="p"/>
              </m:rPr>
              <w:rPr>
                <w:rStyle w:val="mord"/>
                <w:rFonts w:ascii="Cambria Math" w:hAnsi="Cambria Math"/>
                <w:lang w:val="en-US"/>
              </w:rPr>
              <m:t>'</m:t>
            </m:r>
            <m:r>
              <m:rPr>
                <m:sty m:val="p"/>
              </m:rPr>
              <w:rPr>
                <w:rStyle w:val="vlist-s"/>
                <w:rFonts w:ascii="Cambria Math" w:hAnsi="Cambria Math"/>
                <w:lang w:val="en-US"/>
              </w:rPr>
              <m:t>​</m:t>
            </m:r>
          </m:sup>
        </m:sSubSup>
        <m:r>
          <m:rPr>
            <m:sty m:val="p"/>
          </m:rPr>
          <w:rPr>
            <w:rStyle w:val="delimsizing"/>
            <w:rFonts w:ascii="Cambria Math" w:hAnsi="Cambria Math"/>
            <w:lang w:val="en-US"/>
          </w:rPr>
          <m:t>)∈</m:t>
        </m:r>
        <m:r>
          <m:rPr>
            <m:sty m:val="p"/>
          </m:rPr>
          <w:rPr>
            <w:rStyle w:val="katex-mathml"/>
            <w:rFonts w:ascii="Cambria Math" w:hAnsi="Cambria Math"/>
            <w:lang w:val="en-US"/>
          </w:rPr>
          <m:t>[0,255]</m:t>
        </m:r>
        <m:r>
          <m:rPr>
            <m:sty m:val="p"/>
          </m:rPr>
          <w:rPr>
            <w:rStyle w:val="katex-mathml"/>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r>
          <m:rPr>
            <m:sty m:val="p"/>
          </m:rPr>
          <w:rPr>
            <w:rStyle w:val="katex-mathml"/>
            <w:rFonts w:ascii="Cambria Math" w:hAnsi="Cambria Math"/>
            <w:lang w:val="en-US"/>
          </w:rPr>
          <m:t xml:space="preserve"> </m:t>
        </m:r>
      </m:oMath>
      <w:r w:rsidRPr="00B1082C">
        <w:rPr>
          <w:lang w:val="en-US"/>
        </w:rPr>
        <w:t xml:space="preserve"> represents one byte of the JSON string for the record. The vector </w:t>
      </w:r>
      <w:r w:rsidRPr="00B1082C">
        <w:rPr>
          <w:rStyle w:val="katex-mathml"/>
          <w:i/>
          <w:iCs/>
          <w:lang w:val="en-US"/>
        </w:rPr>
        <w:t>u</w:t>
      </w:r>
      <w:r w:rsidRPr="00B1082C">
        <w:rPr>
          <w:lang w:val="en-US"/>
        </w:rPr>
        <w:t xml:space="preserve"> is decoded back into a byte array and interpreted as a UTF-8 JSON string representing the original CTI record:</w:t>
      </w:r>
      <w:commentRangeEnd w:id="47"/>
      <w:r w:rsidR="00060E22">
        <w:rPr>
          <w:rStyle w:val="ab"/>
        </w:rPr>
        <w:commentReference w:id="47"/>
      </w:r>
    </w:p>
    <w:p w14:paraId="2E54B870" w14:textId="2BE53DED" w:rsidR="00B1082C" w:rsidRPr="001D62A9" w:rsidRDefault="004333DD" w:rsidP="00A640CC">
      <w:pPr>
        <w:rPr>
          <w:i/>
          <w:iCs/>
          <w:lang w:val="en-US"/>
        </w:rPr>
      </w:pPr>
      <m:oMathPara>
        <m:oMath>
          <m:sSub>
            <m:sSubPr>
              <m:ctrlPr>
                <w:rPr>
                  <w:rStyle w:val="mord"/>
                  <w:rFonts w:ascii="Cambria Math" w:hAnsi="Cambria Math"/>
                  <w:i/>
                  <w:iCs/>
                </w:rPr>
              </m:ctrlPr>
            </m:sSubPr>
            <m:e>
              <m:r>
                <w:rPr>
                  <w:rStyle w:val="mord"/>
                  <w:rFonts w:ascii="Cambria Math" w:hAnsi="Cambria Math"/>
                </w:rPr>
                <m:t>record</m:t>
              </m:r>
            </m:e>
            <m:sub>
              <m:r>
                <w:rPr>
                  <w:rStyle w:val="mord"/>
                  <w:rFonts w:ascii="Cambria Math" w:hAnsi="Cambria Math"/>
                </w:rPr>
                <m:t>i</m:t>
              </m:r>
            </m:sub>
          </m:sSub>
          <m:r>
            <w:rPr>
              <w:rStyle w:val="vlist-s"/>
              <w:rFonts w:ascii="Cambria Math" w:hAnsi="Cambria Math"/>
            </w:rPr>
            <m:t>​</m:t>
          </m:r>
          <m:r>
            <m:rPr>
              <m:sty m:val="bi"/>
            </m:rPr>
            <w:rPr>
              <w:rStyle w:val="mrel"/>
              <w:rFonts w:ascii="Cambria Math" w:hAnsi="Cambria Math"/>
            </w:rPr>
            <m:t>=</m:t>
          </m:r>
          <m:r>
            <w:rPr>
              <w:rStyle w:val="mord"/>
              <w:rFonts w:ascii="Cambria Math" w:hAnsi="Cambria Math"/>
            </w:rPr>
            <m:t>UTF8Decode</m:t>
          </m:r>
          <m:r>
            <m:rPr>
              <m:sty m:val="bi"/>
            </m:rPr>
            <w:rPr>
              <w:rStyle w:val="mopen"/>
              <w:rFonts w:ascii="Cambria Math" w:hAnsi="Cambria Math"/>
            </w:rPr>
            <m:t>(</m:t>
          </m:r>
          <m:r>
            <w:rPr>
              <w:rStyle w:val="mord"/>
              <w:rFonts w:ascii="Cambria Math" w:hAnsi="Cambria Math"/>
            </w:rPr>
            <m:t>u</m:t>
          </m:r>
          <m:r>
            <m:rPr>
              <m:sty m:val="bi"/>
            </m:rPr>
            <w:rPr>
              <w:rStyle w:val="mclose"/>
              <w:rFonts w:ascii="Cambria Math" w:hAnsi="Cambria Math"/>
            </w:rPr>
            <m:t>)</m:t>
          </m:r>
        </m:oMath>
      </m:oMathPara>
    </w:p>
    <w:p w14:paraId="51D0FE08" w14:textId="687E0851" w:rsidR="00D2270A" w:rsidRDefault="002C69CD" w:rsidP="00D2270A">
      <w:pPr>
        <w:rPr>
          <w:lang w:val="en-US"/>
        </w:rPr>
      </w:pPr>
      <w:r w:rsidRPr="002C69CD">
        <w:rPr>
          <w:lang w:val="en-US"/>
        </w:rPr>
        <w:t xml:space="preserve">If the record occupies fewer than </w:t>
      </w:r>
      <w:r w:rsidRPr="002C69CD">
        <w:rPr>
          <w:rStyle w:val="katex-mathml"/>
          <w:i/>
          <w:iCs/>
          <w:lang w:val="en-US"/>
        </w:rPr>
        <w:t>s</w:t>
      </w:r>
      <w:r w:rsidRPr="002C69CD">
        <w:rPr>
          <w:lang w:val="en-US"/>
        </w:rPr>
        <w:t xml:space="preserve"> bytes, padding zeros are automatically stripped during reconstruction.</w:t>
      </w:r>
    </w:p>
    <w:p w14:paraId="3969BE4C" w14:textId="6F4D3938" w:rsidR="007C4C05" w:rsidRPr="005206CD" w:rsidRDefault="007C4C05" w:rsidP="007C4C05">
      <w:pPr>
        <w:rPr>
          <w:i/>
          <w:iCs/>
          <w:lang w:val="en-US"/>
        </w:rPr>
      </w:pPr>
      <w:r w:rsidRPr="00A840F9">
        <w:rPr>
          <w:rStyle w:val="ac"/>
          <w:highlight w:val="yellow"/>
          <w:lang w:val="en-US"/>
        </w:rPr>
        <w:t>Figure 4.3.X</w:t>
      </w:r>
      <w:r w:rsidRPr="00A840F9">
        <w:rPr>
          <w:highlight w:val="yellow"/>
          <w:lang w:val="en-US"/>
        </w:rPr>
        <w:t>:</w:t>
      </w:r>
      <w:r w:rsidRPr="00580C1C">
        <w:rPr>
          <w:lang w:val="en-US"/>
        </w:rPr>
        <w:t xml:space="preserve"> </w:t>
      </w:r>
      <w:r>
        <w:rPr>
          <w:i/>
          <w:iCs/>
          <w:lang w:val="en-US"/>
        </w:rPr>
        <w:t xml:space="preserve">Local decryption and reconstruction </w:t>
      </w:r>
      <w:r>
        <w:rPr>
          <w:rStyle w:val="af0"/>
          <w:lang w:val="en-US"/>
        </w:rPr>
        <w:t xml:space="preserve">stage </w:t>
      </w:r>
    </w:p>
    <w:p w14:paraId="4611F17A" w14:textId="7D25B0AD" w:rsidR="007C4C05" w:rsidRPr="00D2270A" w:rsidRDefault="00B7550E" w:rsidP="00D2270A">
      <w:pPr>
        <w:rPr>
          <w:lang w:val="en-US"/>
        </w:rPr>
      </w:pPr>
      <w:r>
        <w:rPr>
          <w:noProof/>
        </w:rPr>
        <w:lastRenderedPageBreak/>
        <w:drawing>
          <wp:inline distT="0" distB="0" distL="0" distR="0" wp14:anchorId="2092A765" wp14:editId="16A7A2E5">
            <wp:extent cx="5733415" cy="4490085"/>
            <wp:effectExtent l="0" t="0" r="635"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4490085"/>
                    </a:xfrm>
                    <a:prstGeom prst="rect">
                      <a:avLst/>
                    </a:prstGeom>
                    <a:noFill/>
                    <a:ln>
                      <a:noFill/>
                    </a:ln>
                  </pic:spPr>
                </pic:pic>
              </a:graphicData>
            </a:graphic>
          </wp:inline>
        </w:drawing>
      </w:r>
    </w:p>
    <w:p w14:paraId="778D423E" w14:textId="5B706C59" w:rsidR="00560710" w:rsidRPr="00A55216" w:rsidRDefault="00560710" w:rsidP="00560710">
      <w:pPr>
        <w:pStyle w:val="2"/>
        <w:rPr>
          <w:highlight w:val="yellow"/>
        </w:rPr>
      </w:pPr>
      <w:bookmarkStart w:id="48" w:name="_Toc204295065"/>
      <w:commentRangeStart w:id="49"/>
      <w:r w:rsidRPr="00A55216">
        <w:rPr>
          <w:highlight w:val="yellow"/>
        </w:rPr>
        <w:t>Collusion threat model</w:t>
      </w:r>
      <w:r w:rsidR="00EA2712" w:rsidRPr="00A55216">
        <w:rPr>
          <w:highlight w:val="yellow"/>
        </w:rPr>
        <w:t xml:space="preserve"> and security analysis</w:t>
      </w:r>
      <w:bookmarkEnd w:id="48"/>
    </w:p>
    <w:p w14:paraId="02F98820" w14:textId="1D1A2266" w:rsidR="00EA2712" w:rsidRPr="00A55216" w:rsidRDefault="00EA2712" w:rsidP="00EA2712">
      <w:pPr>
        <w:pStyle w:val="3"/>
        <w:rPr>
          <w:highlight w:val="yellow"/>
        </w:rPr>
      </w:pPr>
      <w:bookmarkStart w:id="50" w:name="_Toc204295066"/>
      <w:r w:rsidRPr="00A55216">
        <w:rPr>
          <w:highlight w:val="yellow"/>
        </w:rPr>
        <w:t>Collusion threat model</w:t>
      </w:r>
      <w:bookmarkEnd w:id="50"/>
    </w:p>
    <w:p w14:paraId="0EA66D76" w14:textId="6F752A41" w:rsidR="00EA2712" w:rsidRPr="00A55216" w:rsidRDefault="00EA2712" w:rsidP="00EA2712">
      <w:pPr>
        <w:pStyle w:val="3"/>
        <w:rPr>
          <w:highlight w:val="yellow"/>
        </w:rPr>
      </w:pPr>
      <w:bookmarkStart w:id="51" w:name="_Toc204295067"/>
      <w:r w:rsidRPr="00A55216">
        <w:rPr>
          <w:highlight w:val="yellow"/>
        </w:rPr>
        <w:t>Security analysis</w:t>
      </w:r>
      <w:commentRangeEnd w:id="49"/>
      <w:r w:rsidRPr="00A55216">
        <w:rPr>
          <w:rStyle w:val="ab"/>
          <w:rFonts w:eastAsiaTheme="minorEastAsia" w:cstheme="minorBidi"/>
          <w:b w:val="0"/>
          <w:bCs w:val="0"/>
          <w:w w:val="100"/>
          <w:highlight w:val="yellow"/>
          <w:lang w:val="ru-RU" w:eastAsia="zh-CN"/>
        </w:rPr>
        <w:commentReference w:id="49"/>
      </w:r>
      <w:bookmarkEnd w:id="51"/>
    </w:p>
    <w:p w14:paraId="277D003A" w14:textId="77777777" w:rsidR="007C378F" w:rsidRPr="00017FC6" w:rsidRDefault="007C378F" w:rsidP="003F3EBC">
      <w:pPr>
        <w:rPr>
          <w:lang w:val="en-US"/>
        </w:rPr>
      </w:pPr>
    </w:p>
    <w:p w14:paraId="019B6C38" w14:textId="54F01887" w:rsidR="0055757D" w:rsidRDefault="00FF51FA" w:rsidP="00C5299A">
      <w:pPr>
        <w:pStyle w:val="1"/>
      </w:pPr>
      <w:bookmarkStart w:id="52" w:name="_woanu7d6aywe" w:colFirst="0" w:colLast="0"/>
      <w:bookmarkStart w:id="53" w:name="_Evaluation"/>
      <w:bookmarkStart w:id="54" w:name="_Performance_analysis"/>
      <w:bookmarkStart w:id="55" w:name="_Toc204295068"/>
      <w:bookmarkEnd w:id="52"/>
      <w:bookmarkEnd w:id="53"/>
      <w:bookmarkEnd w:id="54"/>
      <w:r>
        <w:t>Performance analys</w:t>
      </w:r>
      <w:r w:rsidR="00C75DC0">
        <w:t>is</w:t>
      </w:r>
      <w:bookmarkEnd w:id="55"/>
    </w:p>
    <w:p w14:paraId="43B7D37B" w14:textId="3BE794CC" w:rsidR="00C75DC0" w:rsidRPr="00C75DC0" w:rsidRDefault="00C75DC0" w:rsidP="00C75DC0">
      <w:pPr>
        <w:rPr>
          <w:lang w:val="en-US" w:eastAsia="en-US"/>
        </w:rPr>
      </w:pPr>
      <w:r w:rsidRPr="00C75DC0">
        <w:rPr>
          <w:highlight w:val="yellow"/>
          <w:lang w:val="en-US" w:eastAsia="en-US"/>
        </w:rPr>
        <w:t xml:space="preserve">In this section, we discuss the practical execution of our proposed </w:t>
      </w:r>
      <w:r w:rsidR="00122A44">
        <w:rPr>
          <w:highlight w:val="yellow"/>
          <w:lang w:val="en-US" w:eastAsia="en-US"/>
        </w:rPr>
        <w:t>system</w:t>
      </w:r>
      <w:r w:rsidRPr="00C75DC0">
        <w:rPr>
          <w:highlight w:val="yellow"/>
          <w:lang w:val="en-US" w:eastAsia="en-US"/>
        </w:rPr>
        <w:t xml:space="preserve">. We start with the implementation details in “Implementation” section followed by the performance metrics’ description in “Performance metrics” section. We discuss and analyze the observed results in “Observed results” section. Furthermore, we compare our </w:t>
      </w:r>
      <w:r w:rsidR="00694295">
        <w:rPr>
          <w:highlight w:val="yellow"/>
          <w:lang w:val="en-US" w:eastAsia="en-US"/>
        </w:rPr>
        <w:t>system’s</w:t>
      </w:r>
      <w:r w:rsidRPr="00C75DC0">
        <w:rPr>
          <w:highlight w:val="yellow"/>
          <w:lang w:val="en-US" w:eastAsia="en-US"/>
        </w:rPr>
        <w:t xml:space="preserve"> performance with the state-of-the-art models in “Comparative analysis” section. Finally, we also notify some challenges faced in </w:t>
      </w:r>
      <w:r w:rsidR="00A37578">
        <w:rPr>
          <w:highlight w:val="yellow"/>
          <w:lang w:val="en-US" w:eastAsia="en-US"/>
        </w:rPr>
        <w:t>our system</w:t>
      </w:r>
      <w:r w:rsidRPr="00C75DC0">
        <w:rPr>
          <w:highlight w:val="yellow"/>
          <w:lang w:val="en-US" w:eastAsia="en-US"/>
        </w:rPr>
        <w:t xml:space="preserve"> in “Limitations” section.</w:t>
      </w:r>
    </w:p>
    <w:p w14:paraId="3EBAFDCB" w14:textId="7077A3C5" w:rsidR="004A35F3" w:rsidRDefault="00C75DC0" w:rsidP="00560710">
      <w:pPr>
        <w:pStyle w:val="2"/>
      </w:pPr>
      <w:bookmarkStart w:id="56" w:name="_Toc204295069"/>
      <w:r>
        <w:t>Implementation</w:t>
      </w:r>
      <w:bookmarkEnd w:id="56"/>
    </w:p>
    <w:p w14:paraId="38D2AF95" w14:textId="40DAB87E" w:rsidR="003837DA" w:rsidRPr="003C2DA5" w:rsidRDefault="00766690" w:rsidP="003837DA">
      <w:pPr>
        <w:rPr>
          <w:rFonts w:cs="Times New Roman"/>
          <w:lang w:val="en-US"/>
        </w:rPr>
      </w:pPr>
      <w:r w:rsidRPr="003C2DA5">
        <w:rPr>
          <w:highlight w:val="yellow"/>
          <w:lang w:val="en-US"/>
        </w:rPr>
        <w:lastRenderedPageBreak/>
        <w:t>We implement in a three-organizational</w:t>
      </w:r>
      <w:r w:rsidR="00703E4D" w:rsidRPr="003C2DA5">
        <w:rPr>
          <w:highlight w:val="yellow"/>
          <w:lang w:val="en-US"/>
        </w:rPr>
        <w:t xml:space="preserve"> </w:t>
      </w:r>
      <w:r w:rsidRPr="003C2DA5">
        <w:rPr>
          <w:highlight w:val="yellow"/>
          <w:lang w:val="en-US"/>
        </w:rPr>
        <w:t>consortium blockchain environment in Hyperledger Fabric. Setting up a three-organization consortium blockchain with Hyperledger Fabric involves defining the network configuration, setting up chain code, configuring organizations, deploying the network, interacting with the network using SDKs, and monitoring the network’s health and performance.</w:t>
      </w:r>
      <w:r w:rsidR="00703E4D" w:rsidRPr="003C2DA5">
        <w:rPr>
          <w:highlight w:val="yellow"/>
          <w:lang w:val="en-US"/>
        </w:rPr>
        <w:t xml:space="preserve"> We show the system assumptions in Table 5.1.X. </w:t>
      </w:r>
      <w:r w:rsidRPr="003C2DA5">
        <w:rPr>
          <w:highlight w:val="yellow"/>
          <w:lang w:val="en-US"/>
        </w:rPr>
        <w:t>The steps for implementation are as follows.</w:t>
      </w:r>
      <w:r w:rsidR="003F5277">
        <w:rPr>
          <w:lang w:val="en-US"/>
        </w:rPr>
        <w:t xml:space="preserve"> </w:t>
      </w:r>
    </w:p>
    <w:p w14:paraId="4B908520" w14:textId="0707B5DF" w:rsidR="003F3EBC" w:rsidRPr="00E75308" w:rsidRDefault="003F3EBC" w:rsidP="003F3EBC">
      <w:pPr>
        <w:rPr>
          <w:b/>
          <w:bCs/>
          <w:lang w:val="en-US"/>
        </w:rPr>
      </w:pPr>
      <w:r>
        <w:rPr>
          <w:b/>
          <w:bCs/>
          <w:lang w:val="en-US"/>
        </w:rPr>
        <w:t xml:space="preserve">Table </w:t>
      </w:r>
      <w:r w:rsidR="007D3E08">
        <w:rPr>
          <w:b/>
          <w:bCs/>
          <w:lang w:val="en-US"/>
        </w:rPr>
        <w:t>5</w:t>
      </w:r>
      <w:r>
        <w:rPr>
          <w:b/>
          <w:bCs/>
          <w:lang w:val="en-US"/>
        </w:rPr>
        <w:t>.</w:t>
      </w:r>
      <w:r w:rsidR="007D3E08">
        <w:rPr>
          <w:b/>
          <w:bCs/>
          <w:lang w:val="en-US"/>
        </w:rPr>
        <w:t>1</w:t>
      </w:r>
      <w:r>
        <w:rPr>
          <w:b/>
          <w:bCs/>
          <w:lang w:val="en-US"/>
        </w:rPr>
        <w:t>.X.</w:t>
      </w:r>
      <w:r w:rsidRPr="009A428E">
        <w:rPr>
          <w:b/>
          <w:bCs/>
          <w:lang w:val="en-US"/>
        </w:rPr>
        <w:t xml:space="preserve"> </w:t>
      </w:r>
      <w:r>
        <w:rPr>
          <w:b/>
          <w:bCs/>
          <w:lang w:val="en-US"/>
        </w:rPr>
        <w:t>System Assumptions for CPIR in Permissioned Blockchain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306"/>
      </w:tblGrid>
      <w:tr w:rsidR="00254397" w:rsidRPr="00C804DA" w14:paraId="6D4C3820" w14:textId="77777777" w:rsidTr="00AC455B">
        <w:trPr>
          <w:tblHeader/>
          <w:tblCellSpacing w:w="15" w:type="dxa"/>
        </w:trPr>
        <w:tc>
          <w:tcPr>
            <w:tcW w:w="0" w:type="auto"/>
            <w:vAlign w:val="center"/>
            <w:hideMark/>
          </w:tcPr>
          <w:p w14:paraId="524CF247" w14:textId="77777777" w:rsidR="00254397" w:rsidRPr="00C804DA" w:rsidRDefault="00254397" w:rsidP="00AC455B">
            <w:pPr>
              <w:spacing w:after="0" w:line="240" w:lineRule="auto"/>
              <w:jc w:val="center"/>
              <w:rPr>
                <w:rFonts w:eastAsia="Times New Roman" w:cs="Times New Roman"/>
                <w:b/>
                <w:bCs/>
                <w:sz w:val="16"/>
                <w:szCs w:val="16"/>
                <w:lang w:val="en-US"/>
              </w:rPr>
            </w:pPr>
            <w:r w:rsidRPr="00C804DA">
              <w:rPr>
                <w:rFonts w:eastAsia="Times New Roman" w:cs="Times New Roman"/>
                <w:b/>
                <w:bCs/>
                <w:sz w:val="16"/>
                <w:szCs w:val="16"/>
                <w:lang w:val="en-US"/>
              </w:rPr>
              <w:t>Aspect</w:t>
            </w:r>
          </w:p>
        </w:tc>
        <w:tc>
          <w:tcPr>
            <w:tcW w:w="0" w:type="auto"/>
            <w:vAlign w:val="center"/>
            <w:hideMark/>
          </w:tcPr>
          <w:p w14:paraId="6CF77B90" w14:textId="77777777" w:rsidR="00254397" w:rsidRPr="00C804DA" w:rsidRDefault="00254397" w:rsidP="00AC455B">
            <w:pPr>
              <w:spacing w:after="0" w:line="240" w:lineRule="auto"/>
              <w:jc w:val="center"/>
              <w:rPr>
                <w:rFonts w:eastAsia="Times New Roman" w:cs="Times New Roman"/>
                <w:b/>
                <w:bCs/>
                <w:sz w:val="16"/>
                <w:szCs w:val="16"/>
                <w:lang w:val="en-US"/>
              </w:rPr>
            </w:pPr>
            <w:r w:rsidRPr="00C804DA">
              <w:rPr>
                <w:rFonts w:eastAsia="Times New Roman" w:cs="Times New Roman"/>
                <w:b/>
                <w:bCs/>
                <w:sz w:val="16"/>
                <w:szCs w:val="16"/>
                <w:lang w:val="en-US"/>
              </w:rPr>
              <w:t>Assumption / Constraint</w:t>
            </w:r>
          </w:p>
        </w:tc>
      </w:tr>
      <w:tr w:rsidR="00254397" w:rsidRPr="007666AE" w14:paraId="1F54639F" w14:textId="77777777" w:rsidTr="00AC455B">
        <w:trPr>
          <w:tblCellSpacing w:w="15" w:type="dxa"/>
        </w:trPr>
        <w:tc>
          <w:tcPr>
            <w:tcW w:w="0" w:type="auto"/>
            <w:vAlign w:val="center"/>
            <w:hideMark/>
          </w:tcPr>
          <w:p w14:paraId="6E3E0414"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Participants and Nodes</w:t>
            </w:r>
          </w:p>
        </w:tc>
        <w:tc>
          <w:tcPr>
            <w:tcW w:w="0" w:type="auto"/>
            <w:vAlign w:val="center"/>
            <w:hideMark/>
          </w:tcPr>
          <w:p w14:paraId="5C2F581E" w14:textId="77777777" w:rsidR="00254397" w:rsidRPr="001C67A2" w:rsidRDefault="00254397" w:rsidP="00AC455B">
            <w:pPr>
              <w:spacing w:after="0" w:line="240" w:lineRule="auto"/>
              <w:jc w:val="left"/>
              <w:rPr>
                <w:rFonts w:eastAsia="Times New Roman" w:cs="Times New Roman"/>
                <w:sz w:val="16"/>
                <w:szCs w:val="16"/>
                <w:lang w:val="en-US"/>
              </w:rPr>
            </w:pPr>
            <w:r w:rsidRPr="001C67A2">
              <w:rPr>
                <w:rFonts w:eastAsia="Times New Roman" w:cs="Times New Roman"/>
                <w:sz w:val="16"/>
                <w:szCs w:val="16"/>
                <w:lang w:val="en-US"/>
              </w:rPr>
              <w:t xml:space="preserve">Hyperledger Fabric network includes </w:t>
            </w:r>
            <w:r w:rsidRPr="001C67A2">
              <w:rPr>
                <w:rFonts w:eastAsia="Times New Roman" w:cs="Times New Roman"/>
                <w:b/>
                <w:bCs/>
                <w:sz w:val="16"/>
                <w:szCs w:val="16"/>
                <w:lang w:val="en-US"/>
              </w:rPr>
              <w:t>3 organizations</w:t>
            </w:r>
            <w:r w:rsidRPr="001C67A2">
              <w:rPr>
                <w:rFonts w:eastAsia="Times New Roman" w:cs="Times New Roman"/>
                <w:sz w:val="16"/>
                <w:szCs w:val="16"/>
                <w:lang w:val="en-US"/>
              </w:rPr>
              <w:t xml:space="preserve">, each operating </w:t>
            </w:r>
            <w:r w:rsidRPr="001C67A2">
              <w:rPr>
                <w:rFonts w:eastAsia="Times New Roman" w:cs="Times New Roman"/>
                <w:b/>
                <w:bCs/>
                <w:sz w:val="16"/>
                <w:szCs w:val="16"/>
                <w:lang w:val="en-US"/>
              </w:rPr>
              <w:t>2 peer nodes</w:t>
            </w:r>
            <w:r w:rsidRPr="001C67A2">
              <w:rPr>
                <w:rFonts w:eastAsia="Times New Roman" w:cs="Times New Roman"/>
                <w:sz w:val="16"/>
                <w:szCs w:val="16"/>
                <w:lang w:val="en-US"/>
              </w:rPr>
              <w:t xml:space="preserve">, totaling </w:t>
            </w:r>
            <w:r w:rsidRPr="001C67A2">
              <w:rPr>
                <w:rFonts w:eastAsia="Times New Roman" w:cs="Times New Roman"/>
                <w:b/>
                <w:bCs/>
                <w:sz w:val="16"/>
                <w:szCs w:val="16"/>
                <w:lang w:val="en-US"/>
              </w:rPr>
              <w:t xml:space="preserve">6 blockchain nodes </w:t>
            </w:r>
            <w:r w:rsidRPr="001C67A2">
              <w:rPr>
                <w:rFonts w:eastAsia="Times New Roman" w:cs="Times New Roman"/>
                <w:sz w:val="16"/>
                <w:szCs w:val="16"/>
                <w:lang w:val="en-US"/>
              </w:rPr>
              <w:t>in one channel.</w:t>
            </w:r>
          </w:p>
        </w:tc>
      </w:tr>
      <w:tr w:rsidR="00254397" w:rsidRPr="007666AE" w14:paraId="551A44FC" w14:textId="77777777" w:rsidTr="00AC455B">
        <w:trPr>
          <w:tblCellSpacing w:w="15" w:type="dxa"/>
        </w:trPr>
        <w:tc>
          <w:tcPr>
            <w:tcW w:w="0" w:type="auto"/>
            <w:vAlign w:val="center"/>
            <w:hideMark/>
          </w:tcPr>
          <w:p w14:paraId="29F6B6B8"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Threat Model and Collusion</w:t>
            </w:r>
          </w:p>
        </w:tc>
        <w:tc>
          <w:tcPr>
            <w:tcW w:w="0" w:type="auto"/>
            <w:vAlign w:val="center"/>
            <w:hideMark/>
          </w:tcPr>
          <w:p w14:paraId="78CC6A63"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sz w:val="16"/>
                <w:szCs w:val="16"/>
                <w:lang w:val="en-US"/>
              </w:rPr>
              <w:t xml:space="preserve">Assumes possible </w:t>
            </w:r>
            <w:r w:rsidRPr="00C804DA">
              <w:rPr>
                <w:rFonts w:eastAsia="Times New Roman" w:cs="Times New Roman"/>
                <w:b/>
                <w:bCs/>
                <w:sz w:val="16"/>
                <w:szCs w:val="16"/>
                <w:lang w:val="en-US"/>
              </w:rPr>
              <w:t>collusion between any two organizations</w:t>
            </w:r>
            <w:r w:rsidRPr="00C804DA">
              <w:rPr>
                <w:rFonts w:eastAsia="Times New Roman" w:cs="Times New Roman"/>
                <w:sz w:val="16"/>
                <w:szCs w:val="16"/>
                <w:lang w:val="en-US"/>
              </w:rPr>
              <w:t xml:space="preserve">. No non-collusion assumption is made, ruling out traditional </w:t>
            </w:r>
            <w:r w:rsidRPr="00C804DA">
              <w:rPr>
                <w:rFonts w:eastAsia="Times New Roman" w:cs="Times New Roman"/>
                <w:b/>
                <w:bCs/>
                <w:sz w:val="16"/>
                <w:szCs w:val="16"/>
                <w:lang w:val="en-US"/>
              </w:rPr>
              <w:t>multi-server PIR</w:t>
            </w:r>
            <w:r w:rsidRPr="00C804DA">
              <w:rPr>
                <w:rFonts w:eastAsia="Times New Roman" w:cs="Times New Roman"/>
                <w:sz w:val="16"/>
                <w:szCs w:val="16"/>
                <w:lang w:val="en-US"/>
              </w:rPr>
              <w:t xml:space="preserve"> schemes.</w:t>
            </w:r>
          </w:p>
        </w:tc>
      </w:tr>
      <w:tr w:rsidR="00254397" w:rsidRPr="007666AE" w14:paraId="39AA485C" w14:textId="77777777" w:rsidTr="00AC455B">
        <w:trPr>
          <w:tblCellSpacing w:w="15" w:type="dxa"/>
        </w:trPr>
        <w:tc>
          <w:tcPr>
            <w:tcW w:w="0" w:type="auto"/>
            <w:vAlign w:val="center"/>
            <w:hideMark/>
          </w:tcPr>
          <w:p w14:paraId="7349817E"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Dataset Replication</w:t>
            </w:r>
          </w:p>
        </w:tc>
        <w:tc>
          <w:tcPr>
            <w:tcW w:w="0" w:type="auto"/>
            <w:vAlign w:val="center"/>
            <w:hideMark/>
          </w:tcPr>
          <w:p w14:paraId="65F9C292"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sz w:val="16"/>
                <w:szCs w:val="16"/>
                <w:lang w:val="en-US"/>
              </w:rPr>
              <w:t xml:space="preserve">All peers maintain a </w:t>
            </w:r>
            <w:r w:rsidRPr="00C804DA">
              <w:rPr>
                <w:rFonts w:eastAsia="Times New Roman" w:cs="Times New Roman"/>
                <w:b/>
                <w:bCs/>
                <w:sz w:val="16"/>
                <w:szCs w:val="16"/>
                <w:lang w:val="en-US"/>
              </w:rPr>
              <w:t>full replica</w:t>
            </w:r>
            <w:r w:rsidRPr="00C804DA">
              <w:rPr>
                <w:rFonts w:eastAsia="Times New Roman" w:cs="Times New Roman"/>
                <w:sz w:val="16"/>
                <w:szCs w:val="16"/>
                <w:lang w:val="en-US"/>
              </w:rPr>
              <w:t xml:space="preserve"> of the synthetically generated (but realistic) CTI dataset, ensuring </w:t>
            </w:r>
            <w:r w:rsidRPr="00C804DA">
              <w:rPr>
                <w:rFonts w:eastAsia="Times New Roman" w:cs="Times New Roman"/>
                <w:b/>
                <w:bCs/>
                <w:sz w:val="16"/>
                <w:szCs w:val="16"/>
                <w:lang w:val="en-US"/>
              </w:rPr>
              <w:t>availability</w:t>
            </w:r>
            <w:r w:rsidRPr="00C804DA">
              <w:rPr>
                <w:rFonts w:eastAsia="Times New Roman" w:cs="Times New Roman"/>
                <w:sz w:val="16"/>
                <w:szCs w:val="16"/>
                <w:lang w:val="en-US"/>
              </w:rPr>
              <w:t xml:space="preserve"> and </w:t>
            </w:r>
            <w:r w:rsidRPr="00C804DA">
              <w:rPr>
                <w:rFonts w:eastAsia="Times New Roman" w:cs="Times New Roman"/>
                <w:b/>
                <w:bCs/>
                <w:sz w:val="16"/>
                <w:szCs w:val="16"/>
                <w:lang w:val="en-US"/>
              </w:rPr>
              <w:t>data redundancy</w:t>
            </w:r>
            <w:r w:rsidRPr="00C804DA">
              <w:rPr>
                <w:rFonts w:eastAsia="Times New Roman" w:cs="Times New Roman"/>
                <w:sz w:val="16"/>
                <w:szCs w:val="16"/>
                <w:lang w:val="en-US"/>
              </w:rPr>
              <w:t>.</w:t>
            </w:r>
          </w:p>
        </w:tc>
      </w:tr>
      <w:tr w:rsidR="00254397" w:rsidRPr="007666AE" w14:paraId="0F8ABD55" w14:textId="77777777" w:rsidTr="00AC455B">
        <w:trPr>
          <w:tblCellSpacing w:w="15" w:type="dxa"/>
        </w:trPr>
        <w:tc>
          <w:tcPr>
            <w:tcW w:w="0" w:type="auto"/>
            <w:vAlign w:val="center"/>
            <w:hideMark/>
          </w:tcPr>
          <w:p w14:paraId="1DE4BA1C"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Performance Priority</w:t>
            </w:r>
          </w:p>
        </w:tc>
        <w:tc>
          <w:tcPr>
            <w:tcW w:w="0" w:type="auto"/>
            <w:vAlign w:val="center"/>
            <w:hideMark/>
          </w:tcPr>
          <w:p w14:paraId="6AC480B6"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sz w:val="16"/>
                <w:szCs w:val="16"/>
                <w:lang w:val="en-US"/>
              </w:rPr>
              <w:t xml:space="preserve">Design is </w:t>
            </w:r>
            <w:r w:rsidRPr="00C804DA">
              <w:rPr>
                <w:rFonts w:eastAsia="Times New Roman" w:cs="Times New Roman"/>
                <w:b/>
                <w:bCs/>
                <w:sz w:val="16"/>
                <w:szCs w:val="16"/>
                <w:lang w:val="en-US"/>
              </w:rPr>
              <w:t>latency-focused</w:t>
            </w:r>
            <w:r w:rsidRPr="00C804DA">
              <w:rPr>
                <w:rFonts w:eastAsia="Times New Roman" w:cs="Times New Roman"/>
                <w:sz w:val="16"/>
                <w:szCs w:val="16"/>
                <w:lang w:val="en-US"/>
              </w:rPr>
              <w:t xml:space="preserve">. Computational and bandwidth costs are considered </w:t>
            </w:r>
            <w:r w:rsidRPr="00C804DA">
              <w:rPr>
                <w:rFonts w:eastAsia="Times New Roman" w:cs="Times New Roman"/>
                <w:b/>
                <w:bCs/>
                <w:sz w:val="16"/>
                <w:szCs w:val="16"/>
                <w:lang w:val="en-US"/>
              </w:rPr>
              <w:t>secondary</w:t>
            </w:r>
            <w:r w:rsidRPr="00C804DA">
              <w:rPr>
                <w:rFonts w:eastAsia="Times New Roman" w:cs="Times New Roman"/>
                <w:sz w:val="16"/>
                <w:szCs w:val="16"/>
                <w:lang w:val="en-US"/>
              </w:rPr>
              <w:t xml:space="preserve"> to fast query response times.</w:t>
            </w:r>
          </w:p>
        </w:tc>
      </w:tr>
      <w:tr w:rsidR="00254397" w:rsidRPr="007666AE" w14:paraId="31929191" w14:textId="77777777" w:rsidTr="00AC455B">
        <w:trPr>
          <w:tblCellSpacing w:w="15" w:type="dxa"/>
        </w:trPr>
        <w:tc>
          <w:tcPr>
            <w:tcW w:w="0" w:type="auto"/>
            <w:vAlign w:val="center"/>
            <w:hideMark/>
          </w:tcPr>
          <w:p w14:paraId="5E640A3F"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On-Chain vs Off-Chain Logic</w:t>
            </w:r>
          </w:p>
        </w:tc>
        <w:tc>
          <w:tcPr>
            <w:tcW w:w="0" w:type="auto"/>
            <w:vAlign w:val="center"/>
            <w:hideMark/>
          </w:tcPr>
          <w:p w14:paraId="3EE9FCC3"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Query encryption</w:t>
            </w:r>
            <w:r w:rsidRPr="00C804DA">
              <w:rPr>
                <w:rFonts w:eastAsia="Times New Roman" w:cs="Times New Roman"/>
                <w:sz w:val="16"/>
                <w:szCs w:val="16"/>
                <w:lang w:val="en-US"/>
              </w:rPr>
              <w:t xml:space="preserve"> is done off-chain by the client. </w:t>
            </w:r>
            <w:r w:rsidRPr="00C804DA">
              <w:rPr>
                <w:rFonts w:eastAsia="Times New Roman" w:cs="Times New Roman"/>
                <w:b/>
                <w:bCs/>
                <w:sz w:val="16"/>
                <w:szCs w:val="16"/>
                <w:lang w:val="en-US"/>
              </w:rPr>
              <w:t>Homomorphic evaluation (PIR query execution)</w:t>
            </w:r>
            <w:r w:rsidRPr="00C804DA">
              <w:rPr>
                <w:rFonts w:eastAsia="Times New Roman" w:cs="Times New Roman"/>
                <w:sz w:val="16"/>
                <w:szCs w:val="16"/>
                <w:lang w:val="en-US"/>
              </w:rPr>
              <w:t xml:space="preserve"> is handled fully </w:t>
            </w:r>
            <w:r w:rsidRPr="00C804DA">
              <w:rPr>
                <w:rFonts w:eastAsia="Times New Roman" w:cs="Times New Roman"/>
                <w:b/>
                <w:bCs/>
                <w:sz w:val="16"/>
                <w:szCs w:val="16"/>
                <w:lang w:val="en-US"/>
              </w:rPr>
              <w:t>on-chain</w:t>
            </w:r>
            <w:r w:rsidRPr="00C804DA">
              <w:rPr>
                <w:rFonts w:eastAsia="Times New Roman" w:cs="Times New Roman"/>
                <w:sz w:val="16"/>
                <w:szCs w:val="16"/>
                <w:lang w:val="en-US"/>
              </w:rPr>
              <w:t xml:space="preserve"> via Fabric </w:t>
            </w:r>
            <w:proofErr w:type="spellStart"/>
            <w:r w:rsidRPr="00C804DA">
              <w:rPr>
                <w:rFonts w:eastAsia="Times New Roman" w:cs="Times New Roman"/>
                <w:sz w:val="16"/>
                <w:szCs w:val="16"/>
                <w:lang w:val="en-US"/>
              </w:rPr>
              <w:t>chaincode</w:t>
            </w:r>
            <w:proofErr w:type="spellEnd"/>
            <w:r w:rsidRPr="00C804DA">
              <w:rPr>
                <w:rFonts w:eastAsia="Times New Roman" w:cs="Times New Roman"/>
                <w:sz w:val="16"/>
                <w:szCs w:val="16"/>
                <w:lang w:val="en-US"/>
              </w:rPr>
              <w:t>.</w:t>
            </w:r>
          </w:p>
        </w:tc>
      </w:tr>
      <w:tr w:rsidR="00254397" w:rsidRPr="007666AE" w14:paraId="0BACA32F" w14:textId="77777777" w:rsidTr="00AC455B">
        <w:trPr>
          <w:tblCellSpacing w:w="15" w:type="dxa"/>
        </w:trPr>
        <w:tc>
          <w:tcPr>
            <w:tcW w:w="0" w:type="auto"/>
            <w:vAlign w:val="center"/>
            <w:hideMark/>
          </w:tcPr>
          <w:p w14:paraId="68C9369F"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Privacy Requirement</w:t>
            </w:r>
          </w:p>
        </w:tc>
        <w:tc>
          <w:tcPr>
            <w:tcW w:w="0" w:type="auto"/>
            <w:vAlign w:val="center"/>
            <w:hideMark/>
          </w:tcPr>
          <w:p w14:paraId="0A417185"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sz w:val="16"/>
                <w:szCs w:val="16"/>
                <w:lang w:val="en-US"/>
              </w:rPr>
              <w:t xml:space="preserve">Query patterns must remain </w:t>
            </w:r>
            <w:r w:rsidRPr="00C804DA">
              <w:rPr>
                <w:rFonts w:eastAsia="Times New Roman" w:cs="Times New Roman"/>
                <w:b/>
                <w:bCs/>
                <w:sz w:val="16"/>
                <w:szCs w:val="16"/>
                <w:lang w:val="en-US"/>
              </w:rPr>
              <w:t>confidential</w:t>
            </w:r>
            <w:r w:rsidRPr="00C804DA">
              <w:rPr>
                <w:rFonts w:eastAsia="Times New Roman" w:cs="Times New Roman"/>
                <w:sz w:val="16"/>
                <w:szCs w:val="16"/>
                <w:lang w:val="en-US"/>
              </w:rPr>
              <w:t xml:space="preserve">, even under </w:t>
            </w:r>
            <w:r w:rsidRPr="00C804DA">
              <w:rPr>
                <w:rFonts w:eastAsia="Times New Roman" w:cs="Times New Roman"/>
                <w:b/>
                <w:bCs/>
                <w:sz w:val="16"/>
                <w:szCs w:val="16"/>
                <w:lang w:val="en-US"/>
              </w:rPr>
              <w:t>collusion</w:t>
            </w:r>
            <w:r w:rsidRPr="00C804DA">
              <w:rPr>
                <w:rFonts w:eastAsia="Times New Roman" w:cs="Times New Roman"/>
                <w:sz w:val="16"/>
                <w:szCs w:val="16"/>
                <w:lang w:val="en-US"/>
              </w:rPr>
              <w:t>. Neither individual peers nor coalitions can infer which CTI record is being accessed.</w:t>
            </w:r>
          </w:p>
        </w:tc>
      </w:tr>
      <w:tr w:rsidR="00254397" w:rsidRPr="00C804DA" w14:paraId="662608F9" w14:textId="77777777" w:rsidTr="00AC455B">
        <w:trPr>
          <w:tblCellSpacing w:w="15" w:type="dxa"/>
        </w:trPr>
        <w:tc>
          <w:tcPr>
            <w:tcW w:w="0" w:type="auto"/>
            <w:vAlign w:val="center"/>
            <w:hideMark/>
          </w:tcPr>
          <w:p w14:paraId="19488C36"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b/>
                <w:bCs/>
                <w:sz w:val="16"/>
                <w:szCs w:val="16"/>
                <w:lang w:val="en-US"/>
              </w:rPr>
              <w:t>Index Knowledge Assumption</w:t>
            </w:r>
          </w:p>
        </w:tc>
        <w:tc>
          <w:tcPr>
            <w:tcW w:w="0" w:type="auto"/>
            <w:vAlign w:val="center"/>
            <w:hideMark/>
          </w:tcPr>
          <w:p w14:paraId="0F37AE4A" w14:textId="77777777" w:rsidR="00254397" w:rsidRPr="00C804DA" w:rsidRDefault="00254397" w:rsidP="00AC455B">
            <w:pPr>
              <w:spacing w:after="0" w:line="240" w:lineRule="auto"/>
              <w:jc w:val="left"/>
              <w:rPr>
                <w:rFonts w:eastAsia="Times New Roman" w:cs="Times New Roman"/>
                <w:sz w:val="16"/>
                <w:szCs w:val="16"/>
                <w:lang w:val="en-US"/>
              </w:rPr>
            </w:pPr>
            <w:r w:rsidRPr="00C804DA">
              <w:rPr>
                <w:rFonts w:eastAsia="Times New Roman" w:cs="Times New Roman"/>
                <w:sz w:val="16"/>
                <w:szCs w:val="16"/>
                <w:lang w:val="en-US"/>
              </w:rPr>
              <w:t xml:space="preserve">Clients are assumed to </w:t>
            </w:r>
            <w:r w:rsidRPr="00C804DA">
              <w:rPr>
                <w:rFonts w:eastAsia="Times New Roman" w:cs="Times New Roman"/>
                <w:b/>
                <w:bCs/>
                <w:sz w:val="16"/>
                <w:szCs w:val="16"/>
                <w:lang w:val="en-US"/>
              </w:rPr>
              <w:t>know the index</w:t>
            </w:r>
            <w:r w:rsidRPr="00C804DA">
              <w:rPr>
                <w:rFonts w:eastAsia="Times New Roman" w:cs="Times New Roman"/>
                <w:sz w:val="16"/>
                <w:szCs w:val="16"/>
                <w:lang w:val="en-US"/>
              </w:rPr>
              <w:t xml:space="preserve"> of the desired CTI record (e.g., via public metadata or shared lookup). Queries operate over </w:t>
            </w:r>
            <w:r w:rsidRPr="00C804DA">
              <w:rPr>
                <w:rFonts w:eastAsia="Times New Roman" w:cs="Times New Roman"/>
                <w:b/>
                <w:bCs/>
                <w:sz w:val="16"/>
                <w:szCs w:val="16"/>
                <w:lang w:val="en-US"/>
              </w:rPr>
              <w:t>record indices</w:t>
            </w:r>
            <w:r w:rsidRPr="00C804DA">
              <w:rPr>
                <w:rFonts w:eastAsia="Times New Roman" w:cs="Times New Roman"/>
                <w:sz w:val="16"/>
                <w:szCs w:val="16"/>
                <w:lang w:val="en-US"/>
              </w:rPr>
              <w:t>, not hashes or keys.</w:t>
            </w:r>
          </w:p>
        </w:tc>
      </w:tr>
    </w:tbl>
    <w:p w14:paraId="2C238B38" w14:textId="0EFB5773" w:rsidR="006F6586" w:rsidRDefault="006F6586" w:rsidP="003F3EBC">
      <w:pPr>
        <w:rPr>
          <w:lang w:val="en-US" w:eastAsia="en-US"/>
        </w:rPr>
      </w:pPr>
    </w:p>
    <w:p w14:paraId="5B5692CB" w14:textId="326F6DFC" w:rsidR="00D6601A" w:rsidRDefault="00D6601A" w:rsidP="003F3EBC">
      <w:pPr>
        <w:rPr>
          <w:lang w:val="en-US" w:eastAsia="en-US"/>
        </w:rPr>
      </w:pPr>
    </w:p>
    <w:p w14:paraId="77DB3CFA" w14:textId="09CCF51F" w:rsidR="00D6601A" w:rsidRDefault="00D6601A" w:rsidP="003F3EBC">
      <w:pPr>
        <w:rPr>
          <w:lang w:val="en-US" w:eastAsia="en-US"/>
        </w:rPr>
      </w:pPr>
    </w:p>
    <w:p w14:paraId="16E466C7" w14:textId="3F642793" w:rsidR="00D6601A" w:rsidRDefault="00D6601A" w:rsidP="003F3EBC">
      <w:pPr>
        <w:rPr>
          <w:lang w:val="en-US" w:eastAsia="en-US"/>
        </w:rPr>
      </w:pPr>
    </w:p>
    <w:p w14:paraId="004EFF5C" w14:textId="017E8B96" w:rsidR="00D6601A" w:rsidRDefault="00D6601A" w:rsidP="003F3EBC">
      <w:pPr>
        <w:rPr>
          <w:lang w:val="en-US" w:eastAsia="en-US"/>
        </w:rPr>
      </w:pPr>
    </w:p>
    <w:p w14:paraId="6EBDBD26" w14:textId="77777777" w:rsidR="007C378F" w:rsidRPr="003F3EBC" w:rsidRDefault="007C378F" w:rsidP="003F3EBC">
      <w:pPr>
        <w:rPr>
          <w:lang w:val="en-US" w:eastAsia="en-US"/>
        </w:rPr>
      </w:pPr>
    </w:p>
    <w:p w14:paraId="413D74E5" w14:textId="7BC4C330" w:rsidR="005E6CC5" w:rsidRDefault="00ED0775" w:rsidP="00560710">
      <w:pPr>
        <w:pStyle w:val="2"/>
      </w:pPr>
      <w:bookmarkStart w:id="57" w:name="_Toc204295070"/>
      <w:r>
        <w:t>Performance metrics</w:t>
      </w:r>
      <w:bookmarkEnd w:id="57"/>
    </w:p>
    <w:p w14:paraId="57770275" w14:textId="4D4A530B" w:rsidR="002A5C8B" w:rsidRPr="002A5C8B" w:rsidRDefault="002A5C8B" w:rsidP="002A5C8B">
      <w:pPr>
        <w:rPr>
          <w:lang w:val="en-US" w:eastAsia="en-US"/>
        </w:rPr>
      </w:pPr>
      <w:r w:rsidRPr="002A5C8B">
        <w:rPr>
          <w:lang w:val="en-US" w:eastAsia="en-US"/>
        </w:rPr>
        <w:t>The performance</w:t>
      </w:r>
      <w:r w:rsidR="00573EAC">
        <w:rPr>
          <w:lang w:val="en-US" w:eastAsia="en-US"/>
        </w:rPr>
        <w:t xml:space="preserve"> metrics</w:t>
      </w:r>
      <w:r w:rsidRPr="002A5C8B">
        <w:rPr>
          <w:lang w:val="en-US" w:eastAsia="en-US"/>
        </w:rPr>
        <w:t xml:space="preserve"> of </w:t>
      </w:r>
      <w:r w:rsidR="000B3CFF">
        <w:rPr>
          <w:lang w:val="en-US" w:eastAsia="en-US"/>
        </w:rPr>
        <w:t>our system</w:t>
      </w:r>
      <w:r w:rsidR="00573EAC">
        <w:rPr>
          <w:lang w:val="en-US" w:eastAsia="en-US"/>
        </w:rPr>
        <w:t xml:space="preserve"> are split into two groups</w:t>
      </w:r>
      <w:r w:rsidR="008D1018">
        <w:rPr>
          <w:lang w:val="en-US" w:eastAsia="en-US"/>
        </w:rPr>
        <w:t xml:space="preserve">, such as </w:t>
      </w:r>
      <w:r w:rsidR="00A035E1">
        <w:rPr>
          <w:lang w:val="en-US" w:eastAsia="en-US"/>
        </w:rPr>
        <w:t>Cryptosystem</w:t>
      </w:r>
      <w:r w:rsidR="00C503BF">
        <w:rPr>
          <w:lang w:val="en-US" w:eastAsia="en-US"/>
        </w:rPr>
        <w:t xml:space="preserve"> </w:t>
      </w:r>
      <w:r w:rsidR="008D1018">
        <w:rPr>
          <w:lang w:val="en-US" w:eastAsia="en-US"/>
        </w:rPr>
        <w:t>metrics and Hyperledger Caliper benchmarks</w:t>
      </w:r>
      <w:r w:rsidR="004C1ABE">
        <w:rPr>
          <w:lang w:val="en-US" w:eastAsia="en-US"/>
        </w:rPr>
        <w:t xml:space="preserve">, as show in </w:t>
      </w:r>
      <w:r w:rsidR="004C1ABE" w:rsidRPr="004C1ABE">
        <w:rPr>
          <w:highlight w:val="yellow"/>
          <w:lang w:val="en-US" w:eastAsia="en-US"/>
        </w:rPr>
        <w:t>Table 5.2.X</w:t>
      </w:r>
      <w:r w:rsidR="00C503BF">
        <w:rPr>
          <w:lang w:val="en-US" w:eastAsia="en-US"/>
        </w:rPr>
        <w:t xml:space="preserve">. </w:t>
      </w:r>
      <w:r w:rsidR="00BC5AFA">
        <w:rPr>
          <w:lang w:val="en-US" w:eastAsia="en-US"/>
        </w:rPr>
        <w:t>Cryptosystem</w:t>
      </w:r>
      <w:r w:rsidR="00C503BF">
        <w:rPr>
          <w:lang w:val="en-US" w:eastAsia="en-US"/>
        </w:rPr>
        <w:t xml:space="preserve"> metrics include encryption, evaluation and decryption latency, full end-to-end cycle latency, query size and noise budget growth.</w:t>
      </w:r>
    </w:p>
    <w:p w14:paraId="6DBA4A88" w14:textId="14D01D35" w:rsidR="005E6CC5" w:rsidRPr="00951A9B" w:rsidRDefault="00951A9B" w:rsidP="005E6CC5">
      <w:pPr>
        <w:rPr>
          <w:lang w:val="en-US"/>
        </w:rPr>
      </w:pPr>
      <w:r>
        <w:rPr>
          <w:highlight w:val="yellow"/>
          <w:lang w:val="en-US"/>
        </w:rPr>
        <w:t>Table</w:t>
      </w:r>
      <w:r w:rsidR="005E6CC5" w:rsidRPr="00951A9B">
        <w:rPr>
          <w:highlight w:val="yellow"/>
        </w:rPr>
        <w:t xml:space="preserve"> </w:t>
      </w:r>
      <w:r w:rsidRPr="00951A9B">
        <w:rPr>
          <w:highlight w:val="yellow"/>
        </w:rPr>
        <w:t>5.</w:t>
      </w:r>
      <w:r w:rsidR="005E6CC5" w:rsidRPr="00951A9B">
        <w:rPr>
          <w:highlight w:val="yellow"/>
        </w:rPr>
        <w:t>2</w:t>
      </w:r>
      <w:r w:rsidRPr="00951A9B">
        <w:rPr>
          <w:highlight w:val="yellow"/>
        </w:rPr>
        <w:t>.</w:t>
      </w:r>
      <w:r>
        <w:rPr>
          <w:highlight w:val="yellow"/>
          <w:lang w:val="en-US"/>
        </w:rPr>
        <w:t>X</w:t>
      </w:r>
      <w:r w:rsidR="005E6CC5" w:rsidRPr="00951A9B">
        <w:rPr>
          <w:highlight w:val="yellow"/>
        </w:rPr>
        <w:t xml:space="preserve">. </w:t>
      </w:r>
      <w:r>
        <w:rPr>
          <w:lang w:val="en-US"/>
        </w:rPr>
        <w:t>Quality Metrics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901"/>
        <w:gridCol w:w="1945"/>
        <w:gridCol w:w="3181"/>
        <w:gridCol w:w="1657"/>
      </w:tblGrid>
      <w:tr w:rsidR="005E6CC5" w:rsidRPr="007F045E" w14:paraId="66C7E57F" w14:textId="77777777" w:rsidTr="007E0A32">
        <w:trPr>
          <w:tblHeader/>
          <w:tblCellSpacing w:w="15" w:type="dxa"/>
        </w:trPr>
        <w:tc>
          <w:tcPr>
            <w:tcW w:w="0" w:type="auto"/>
            <w:vAlign w:val="center"/>
            <w:hideMark/>
          </w:tcPr>
          <w:p w14:paraId="1ECA3F57" w14:textId="77777777" w:rsidR="005E6CC5" w:rsidRPr="007F045E" w:rsidRDefault="005E6CC5" w:rsidP="007E0A32">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lastRenderedPageBreak/>
              <w:t>Metric</w:t>
            </w:r>
          </w:p>
        </w:tc>
        <w:tc>
          <w:tcPr>
            <w:tcW w:w="0" w:type="auto"/>
            <w:vAlign w:val="center"/>
            <w:hideMark/>
          </w:tcPr>
          <w:p w14:paraId="4FECB0DD" w14:textId="77777777" w:rsidR="005E6CC5" w:rsidRPr="007F045E" w:rsidRDefault="005E6CC5" w:rsidP="007E0A32">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Test Level</w:t>
            </w:r>
          </w:p>
        </w:tc>
        <w:tc>
          <w:tcPr>
            <w:tcW w:w="0" w:type="auto"/>
            <w:vAlign w:val="center"/>
            <w:hideMark/>
          </w:tcPr>
          <w:p w14:paraId="4649FA55" w14:textId="77777777" w:rsidR="005E6CC5" w:rsidRPr="007F045E" w:rsidRDefault="005E6CC5" w:rsidP="007E0A32">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Description</w:t>
            </w:r>
          </w:p>
        </w:tc>
        <w:tc>
          <w:tcPr>
            <w:tcW w:w="0" w:type="auto"/>
            <w:vAlign w:val="center"/>
            <w:hideMark/>
          </w:tcPr>
          <w:p w14:paraId="1F1565DF" w14:textId="77777777" w:rsidR="005E6CC5" w:rsidRPr="007F045E" w:rsidRDefault="005E6CC5" w:rsidP="007E0A32">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How Measured or Calculated</w:t>
            </w:r>
          </w:p>
        </w:tc>
        <w:tc>
          <w:tcPr>
            <w:tcW w:w="0" w:type="auto"/>
            <w:vAlign w:val="center"/>
            <w:hideMark/>
          </w:tcPr>
          <w:p w14:paraId="12F1F16F" w14:textId="3CB17A1B" w:rsidR="005E6CC5" w:rsidRPr="007F045E" w:rsidRDefault="005E6CC5" w:rsidP="007E0A32">
            <w:pPr>
              <w:spacing w:after="0" w:line="240" w:lineRule="auto"/>
              <w:jc w:val="center"/>
              <w:rPr>
                <w:rFonts w:eastAsia="Times New Roman" w:cs="Times New Roman"/>
                <w:b/>
                <w:bCs/>
                <w:sz w:val="16"/>
                <w:szCs w:val="16"/>
                <w:lang w:val="en-US"/>
              </w:rPr>
            </w:pPr>
            <w:r w:rsidRPr="007F045E">
              <w:rPr>
                <w:rFonts w:eastAsia="Times New Roman" w:cs="Times New Roman"/>
                <w:b/>
                <w:bCs/>
                <w:sz w:val="16"/>
                <w:szCs w:val="16"/>
                <w:lang w:val="en-US"/>
              </w:rPr>
              <w:t xml:space="preserve">Where </w:t>
            </w:r>
            <w:r w:rsidR="00612AE5">
              <w:rPr>
                <w:rFonts w:eastAsia="Times New Roman" w:cs="Times New Roman"/>
                <w:b/>
                <w:bCs/>
                <w:sz w:val="16"/>
                <w:szCs w:val="16"/>
                <w:lang w:val="en-US"/>
              </w:rPr>
              <w:t>collected</w:t>
            </w:r>
          </w:p>
        </w:tc>
      </w:tr>
      <w:tr w:rsidR="006C6B61" w:rsidRPr="007F045E" w14:paraId="71B63D6A" w14:textId="77777777" w:rsidTr="0018142A">
        <w:trPr>
          <w:tblHeader/>
          <w:tblCellSpacing w:w="15" w:type="dxa"/>
        </w:trPr>
        <w:tc>
          <w:tcPr>
            <w:tcW w:w="0" w:type="auto"/>
            <w:gridSpan w:val="5"/>
            <w:vAlign w:val="center"/>
          </w:tcPr>
          <w:p w14:paraId="7DC7B6A1" w14:textId="69EFC8AB" w:rsidR="006C6B61" w:rsidRPr="007F045E" w:rsidRDefault="00024B31" w:rsidP="007E0A32">
            <w:pPr>
              <w:spacing w:after="0" w:line="240" w:lineRule="auto"/>
              <w:jc w:val="center"/>
              <w:rPr>
                <w:rFonts w:eastAsia="Times New Roman" w:cs="Times New Roman"/>
                <w:b/>
                <w:bCs/>
                <w:sz w:val="16"/>
                <w:szCs w:val="16"/>
                <w:lang w:val="en-US"/>
              </w:rPr>
            </w:pPr>
            <w:r>
              <w:rPr>
                <w:rFonts w:eastAsia="Times New Roman" w:cs="Times New Roman"/>
                <w:b/>
                <w:bCs/>
                <w:sz w:val="16"/>
                <w:szCs w:val="16"/>
                <w:lang w:val="en-US"/>
              </w:rPr>
              <w:t>Cryptosystem</w:t>
            </w:r>
            <w:r w:rsidR="00C503BF">
              <w:rPr>
                <w:rFonts w:eastAsia="Times New Roman" w:cs="Times New Roman"/>
                <w:b/>
                <w:bCs/>
                <w:sz w:val="16"/>
                <w:szCs w:val="16"/>
                <w:lang w:val="en-US"/>
              </w:rPr>
              <w:t xml:space="preserve"> </w:t>
            </w:r>
            <w:proofErr w:type="spellStart"/>
            <w:r w:rsidR="006C6B61">
              <w:rPr>
                <w:rFonts w:eastAsia="Times New Roman" w:cs="Times New Roman"/>
                <w:b/>
                <w:bCs/>
                <w:sz w:val="16"/>
                <w:szCs w:val="16"/>
              </w:rPr>
              <w:t>Metrics</w:t>
            </w:r>
            <w:proofErr w:type="spellEnd"/>
          </w:p>
        </w:tc>
      </w:tr>
      <w:tr w:rsidR="005E6CC5" w:rsidRPr="001C67A2" w14:paraId="1D0ADAD5" w14:textId="77777777" w:rsidTr="007E0A32">
        <w:trPr>
          <w:tblCellSpacing w:w="15" w:type="dxa"/>
        </w:trPr>
        <w:tc>
          <w:tcPr>
            <w:tcW w:w="0" w:type="auto"/>
            <w:vAlign w:val="center"/>
            <w:hideMark/>
          </w:tcPr>
          <w:p w14:paraId="1DBC1F7E" w14:textId="77777777" w:rsidR="005E6CC5" w:rsidRPr="00755A09" w:rsidRDefault="005E6CC5" w:rsidP="007E0A32">
            <w:pPr>
              <w:spacing w:after="0" w:line="240" w:lineRule="auto"/>
              <w:jc w:val="left"/>
              <w:rPr>
                <w:rFonts w:eastAsia="Times New Roman" w:cs="Times New Roman"/>
                <w:sz w:val="16"/>
                <w:szCs w:val="16"/>
                <w:highlight w:val="green"/>
                <w:lang w:val="en-US"/>
              </w:rPr>
            </w:pPr>
            <w:r w:rsidRPr="00755A09">
              <w:rPr>
                <w:rFonts w:eastAsia="Times New Roman" w:cs="Times New Roman"/>
                <w:b/>
                <w:bCs/>
                <w:sz w:val="16"/>
                <w:szCs w:val="16"/>
                <w:highlight w:val="green"/>
                <w:lang w:val="en-US"/>
              </w:rPr>
              <w:t>Encryption Latency (</w:t>
            </w:r>
            <w:proofErr w:type="spellStart"/>
            <w:r w:rsidRPr="00755A09">
              <w:rPr>
                <w:rFonts w:eastAsia="Times New Roman" w:cs="Times New Roman"/>
                <w:b/>
                <w:bCs/>
                <w:sz w:val="16"/>
                <w:szCs w:val="16"/>
                <w:highlight w:val="green"/>
                <w:lang w:val="en-US"/>
              </w:rPr>
              <w:t>ms</w:t>
            </w:r>
            <w:proofErr w:type="spellEnd"/>
            <w:r w:rsidRPr="00755A09">
              <w:rPr>
                <w:rFonts w:eastAsia="Times New Roman" w:cs="Times New Roman"/>
                <w:b/>
                <w:bCs/>
                <w:sz w:val="16"/>
                <w:szCs w:val="16"/>
                <w:highlight w:val="green"/>
                <w:lang w:val="en-US"/>
              </w:rPr>
              <w:t>)</w:t>
            </w:r>
          </w:p>
        </w:tc>
        <w:tc>
          <w:tcPr>
            <w:tcW w:w="0" w:type="auto"/>
            <w:vAlign w:val="center"/>
            <w:hideMark/>
          </w:tcPr>
          <w:p w14:paraId="5510DCE5"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Unit / micro-bench</w:t>
            </w:r>
          </w:p>
        </w:tc>
        <w:tc>
          <w:tcPr>
            <w:tcW w:w="0" w:type="auto"/>
            <w:vAlign w:val="center"/>
            <w:hideMark/>
          </w:tcPr>
          <w:p w14:paraId="02F718E8"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Time to generate a single PIR query ciphertext on the client.</w:t>
            </w:r>
          </w:p>
        </w:tc>
        <w:tc>
          <w:tcPr>
            <w:tcW w:w="0" w:type="auto"/>
            <w:vAlign w:val="center"/>
            <w:hideMark/>
          </w:tcPr>
          <w:p w14:paraId="5C833C58" w14:textId="77777777" w:rsidR="005E6CC5" w:rsidRPr="007F045E" w:rsidRDefault="005E6CC5" w:rsidP="007E0A32">
            <w:pPr>
              <w:spacing w:after="0" w:line="240" w:lineRule="auto"/>
              <w:jc w:val="left"/>
              <w:rPr>
                <w:rFonts w:eastAsia="Times New Roman" w:cs="Times New Roman"/>
                <w:sz w:val="16"/>
                <w:szCs w:val="16"/>
                <w:lang w:val="en-US"/>
              </w:rPr>
            </w:pPr>
            <w:proofErr w:type="gramStart"/>
            <w:r w:rsidRPr="007F045E">
              <w:rPr>
                <w:rFonts w:ascii="Courier New" w:eastAsia="Times New Roman" w:hAnsi="Courier New" w:cs="Courier New"/>
                <w:sz w:val="16"/>
                <w:szCs w:val="16"/>
                <w:lang w:val="en-US"/>
              </w:rPr>
              <w:t>time.EncryptQueryBase</w:t>
            </w:r>
            <w:proofErr w:type="gramEnd"/>
            <w:r w:rsidRPr="007F045E">
              <w:rPr>
                <w:rFonts w:ascii="Courier New" w:eastAsia="Times New Roman" w:hAnsi="Courier New" w:cs="Courier New"/>
                <w:sz w:val="16"/>
                <w:szCs w:val="16"/>
                <w:lang w:val="en-US"/>
              </w:rPr>
              <w:t>64</w:t>
            </w:r>
            <w:r w:rsidRPr="007F045E">
              <w:rPr>
                <w:rFonts w:eastAsia="Times New Roman" w:cs="Times New Roman"/>
                <w:sz w:val="16"/>
                <w:szCs w:val="16"/>
                <w:lang w:val="en-US"/>
              </w:rPr>
              <w:t xml:space="preserve"> around a tight loop.</w:t>
            </w:r>
          </w:p>
        </w:tc>
        <w:tc>
          <w:tcPr>
            <w:tcW w:w="0" w:type="auto"/>
            <w:vAlign w:val="center"/>
            <w:hideMark/>
          </w:tcPr>
          <w:p w14:paraId="31AEE16D" w14:textId="3EAD981A"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Off-chain (client)</w:t>
            </w:r>
          </w:p>
        </w:tc>
      </w:tr>
      <w:tr w:rsidR="005E6CC5" w:rsidRPr="007F045E" w14:paraId="7C22BAF5" w14:textId="77777777" w:rsidTr="007E0A32">
        <w:trPr>
          <w:tblCellSpacing w:w="15" w:type="dxa"/>
        </w:trPr>
        <w:tc>
          <w:tcPr>
            <w:tcW w:w="0" w:type="auto"/>
            <w:vAlign w:val="center"/>
            <w:hideMark/>
          </w:tcPr>
          <w:p w14:paraId="4479D4C0" w14:textId="77777777" w:rsidR="005E6CC5" w:rsidRPr="00755A09" w:rsidRDefault="005E6CC5" w:rsidP="007E0A32">
            <w:pPr>
              <w:spacing w:after="0" w:line="240" w:lineRule="auto"/>
              <w:jc w:val="left"/>
              <w:rPr>
                <w:rFonts w:eastAsia="Times New Roman" w:cs="Times New Roman"/>
                <w:sz w:val="16"/>
                <w:szCs w:val="16"/>
                <w:highlight w:val="green"/>
                <w:lang w:val="en-US"/>
              </w:rPr>
            </w:pPr>
            <w:r w:rsidRPr="00755A09">
              <w:rPr>
                <w:rFonts w:eastAsia="Times New Roman" w:cs="Times New Roman"/>
                <w:b/>
                <w:bCs/>
                <w:sz w:val="16"/>
                <w:szCs w:val="16"/>
                <w:highlight w:val="green"/>
                <w:lang w:val="en-US"/>
              </w:rPr>
              <w:t>Query Size (KB)</w:t>
            </w:r>
          </w:p>
        </w:tc>
        <w:tc>
          <w:tcPr>
            <w:tcW w:w="0" w:type="auto"/>
            <w:vAlign w:val="center"/>
            <w:hideMark/>
          </w:tcPr>
          <w:p w14:paraId="10E3AC82"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Unit</w:t>
            </w:r>
          </w:p>
        </w:tc>
        <w:tc>
          <w:tcPr>
            <w:tcW w:w="0" w:type="auto"/>
            <w:vAlign w:val="center"/>
            <w:hideMark/>
          </w:tcPr>
          <w:p w14:paraId="095DBA24"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Size of Base-64 query payload sent to the server.</w:t>
            </w:r>
          </w:p>
        </w:tc>
        <w:tc>
          <w:tcPr>
            <w:tcW w:w="0" w:type="auto"/>
            <w:vAlign w:val="center"/>
            <w:hideMark/>
          </w:tcPr>
          <w:p w14:paraId="6BBAB26B" w14:textId="77777777" w:rsidR="005E6CC5" w:rsidRPr="007F045E" w:rsidRDefault="005E6CC5" w:rsidP="007E0A32">
            <w:pPr>
              <w:spacing w:after="0" w:line="240" w:lineRule="auto"/>
              <w:jc w:val="left"/>
              <w:rPr>
                <w:rFonts w:eastAsia="Times New Roman" w:cs="Times New Roman"/>
                <w:sz w:val="16"/>
                <w:szCs w:val="16"/>
                <w:lang w:val="en-US"/>
              </w:rPr>
            </w:pPr>
            <w:proofErr w:type="spellStart"/>
            <w:r w:rsidRPr="007F045E">
              <w:rPr>
                <w:rFonts w:ascii="Courier New" w:eastAsia="Times New Roman" w:hAnsi="Courier New" w:cs="Courier New"/>
                <w:sz w:val="16"/>
                <w:szCs w:val="16"/>
                <w:lang w:val="en-US"/>
              </w:rPr>
              <w:t>len</w:t>
            </w:r>
            <w:proofErr w:type="spellEnd"/>
            <w:r w:rsidRPr="007F045E">
              <w:rPr>
                <w:rFonts w:ascii="Courier New" w:eastAsia="Times New Roman" w:hAnsi="Courier New" w:cs="Courier New"/>
                <w:sz w:val="16"/>
                <w:szCs w:val="16"/>
                <w:lang w:val="en-US"/>
              </w:rPr>
              <w:t>(encQueryB64)/1024</w:t>
            </w:r>
            <w:r w:rsidRPr="007F045E">
              <w:rPr>
                <w:rFonts w:eastAsia="Times New Roman" w:cs="Times New Roman"/>
                <w:sz w:val="16"/>
                <w:szCs w:val="16"/>
                <w:lang w:val="en-US"/>
              </w:rPr>
              <w:t>.</w:t>
            </w:r>
          </w:p>
        </w:tc>
        <w:tc>
          <w:tcPr>
            <w:tcW w:w="0" w:type="auto"/>
            <w:vAlign w:val="center"/>
            <w:hideMark/>
          </w:tcPr>
          <w:p w14:paraId="745BADAD" w14:textId="77208FBD"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Off-chain (client)</w:t>
            </w:r>
          </w:p>
        </w:tc>
      </w:tr>
      <w:tr w:rsidR="005E6CC5" w:rsidRPr="001C67A2" w14:paraId="73EBF2EE" w14:textId="77777777" w:rsidTr="007E0A32">
        <w:trPr>
          <w:tblCellSpacing w:w="15" w:type="dxa"/>
        </w:trPr>
        <w:tc>
          <w:tcPr>
            <w:tcW w:w="0" w:type="auto"/>
            <w:vAlign w:val="center"/>
            <w:hideMark/>
          </w:tcPr>
          <w:p w14:paraId="5B6B459C" w14:textId="77777777" w:rsidR="005E6CC5" w:rsidRPr="00755A09" w:rsidRDefault="005E6CC5" w:rsidP="007E0A32">
            <w:pPr>
              <w:spacing w:after="0" w:line="240" w:lineRule="auto"/>
              <w:jc w:val="left"/>
              <w:rPr>
                <w:rFonts w:eastAsia="Times New Roman" w:cs="Times New Roman"/>
                <w:sz w:val="16"/>
                <w:szCs w:val="16"/>
                <w:highlight w:val="green"/>
                <w:lang w:val="en-US"/>
              </w:rPr>
            </w:pPr>
            <w:r w:rsidRPr="00755A09">
              <w:rPr>
                <w:rFonts w:eastAsia="Times New Roman" w:cs="Times New Roman"/>
                <w:b/>
                <w:bCs/>
                <w:sz w:val="16"/>
                <w:szCs w:val="16"/>
                <w:highlight w:val="green"/>
                <w:lang w:val="en-US"/>
              </w:rPr>
              <w:t>Eval Latency (</w:t>
            </w:r>
            <w:proofErr w:type="spellStart"/>
            <w:r w:rsidRPr="00755A09">
              <w:rPr>
                <w:rFonts w:eastAsia="Times New Roman" w:cs="Times New Roman"/>
                <w:b/>
                <w:bCs/>
                <w:sz w:val="16"/>
                <w:szCs w:val="16"/>
                <w:highlight w:val="green"/>
                <w:lang w:val="en-US"/>
              </w:rPr>
              <w:t>ms</w:t>
            </w:r>
            <w:proofErr w:type="spellEnd"/>
            <w:r w:rsidRPr="00755A09">
              <w:rPr>
                <w:rFonts w:eastAsia="Times New Roman" w:cs="Times New Roman"/>
                <w:b/>
                <w:bCs/>
                <w:sz w:val="16"/>
                <w:szCs w:val="16"/>
                <w:highlight w:val="green"/>
                <w:lang w:val="en-US"/>
              </w:rPr>
              <w:t>)</w:t>
            </w:r>
          </w:p>
        </w:tc>
        <w:tc>
          <w:tcPr>
            <w:tcW w:w="0" w:type="auto"/>
            <w:vAlign w:val="center"/>
            <w:hideMark/>
          </w:tcPr>
          <w:p w14:paraId="3D5A4E35"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Integration</w:t>
            </w:r>
          </w:p>
        </w:tc>
        <w:tc>
          <w:tcPr>
            <w:tcW w:w="0" w:type="auto"/>
            <w:vAlign w:val="center"/>
            <w:hideMark/>
          </w:tcPr>
          <w:p w14:paraId="4C772D9B"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 xml:space="preserve">Time that </w:t>
            </w:r>
            <w:proofErr w:type="spellStart"/>
            <w:r w:rsidRPr="007F045E">
              <w:rPr>
                <w:rFonts w:eastAsia="Times New Roman" w:cs="Times New Roman"/>
                <w:sz w:val="16"/>
                <w:szCs w:val="16"/>
                <w:lang w:val="en-US"/>
              </w:rPr>
              <w:t>chaincode</w:t>
            </w:r>
            <w:proofErr w:type="spellEnd"/>
            <w:r w:rsidRPr="007F045E">
              <w:rPr>
                <w:rFonts w:eastAsia="Times New Roman" w:cs="Times New Roman"/>
                <w:sz w:val="16"/>
                <w:szCs w:val="16"/>
                <w:lang w:val="en-US"/>
              </w:rPr>
              <w:t xml:space="preserve"> spends in </w:t>
            </w:r>
            <w:proofErr w:type="spellStart"/>
            <w:r w:rsidRPr="007F045E">
              <w:rPr>
                <w:rFonts w:ascii="Courier New" w:eastAsia="Times New Roman" w:hAnsi="Courier New" w:cs="Courier New"/>
                <w:sz w:val="16"/>
                <w:szCs w:val="16"/>
                <w:lang w:val="en-US"/>
              </w:rPr>
              <w:t>pirQuery</w:t>
            </w:r>
            <w:proofErr w:type="spellEnd"/>
            <w:r w:rsidRPr="007F045E">
              <w:rPr>
                <w:rFonts w:eastAsia="Times New Roman" w:cs="Times New Roman"/>
                <w:sz w:val="16"/>
                <w:szCs w:val="16"/>
                <w:lang w:val="en-US"/>
              </w:rPr>
              <w:t xml:space="preserve"> (cipher × plain multiplication).</w:t>
            </w:r>
          </w:p>
        </w:tc>
        <w:tc>
          <w:tcPr>
            <w:tcW w:w="0" w:type="auto"/>
            <w:vAlign w:val="center"/>
            <w:hideMark/>
          </w:tcPr>
          <w:p w14:paraId="131D71CC"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 xml:space="preserve">Wall-clock inside </w:t>
            </w:r>
            <w:proofErr w:type="spellStart"/>
            <w:r w:rsidRPr="007F045E">
              <w:rPr>
                <w:rFonts w:eastAsia="Times New Roman" w:cs="Times New Roman"/>
                <w:sz w:val="16"/>
                <w:szCs w:val="16"/>
                <w:lang w:val="en-US"/>
              </w:rPr>
              <w:t>chaincode</w:t>
            </w:r>
            <w:proofErr w:type="spellEnd"/>
            <w:r w:rsidRPr="007F045E">
              <w:rPr>
                <w:rFonts w:eastAsia="Times New Roman" w:cs="Times New Roman"/>
                <w:sz w:val="16"/>
                <w:szCs w:val="16"/>
                <w:lang w:val="en-US"/>
              </w:rPr>
              <w:t xml:space="preserve"> or </w:t>
            </w:r>
            <w:proofErr w:type="spellStart"/>
            <w:proofErr w:type="gramStart"/>
            <w:r w:rsidRPr="007F045E">
              <w:rPr>
                <w:rFonts w:ascii="Courier New" w:eastAsia="Times New Roman" w:hAnsi="Courier New" w:cs="Courier New"/>
                <w:sz w:val="16"/>
                <w:szCs w:val="16"/>
                <w:lang w:val="en-US"/>
              </w:rPr>
              <w:t>time.Since</w:t>
            </w:r>
            <w:proofErr w:type="spellEnd"/>
            <w:proofErr w:type="gramEnd"/>
            <w:r w:rsidRPr="007F045E">
              <w:rPr>
                <w:rFonts w:ascii="Courier New" w:eastAsia="Times New Roman" w:hAnsi="Courier New" w:cs="Courier New"/>
                <w:sz w:val="16"/>
                <w:szCs w:val="16"/>
                <w:lang w:val="en-US"/>
              </w:rPr>
              <w:t>()</w:t>
            </w:r>
            <w:r w:rsidRPr="007F045E">
              <w:rPr>
                <w:rFonts w:eastAsia="Times New Roman" w:cs="Times New Roman"/>
                <w:sz w:val="16"/>
                <w:szCs w:val="16"/>
                <w:lang w:val="en-US"/>
              </w:rPr>
              <w:t xml:space="preserve"> in Go CC; return as custom </w:t>
            </w:r>
            <w:r w:rsidRPr="007F045E">
              <w:rPr>
                <w:rFonts w:ascii="Courier New" w:eastAsia="Times New Roman" w:hAnsi="Courier New" w:cs="Courier New"/>
                <w:sz w:val="16"/>
                <w:szCs w:val="16"/>
                <w:lang w:val="en-US"/>
              </w:rPr>
              <w:t>metrics</w:t>
            </w:r>
            <w:r w:rsidRPr="007F045E">
              <w:rPr>
                <w:rFonts w:eastAsia="Times New Roman" w:cs="Times New Roman"/>
                <w:sz w:val="16"/>
                <w:szCs w:val="16"/>
                <w:lang w:val="en-US"/>
              </w:rPr>
              <w:t xml:space="preserve"> field.</w:t>
            </w:r>
          </w:p>
        </w:tc>
        <w:tc>
          <w:tcPr>
            <w:tcW w:w="0" w:type="auto"/>
            <w:vAlign w:val="center"/>
            <w:hideMark/>
          </w:tcPr>
          <w:p w14:paraId="6BA35475" w14:textId="1BB7D985"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w:t>
            </w:r>
            <w:r w:rsidR="00612AE5">
              <w:rPr>
                <w:rFonts w:eastAsia="Times New Roman" w:cs="Times New Roman"/>
                <w:b/>
                <w:bCs/>
                <w:sz w:val="16"/>
                <w:szCs w:val="16"/>
                <w:lang w:val="en-US"/>
              </w:rPr>
              <w:t>ff</w:t>
            </w:r>
            <w:r w:rsidRPr="007F045E">
              <w:rPr>
                <w:rFonts w:eastAsia="Times New Roman" w:cs="Times New Roman"/>
                <w:b/>
                <w:bCs/>
                <w:sz w:val="16"/>
                <w:szCs w:val="16"/>
                <w:lang w:val="en-US"/>
              </w:rPr>
              <w:t>-chain (</w:t>
            </w:r>
            <w:r w:rsidR="00612AE5">
              <w:rPr>
                <w:rFonts w:eastAsia="Times New Roman" w:cs="Times New Roman"/>
                <w:b/>
                <w:bCs/>
                <w:sz w:val="16"/>
                <w:szCs w:val="16"/>
                <w:lang w:val="en-US"/>
              </w:rPr>
              <w:t>client)</w:t>
            </w:r>
          </w:p>
        </w:tc>
      </w:tr>
      <w:tr w:rsidR="005E6CC5" w:rsidRPr="007F045E" w14:paraId="65F0EEB7" w14:textId="77777777" w:rsidTr="007E0A32">
        <w:trPr>
          <w:tblCellSpacing w:w="15" w:type="dxa"/>
        </w:trPr>
        <w:tc>
          <w:tcPr>
            <w:tcW w:w="0" w:type="auto"/>
            <w:vAlign w:val="center"/>
            <w:hideMark/>
          </w:tcPr>
          <w:p w14:paraId="3DD379FD" w14:textId="77777777" w:rsidR="005E6CC5" w:rsidRPr="00755A09" w:rsidRDefault="005E6CC5" w:rsidP="007E0A32">
            <w:pPr>
              <w:spacing w:after="0" w:line="240" w:lineRule="auto"/>
              <w:jc w:val="left"/>
              <w:rPr>
                <w:rFonts w:eastAsia="Times New Roman" w:cs="Times New Roman"/>
                <w:sz w:val="16"/>
                <w:szCs w:val="16"/>
                <w:highlight w:val="green"/>
                <w:lang w:val="en-US"/>
              </w:rPr>
            </w:pPr>
            <w:r w:rsidRPr="00755A09">
              <w:rPr>
                <w:rFonts w:eastAsia="Times New Roman" w:cs="Times New Roman"/>
                <w:b/>
                <w:bCs/>
                <w:sz w:val="16"/>
                <w:szCs w:val="16"/>
                <w:highlight w:val="green"/>
                <w:lang w:val="en-US"/>
              </w:rPr>
              <w:t>Decryption Latency (</w:t>
            </w:r>
            <w:proofErr w:type="spellStart"/>
            <w:r w:rsidRPr="00755A09">
              <w:rPr>
                <w:rFonts w:eastAsia="Times New Roman" w:cs="Times New Roman"/>
                <w:b/>
                <w:bCs/>
                <w:sz w:val="16"/>
                <w:szCs w:val="16"/>
                <w:highlight w:val="green"/>
                <w:lang w:val="en-US"/>
              </w:rPr>
              <w:t>ms</w:t>
            </w:r>
            <w:proofErr w:type="spellEnd"/>
            <w:r w:rsidRPr="00755A09">
              <w:rPr>
                <w:rFonts w:eastAsia="Times New Roman" w:cs="Times New Roman"/>
                <w:b/>
                <w:bCs/>
                <w:sz w:val="16"/>
                <w:szCs w:val="16"/>
                <w:highlight w:val="green"/>
                <w:lang w:val="en-US"/>
              </w:rPr>
              <w:t>)</w:t>
            </w:r>
          </w:p>
        </w:tc>
        <w:tc>
          <w:tcPr>
            <w:tcW w:w="0" w:type="auto"/>
            <w:vAlign w:val="center"/>
            <w:hideMark/>
          </w:tcPr>
          <w:p w14:paraId="74FBBD8B"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Unit</w:t>
            </w:r>
          </w:p>
        </w:tc>
        <w:tc>
          <w:tcPr>
            <w:tcW w:w="0" w:type="auto"/>
            <w:vAlign w:val="center"/>
            <w:hideMark/>
          </w:tcPr>
          <w:p w14:paraId="78A36724" w14:textId="77777777"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Time to decrypt and decode PIR result on the client.</w:t>
            </w:r>
          </w:p>
        </w:tc>
        <w:tc>
          <w:tcPr>
            <w:tcW w:w="0" w:type="auto"/>
            <w:vAlign w:val="center"/>
            <w:hideMark/>
          </w:tcPr>
          <w:p w14:paraId="2FB8D4C7" w14:textId="77777777" w:rsidR="005E6CC5" w:rsidRPr="007F045E" w:rsidRDefault="005E6CC5" w:rsidP="007E0A32">
            <w:pPr>
              <w:spacing w:after="0" w:line="240" w:lineRule="auto"/>
              <w:jc w:val="left"/>
              <w:rPr>
                <w:rFonts w:eastAsia="Times New Roman" w:cs="Times New Roman"/>
                <w:sz w:val="16"/>
                <w:szCs w:val="16"/>
                <w:lang w:val="en-US"/>
              </w:rPr>
            </w:pPr>
            <w:proofErr w:type="spellStart"/>
            <w:r w:rsidRPr="007F045E">
              <w:rPr>
                <w:rFonts w:ascii="Courier New" w:eastAsia="Times New Roman" w:hAnsi="Courier New" w:cs="Courier New"/>
                <w:sz w:val="16"/>
                <w:szCs w:val="16"/>
                <w:lang w:val="en-US"/>
              </w:rPr>
              <w:t>DecryptResult</w:t>
            </w:r>
            <w:proofErr w:type="spellEnd"/>
            <w:r w:rsidRPr="007F045E">
              <w:rPr>
                <w:rFonts w:eastAsia="Times New Roman" w:cs="Times New Roman"/>
                <w:sz w:val="16"/>
                <w:szCs w:val="16"/>
                <w:lang w:val="en-US"/>
              </w:rPr>
              <w:t xml:space="preserve"> with </w:t>
            </w:r>
            <w:proofErr w:type="spellStart"/>
            <w:proofErr w:type="gramStart"/>
            <w:r w:rsidRPr="007F045E">
              <w:rPr>
                <w:rFonts w:ascii="Courier New" w:eastAsia="Times New Roman" w:hAnsi="Courier New" w:cs="Courier New"/>
                <w:sz w:val="16"/>
                <w:szCs w:val="16"/>
                <w:lang w:val="en-US"/>
              </w:rPr>
              <w:t>time.Since</w:t>
            </w:r>
            <w:proofErr w:type="spellEnd"/>
            <w:proofErr w:type="gramEnd"/>
            <w:r w:rsidRPr="007F045E">
              <w:rPr>
                <w:rFonts w:ascii="Courier New" w:eastAsia="Times New Roman" w:hAnsi="Courier New" w:cs="Courier New"/>
                <w:sz w:val="16"/>
                <w:szCs w:val="16"/>
                <w:lang w:val="en-US"/>
              </w:rPr>
              <w:t>()</w:t>
            </w:r>
            <w:r w:rsidRPr="007F045E">
              <w:rPr>
                <w:rFonts w:eastAsia="Times New Roman" w:cs="Times New Roman"/>
                <w:sz w:val="16"/>
                <w:szCs w:val="16"/>
                <w:lang w:val="en-US"/>
              </w:rPr>
              <w:t>.</w:t>
            </w:r>
          </w:p>
        </w:tc>
        <w:tc>
          <w:tcPr>
            <w:tcW w:w="0" w:type="auto"/>
            <w:vAlign w:val="center"/>
            <w:hideMark/>
          </w:tcPr>
          <w:p w14:paraId="60C7A424" w14:textId="3737505A" w:rsidR="005E6CC5" w:rsidRPr="007F045E" w:rsidRDefault="005E6CC5" w:rsidP="007E0A32">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Off-chain (client)</w:t>
            </w:r>
          </w:p>
        </w:tc>
      </w:tr>
      <w:tr w:rsidR="00F3563E" w:rsidRPr="007666AE" w14:paraId="47998252" w14:textId="77777777" w:rsidTr="007E0A32">
        <w:trPr>
          <w:tblCellSpacing w:w="15" w:type="dxa"/>
        </w:trPr>
        <w:tc>
          <w:tcPr>
            <w:tcW w:w="0" w:type="auto"/>
            <w:vAlign w:val="center"/>
          </w:tcPr>
          <w:p w14:paraId="0F3D6C6E" w14:textId="189C142C" w:rsidR="00F3563E" w:rsidRPr="00755A09" w:rsidRDefault="00F3563E" w:rsidP="00F3563E">
            <w:pPr>
              <w:spacing w:after="0" w:line="240" w:lineRule="auto"/>
              <w:jc w:val="left"/>
              <w:rPr>
                <w:rFonts w:eastAsia="Times New Roman" w:cs="Times New Roman"/>
                <w:b/>
                <w:bCs/>
                <w:sz w:val="16"/>
                <w:szCs w:val="16"/>
                <w:highlight w:val="green"/>
                <w:lang w:val="en-US"/>
              </w:rPr>
            </w:pPr>
            <w:r w:rsidRPr="005A7EBA">
              <w:rPr>
                <w:rFonts w:eastAsia="Times New Roman" w:cs="Times New Roman"/>
                <w:b/>
                <w:bCs/>
                <w:sz w:val="16"/>
                <w:szCs w:val="16"/>
                <w:highlight w:val="green"/>
                <w:lang w:val="en-US"/>
              </w:rPr>
              <w:t>End-To-End Cycle (enc, eval, dec) (</w:t>
            </w:r>
            <w:proofErr w:type="spellStart"/>
            <w:r w:rsidRPr="005A7EBA">
              <w:rPr>
                <w:rFonts w:eastAsia="Times New Roman" w:cs="Times New Roman"/>
                <w:b/>
                <w:bCs/>
                <w:sz w:val="16"/>
                <w:szCs w:val="16"/>
                <w:highlight w:val="green"/>
                <w:lang w:val="en-US"/>
              </w:rPr>
              <w:t>ms</w:t>
            </w:r>
            <w:proofErr w:type="spellEnd"/>
            <w:r w:rsidRPr="005A7EBA">
              <w:rPr>
                <w:rFonts w:eastAsia="Times New Roman" w:cs="Times New Roman"/>
                <w:b/>
                <w:bCs/>
                <w:sz w:val="16"/>
                <w:szCs w:val="16"/>
                <w:highlight w:val="green"/>
                <w:lang w:val="en-US"/>
              </w:rPr>
              <w:t>)</w:t>
            </w:r>
          </w:p>
        </w:tc>
        <w:tc>
          <w:tcPr>
            <w:tcW w:w="0" w:type="auto"/>
            <w:vAlign w:val="center"/>
          </w:tcPr>
          <w:p w14:paraId="42756152" w14:textId="77777777" w:rsidR="00F3563E" w:rsidRPr="007F045E" w:rsidRDefault="00F3563E" w:rsidP="00F3563E">
            <w:pPr>
              <w:spacing w:after="0" w:line="240" w:lineRule="auto"/>
              <w:jc w:val="left"/>
              <w:rPr>
                <w:rFonts w:eastAsia="Times New Roman" w:cs="Times New Roman"/>
                <w:sz w:val="16"/>
                <w:szCs w:val="16"/>
                <w:lang w:val="en-US"/>
              </w:rPr>
            </w:pPr>
          </w:p>
        </w:tc>
        <w:tc>
          <w:tcPr>
            <w:tcW w:w="0" w:type="auto"/>
            <w:vAlign w:val="center"/>
          </w:tcPr>
          <w:p w14:paraId="2C236AD2" w14:textId="77777777" w:rsidR="00F3563E" w:rsidRPr="007F045E" w:rsidRDefault="00F3563E" w:rsidP="00F3563E">
            <w:pPr>
              <w:spacing w:after="0" w:line="240" w:lineRule="auto"/>
              <w:jc w:val="left"/>
              <w:rPr>
                <w:rFonts w:eastAsia="Times New Roman" w:cs="Times New Roman"/>
                <w:sz w:val="16"/>
                <w:szCs w:val="16"/>
                <w:lang w:val="en-US"/>
              </w:rPr>
            </w:pPr>
          </w:p>
        </w:tc>
        <w:tc>
          <w:tcPr>
            <w:tcW w:w="0" w:type="auto"/>
            <w:vAlign w:val="center"/>
          </w:tcPr>
          <w:p w14:paraId="65C5C092" w14:textId="77777777" w:rsidR="00F3563E" w:rsidRPr="007F045E" w:rsidRDefault="00F3563E" w:rsidP="00F3563E">
            <w:pPr>
              <w:spacing w:after="0" w:line="240" w:lineRule="auto"/>
              <w:jc w:val="left"/>
              <w:rPr>
                <w:rFonts w:ascii="Courier New" w:eastAsia="Times New Roman" w:hAnsi="Courier New" w:cs="Courier New"/>
                <w:sz w:val="16"/>
                <w:szCs w:val="16"/>
                <w:lang w:val="en-US"/>
              </w:rPr>
            </w:pPr>
          </w:p>
        </w:tc>
        <w:tc>
          <w:tcPr>
            <w:tcW w:w="0" w:type="auto"/>
            <w:vAlign w:val="center"/>
          </w:tcPr>
          <w:p w14:paraId="6E798969" w14:textId="77777777" w:rsidR="00F3563E" w:rsidRPr="007F045E" w:rsidRDefault="00F3563E" w:rsidP="00F3563E">
            <w:pPr>
              <w:spacing w:after="0" w:line="240" w:lineRule="auto"/>
              <w:jc w:val="left"/>
              <w:rPr>
                <w:rFonts w:eastAsia="Times New Roman" w:cs="Times New Roman"/>
                <w:b/>
                <w:bCs/>
                <w:sz w:val="16"/>
                <w:szCs w:val="16"/>
                <w:lang w:val="en-US"/>
              </w:rPr>
            </w:pPr>
          </w:p>
        </w:tc>
      </w:tr>
      <w:tr w:rsidR="00F3563E" w:rsidRPr="007666AE" w14:paraId="4253D149" w14:textId="77777777" w:rsidTr="007E0A32">
        <w:trPr>
          <w:tblCellSpacing w:w="15" w:type="dxa"/>
        </w:trPr>
        <w:tc>
          <w:tcPr>
            <w:tcW w:w="0" w:type="auto"/>
            <w:vAlign w:val="center"/>
          </w:tcPr>
          <w:p w14:paraId="4233BBF2" w14:textId="525309DD" w:rsidR="00F3563E" w:rsidRPr="00755A09" w:rsidRDefault="00F3563E" w:rsidP="00F3563E">
            <w:pPr>
              <w:spacing w:after="0" w:line="240" w:lineRule="auto"/>
              <w:jc w:val="left"/>
              <w:rPr>
                <w:rFonts w:eastAsia="Times New Roman" w:cs="Times New Roman"/>
                <w:b/>
                <w:bCs/>
                <w:sz w:val="16"/>
                <w:szCs w:val="16"/>
                <w:highlight w:val="green"/>
                <w:lang w:val="en-US"/>
              </w:rPr>
            </w:pPr>
            <w:r w:rsidRPr="00F76963">
              <w:rPr>
                <w:rFonts w:eastAsia="Times New Roman" w:cs="Times New Roman"/>
                <w:b/>
                <w:bCs/>
                <w:sz w:val="16"/>
                <w:szCs w:val="16"/>
                <w:highlight w:val="red"/>
                <w:lang w:val="en-US"/>
              </w:rPr>
              <w:t>Noise Budget (bits)</w:t>
            </w:r>
          </w:p>
        </w:tc>
        <w:tc>
          <w:tcPr>
            <w:tcW w:w="0" w:type="auto"/>
            <w:vAlign w:val="center"/>
          </w:tcPr>
          <w:p w14:paraId="55BE08B5" w14:textId="56AE4358"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Unit / analytical</w:t>
            </w:r>
          </w:p>
        </w:tc>
        <w:tc>
          <w:tcPr>
            <w:tcW w:w="0" w:type="auto"/>
            <w:vAlign w:val="center"/>
          </w:tcPr>
          <w:p w14:paraId="7660E0C4" w14:textId="765A5B8F"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Remaining noise after one evaluation.</w:t>
            </w:r>
          </w:p>
        </w:tc>
        <w:tc>
          <w:tcPr>
            <w:tcW w:w="0" w:type="auto"/>
            <w:vAlign w:val="center"/>
          </w:tcPr>
          <w:p w14:paraId="7D9BB74F" w14:textId="03777FEE" w:rsidR="00F3563E" w:rsidRPr="007F045E" w:rsidRDefault="00F3563E" w:rsidP="00F3563E">
            <w:pPr>
              <w:spacing w:after="0" w:line="240" w:lineRule="auto"/>
              <w:jc w:val="left"/>
              <w:rPr>
                <w:rFonts w:ascii="Courier New" w:eastAsia="Times New Roman" w:hAnsi="Courier New" w:cs="Courier New"/>
                <w:sz w:val="16"/>
                <w:szCs w:val="16"/>
                <w:lang w:val="en-US"/>
              </w:rPr>
            </w:pPr>
            <w:proofErr w:type="spellStart"/>
            <w:proofErr w:type="gramStart"/>
            <w:r w:rsidRPr="007F045E">
              <w:rPr>
                <w:rFonts w:ascii="Courier New" w:eastAsia="Times New Roman" w:hAnsi="Courier New" w:cs="Courier New"/>
                <w:sz w:val="16"/>
                <w:szCs w:val="16"/>
                <w:lang w:val="en-US"/>
              </w:rPr>
              <w:t>rlwe.Noise</w:t>
            </w:r>
            <w:proofErr w:type="spellEnd"/>
            <w:proofErr w:type="gramEnd"/>
            <w:r w:rsidRPr="007F045E">
              <w:rPr>
                <w:rFonts w:ascii="Courier New" w:eastAsia="Times New Roman" w:hAnsi="Courier New" w:cs="Courier New"/>
                <w:sz w:val="16"/>
                <w:szCs w:val="16"/>
                <w:lang w:val="en-US"/>
              </w:rPr>
              <w:t xml:space="preserve">(params, </w:t>
            </w:r>
            <w:proofErr w:type="spellStart"/>
            <w:r w:rsidRPr="007F045E">
              <w:rPr>
                <w:rFonts w:ascii="Courier New" w:eastAsia="Times New Roman" w:hAnsi="Courier New" w:cs="Courier New"/>
                <w:sz w:val="16"/>
                <w:szCs w:val="16"/>
                <w:lang w:val="en-US"/>
              </w:rPr>
              <w:t>sk</w:t>
            </w:r>
            <w:proofErr w:type="spellEnd"/>
            <w:r w:rsidRPr="007F045E">
              <w:rPr>
                <w:rFonts w:ascii="Courier New" w:eastAsia="Times New Roman" w:hAnsi="Courier New" w:cs="Courier New"/>
                <w:sz w:val="16"/>
                <w:szCs w:val="16"/>
                <w:lang w:val="en-US"/>
              </w:rPr>
              <w:t xml:space="preserve">, </w:t>
            </w:r>
            <w:proofErr w:type="spellStart"/>
            <w:r w:rsidRPr="007F045E">
              <w:rPr>
                <w:rFonts w:ascii="Courier New" w:eastAsia="Times New Roman" w:hAnsi="Courier New" w:cs="Courier New"/>
                <w:sz w:val="16"/>
                <w:szCs w:val="16"/>
                <w:lang w:val="en-US"/>
              </w:rPr>
              <w:t>ct</w:t>
            </w:r>
            <w:proofErr w:type="spellEnd"/>
            <w:r w:rsidRPr="007F045E">
              <w:rPr>
                <w:rFonts w:ascii="Courier New" w:eastAsia="Times New Roman" w:hAnsi="Courier New" w:cs="Courier New"/>
                <w:sz w:val="16"/>
                <w:szCs w:val="16"/>
                <w:lang w:val="en-US"/>
              </w:rPr>
              <w:t>)</w:t>
            </w:r>
            <w:r w:rsidRPr="007F045E">
              <w:rPr>
                <w:rFonts w:eastAsia="Times New Roman" w:cs="Times New Roman"/>
                <w:sz w:val="16"/>
                <w:szCs w:val="16"/>
                <w:lang w:val="en-US"/>
              </w:rPr>
              <w:t xml:space="preserve"> (client side) or </w:t>
            </w:r>
            <w:proofErr w:type="spellStart"/>
            <w:r w:rsidRPr="007F045E">
              <w:rPr>
                <w:rFonts w:ascii="Courier New" w:eastAsia="Times New Roman" w:hAnsi="Courier New" w:cs="Courier New"/>
                <w:sz w:val="16"/>
                <w:szCs w:val="16"/>
                <w:lang w:val="en-US"/>
              </w:rPr>
              <w:t>GetRLWENoise</w:t>
            </w:r>
            <w:proofErr w:type="spellEnd"/>
            <w:r w:rsidRPr="007F045E">
              <w:rPr>
                <w:rFonts w:ascii="Courier New" w:eastAsia="Times New Roman" w:hAnsi="Courier New" w:cs="Courier New"/>
                <w:sz w:val="16"/>
                <w:szCs w:val="16"/>
                <w:lang w:val="en-US"/>
              </w:rPr>
              <w:t>()</w:t>
            </w:r>
            <w:r w:rsidRPr="007F045E">
              <w:rPr>
                <w:rFonts w:eastAsia="Times New Roman" w:cs="Times New Roman"/>
                <w:sz w:val="16"/>
                <w:szCs w:val="16"/>
                <w:lang w:val="en-US"/>
              </w:rPr>
              <w:t xml:space="preserve"> if added to CC.</w:t>
            </w:r>
          </w:p>
        </w:tc>
        <w:tc>
          <w:tcPr>
            <w:tcW w:w="0" w:type="auto"/>
            <w:vAlign w:val="center"/>
          </w:tcPr>
          <w:p w14:paraId="59D4587E" w14:textId="1A736E0F" w:rsidR="00F3563E" w:rsidRPr="007F045E" w:rsidRDefault="00F3563E" w:rsidP="00F3563E">
            <w:pPr>
              <w:spacing w:after="0" w:line="240" w:lineRule="auto"/>
              <w:jc w:val="left"/>
              <w:rPr>
                <w:rFonts w:eastAsia="Times New Roman" w:cs="Times New Roman"/>
                <w:b/>
                <w:bCs/>
                <w:sz w:val="16"/>
                <w:szCs w:val="16"/>
                <w:lang w:val="en-US"/>
              </w:rPr>
            </w:pPr>
            <w:r w:rsidRPr="007F045E">
              <w:rPr>
                <w:rFonts w:eastAsia="Times New Roman" w:cs="Times New Roman"/>
                <w:b/>
                <w:bCs/>
                <w:sz w:val="16"/>
                <w:szCs w:val="16"/>
                <w:lang w:val="en-US"/>
              </w:rPr>
              <w:t>Off-chain preferred</w:t>
            </w:r>
            <w:r w:rsidRPr="007F045E">
              <w:rPr>
                <w:rFonts w:eastAsia="Times New Roman" w:cs="Times New Roman"/>
                <w:sz w:val="16"/>
                <w:szCs w:val="16"/>
                <w:lang w:val="en-US"/>
              </w:rPr>
              <w:t xml:space="preserve"> (client decrypts), optional on-chain if exposed.</w:t>
            </w:r>
          </w:p>
        </w:tc>
      </w:tr>
      <w:tr w:rsidR="00F3563E" w:rsidRPr="001C67A2" w14:paraId="71267463" w14:textId="77777777" w:rsidTr="004D0F4E">
        <w:trPr>
          <w:tblCellSpacing w:w="15" w:type="dxa"/>
        </w:trPr>
        <w:tc>
          <w:tcPr>
            <w:tcW w:w="0" w:type="auto"/>
            <w:gridSpan w:val="5"/>
            <w:vAlign w:val="center"/>
          </w:tcPr>
          <w:p w14:paraId="0B23A2BA" w14:textId="5397AC95" w:rsidR="00F3563E" w:rsidRPr="007F045E" w:rsidRDefault="00F3563E" w:rsidP="00F3563E">
            <w:pPr>
              <w:spacing w:after="0" w:line="240" w:lineRule="auto"/>
              <w:jc w:val="center"/>
              <w:rPr>
                <w:rFonts w:eastAsia="Times New Roman" w:cs="Times New Roman"/>
                <w:sz w:val="16"/>
                <w:szCs w:val="16"/>
                <w:lang w:val="en-US"/>
              </w:rPr>
            </w:pPr>
            <w:r>
              <w:rPr>
                <w:rFonts w:eastAsia="Times New Roman" w:cs="Times New Roman"/>
                <w:sz w:val="16"/>
                <w:szCs w:val="16"/>
                <w:lang w:val="en-US"/>
              </w:rPr>
              <w:t>Hyperledger Caliper benchmarks</w:t>
            </w:r>
          </w:p>
        </w:tc>
      </w:tr>
      <w:tr w:rsidR="00F3563E" w:rsidRPr="007666AE" w14:paraId="49A74DC2" w14:textId="77777777" w:rsidTr="006C6B61">
        <w:trPr>
          <w:tblCellSpacing w:w="15" w:type="dxa"/>
        </w:trPr>
        <w:tc>
          <w:tcPr>
            <w:tcW w:w="0" w:type="auto"/>
            <w:vAlign w:val="center"/>
          </w:tcPr>
          <w:p w14:paraId="6B4BEA5B" w14:textId="0FE6EEBE" w:rsidR="00F3563E" w:rsidRPr="00F76963" w:rsidRDefault="00F3563E" w:rsidP="00F3563E">
            <w:pPr>
              <w:spacing w:after="0" w:line="240" w:lineRule="auto"/>
              <w:jc w:val="left"/>
              <w:rPr>
                <w:rFonts w:eastAsia="Times New Roman" w:cs="Times New Roman"/>
                <w:sz w:val="16"/>
                <w:szCs w:val="16"/>
                <w:highlight w:val="red"/>
                <w:lang w:val="en-US"/>
              </w:rPr>
            </w:pPr>
            <w:r w:rsidRPr="00F76963">
              <w:rPr>
                <w:rFonts w:eastAsia="Times New Roman" w:cs="Times New Roman"/>
                <w:b/>
                <w:bCs/>
                <w:sz w:val="16"/>
                <w:szCs w:val="16"/>
                <w:highlight w:val="red"/>
                <w:lang w:val="en-US"/>
              </w:rPr>
              <w:t>Server Throughput (QPS)</w:t>
            </w:r>
          </w:p>
        </w:tc>
        <w:tc>
          <w:tcPr>
            <w:tcW w:w="0" w:type="auto"/>
            <w:vAlign w:val="center"/>
          </w:tcPr>
          <w:p w14:paraId="5A6A9094" w14:textId="2961B515"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Load / system</w:t>
            </w:r>
          </w:p>
        </w:tc>
        <w:tc>
          <w:tcPr>
            <w:tcW w:w="0" w:type="auto"/>
            <w:vAlign w:val="center"/>
          </w:tcPr>
          <w:p w14:paraId="453970C8" w14:textId="246CBA1A"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PIR requests handled per second by a peer under load.</w:t>
            </w:r>
          </w:p>
        </w:tc>
        <w:tc>
          <w:tcPr>
            <w:tcW w:w="0" w:type="auto"/>
            <w:vAlign w:val="center"/>
          </w:tcPr>
          <w:p w14:paraId="47A87B87" w14:textId="7A2C3841"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External load-gen (</w:t>
            </w:r>
            <w:proofErr w:type="spellStart"/>
            <w:r w:rsidRPr="007F045E">
              <w:rPr>
                <w:rFonts w:ascii="Courier New" w:eastAsia="Times New Roman" w:hAnsi="Courier New" w:cs="Courier New"/>
                <w:sz w:val="16"/>
                <w:szCs w:val="16"/>
                <w:lang w:val="en-US"/>
              </w:rPr>
              <w:t>wrk</w:t>
            </w:r>
            <w:proofErr w:type="spellEnd"/>
            <w:r w:rsidRPr="007F045E">
              <w:rPr>
                <w:rFonts w:eastAsia="Times New Roman" w:cs="Times New Roman"/>
                <w:sz w:val="16"/>
                <w:szCs w:val="16"/>
                <w:lang w:val="en-US"/>
              </w:rPr>
              <w:t xml:space="preserve">, </w:t>
            </w:r>
            <w:r w:rsidRPr="007F045E">
              <w:rPr>
                <w:rFonts w:ascii="Courier New" w:eastAsia="Times New Roman" w:hAnsi="Courier New" w:cs="Courier New"/>
                <w:sz w:val="16"/>
                <w:szCs w:val="16"/>
                <w:lang w:val="en-US"/>
              </w:rPr>
              <w:t>hey</w:t>
            </w:r>
            <w:r w:rsidRPr="007F045E">
              <w:rPr>
                <w:rFonts w:eastAsia="Times New Roman" w:cs="Times New Roman"/>
                <w:sz w:val="16"/>
                <w:szCs w:val="16"/>
                <w:lang w:val="en-US"/>
              </w:rPr>
              <w:t>) ÷ total elapsed.</w:t>
            </w:r>
          </w:p>
        </w:tc>
        <w:tc>
          <w:tcPr>
            <w:tcW w:w="0" w:type="auto"/>
            <w:vAlign w:val="center"/>
          </w:tcPr>
          <w:p w14:paraId="2597BFD6" w14:textId="0D771A64"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Hybrid</w:t>
            </w:r>
            <w:r w:rsidRPr="007F045E">
              <w:rPr>
                <w:rFonts w:eastAsia="Times New Roman" w:cs="Times New Roman"/>
                <w:sz w:val="16"/>
                <w:szCs w:val="16"/>
                <w:lang w:val="en-US"/>
              </w:rPr>
              <w:t>: load runner off-chain, execution inside CC.</w:t>
            </w:r>
          </w:p>
        </w:tc>
      </w:tr>
      <w:tr w:rsidR="00F3563E" w:rsidRPr="007666AE" w14:paraId="00CDECFE" w14:textId="77777777" w:rsidTr="007E0A32">
        <w:trPr>
          <w:tblCellSpacing w:w="15" w:type="dxa"/>
        </w:trPr>
        <w:tc>
          <w:tcPr>
            <w:tcW w:w="0" w:type="auto"/>
            <w:vAlign w:val="center"/>
            <w:hideMark/>
          </w:tcPr>
          <w:p w14:paraId="325EDD39" w14:textId="77777777" w:rsidR="00F3563E" w:rsidRPr="00F76963" w:rsidRDefault="00F3563E" w:rsidP="00F3563E">
            <w:pPr>
              <w:spacing w:after="0" w:line="240" w:lineRule="auto"/>
              <w:jc w:val="left"/>
              <w:rPr>
                <w:rFonts w:eastAsia="Times New Roman" w:cs="Times New Roman"/>
                <w:sz w:val="16"/>
                <w:szCs w:val="16"/>
                <w:highlight w:val="red"/>
                <w:lang w:val="en-US"/>
              </w:rPr>
            </w:pPr>
            <w:r w:rsidRPr="00F76963">
              <w:rPr>
                <w:rFonts w:eastAsia="Times New Roman" w:cs="Times New Roman"/>
                <w:b/>
                <w:bCs/>
                <w:sz w:val="16"/>
                <w:szCs w:val="16"/>
                <w:highlight w:val="red"/>
                <w:lang w:val="en-US"/>
              </w:rPr>
              <w:t>Ledger Footprint (MB)</w:t>
            </w:r>
          </w:p>
        </w:tc>
        <w:tc>
          <w:tcPr>
            <w:tcW w:w="0" w:type="auto"/>
            <w:vAlign w:val="center"/>
            <w:hideMark/>
          </w:tcPr>
          <w:p w14:paraId="7C59B410"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System / storage</w:t>
            </w:r>
          </w:p>
        </w:tc>
        <w:tc>
          <w:tcPr>
            <w:tcW w:w="0" w:type="auto"/>
            <w:vAlign w:val="center"/>
            <w:hideMark/>
          </w:tcPr>
          <w:p w14:paraId="185DBA48"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Disk space used by PTDB + JSON world-state.</w:t>
            </w:r>
          </w:p>
        </w:tc>
        <w:tc>
          <w:tcPr>
            <w:tcW w:w="0" w:type="auto"/>
            <w:vAlign w:val="center"/>
            <w:hideMark/>
          </w:tcPr>
          <w:p w14:paraId="5EC0285B"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 xml:space="preserve">Host filesystem </w:t>
            </w:r>
            <w:r w:rsidRPr="007F045E">
              <w:rPr>
                <w:rFonts w:ascii="Courier New" w:eastAsia="Times New Roman" w:hAnsi="Courier New" w:cs="Courier New"/>
                <w:sz w:val="16"/>
                <w:szCs w:val="16"/>
                <w:lang w:val="en-US"/>
              </w:rPr>
              <w:t>du -</w:t>
            </w:r>
            <w:proofErr w:type="spellStart"/>
            <w:r w:rsidRPr="007F045E">
              <w:rPr>
                <w:rFonts w:ascii="Courier New" w:eastAsia="Times New Roman" w:hAnsi="Courier New" w:cs="Courier New"/>
                <w:sz w:val="16"/>
                <w:szCs w:val="16"/>
                <w:lang w:val="en-US"/>
              </w:rPr>
              <w:t>sh</w:t>
            </w:r>
            <w:proofErr w:type="spellEnd"/>
            <w:r w:rsidRPr="007F045E">
              <w:rPr>
                <w:rFonts w:ascii="Courier New" w:eastAsia="Times New Roman" w:hAnsi="Courier New" w:cs="Courier New"/>
                <w:sz w:val="16"/>
                <w:szCs w:val="16"/>
                <w:lang w:val="en-US"/>
              </w:rPr>
              <w:t xml:space="preserve"> &lt;</w:t>
            </w:r>
            <w:proofErr w:type="spellStart"/>
            <w:r w:rsidRPr="007F045E">
              <w:rPr>
                <w:rFonts w:ascii="Courier New" w:eastAsia="Times New Roman" w:hAnsi="Courier New" w:cs="Courier New"/>
                <w:sz w:val="16"/>
                <w:szCs w:val="16"/>
                <w:lang w:val="en-US"/>
              </w:rPr>
              <w:t>leveldb</w:t>
            </w:r>
            <w:proofErr w:type="spellEnd"/>
            <w:r w:rsidRPr="007F045E">
              <w:rPr>
                <w:rFonts w:ascii="Courier New" w:eastAsia="Times New Roman" w:hAnsi="Courier New" w:cs="Courier New"/>
                <w:sz w:val="16"/>
                <w:szCs w:val="16"/>
                <w:lang w:val="en-US"/>
              </w:rPr>
              <w:t>/ledgers</w:t>
            </w:r>
            <w:proofErr w:type="gramStart"/>
            <w:r w:rsidRPr="007F045E">
              <w:rPr>
                <w:rFonts w:ascii="Courier New" w:eastAsia="Times New Roman" w:hAnsi="Courier New" w:cs="Courier New"/>
                <w:sz w:val="16"/>
                <w:szCs w:val="16"/>
                <w:lang w:val="en-US"/>
              </w:rPr>
              <w:t>&gt;</w:t>
            </w:r>
            <w:r w:rsidRPr="007F045E">
              <w:rPr>
                <w:rFonts w:eastAsia="Times New Roman" w:cs="Times New Roman"/>
                <w:sz w:val="16"/>
                <w:szCs w:val="16"/>
                <w:lang w:val="en-US"/>
              </w:rPr>
              <w:t xml:space="preserve"> .</w:t>
            </w:r>
            <w:proofErr w:type="gramEnd"/>
          </w:p>
        </w:tc>
        <w:tc>
          <w:tcPr>
            <w:tcW w:w="0" w:type="auto"/>
            <w:vAlign w:val="center"/>
            <w:hideMark/>
          </w:tcPr>
          <w:p w14:paraId="0CD920D9"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On-peer, measured externally</w:t>
            </w:r>
            <w:r w:rsidRPr="007F045E">
              <w:rPr>
                <w:rFonts w:eastAsia="Times New Roman" w:cs="Times New Roman"/>
                <w:sz w:val="16"/>
                <w:szCs w:val="16"/>
                <w:lang w:val="en-US"/>
              </w:rPr>
              <w:t xml:space="preserve"> (shell on peer container).</w:t>
            </w:r>
          </w:p>
        </w:tc>
      </w:tr>
      <w:tr w:rsidR="00F3563E" w:rsidRPr="007F045E" w14:paraId="064C1206" w14:textId="77777777" w:rsidTr="007E0A32">
        <w:trPr>
          <w:tblCellSpacing w:w="15" w:type="dxa"/>
        </w:trPr>
        <w:tc>
          <w:tcPr>
            <w:tcW w:w="0" w:type="auto"/>
            <w:vAlign w:val="center"/>
            <w:hideMark/>
          </w:tcPr>
          <w:p w14:paraId="77097CAD" w14:textId="77777777" w:rsidR="00F3563E" w:rsidRPr="00F76963" w:rsidRDefault="00F3563E" w:rsidP="00F3563E">
            <w:pPr>
              <w:spacing w:after="0" w:line="240" w:lineRule="auto"/>
              <w:jc w:val="left"/>
              <w:rPr>
                <w:rFonts w:eastAsia="Times New Roman" w:cs="Times New Roman"/>
                <w:sz w:val="16"/>
                <w:szCs w:val="16"/>
                <w:highlight w:val="red"/>
                <w:lang w:val="en-US"/>
              </w:rPr>
            </w:pPr>
            <w:r w:rsidRPr="00F76963">
              <w:rPr>
                <w:rFonts w:eastAsia="Times New Roman" w:cs="Times New Roman"/>
                <w:b/>
                <w:bCs/>
                <w:sz w:val="16"/>
                <w:szCs w:val="16"/>
                <w:highlight w:val="red"/>
                <w:lang w:val="en-US"/>
              </w:rPr>
              <w:t>CPU Utilization (%)</w:t>
            </w:r>
          </w:p>
        </w:tc>
        <w:tc>
          <w:tcPr>
            <w:tcW w:w="0" w:type="auto"/>
            <w:vAlign w:val="center"/>
            <w:hideMark/>
          </w:tcPr>
          <w:p w14:paraId="4200DFBA"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Load / system</w:t>
            </w:r>
          </w:p>
        </w:tc>
        <w:tc>
          <w:tcPr>
            <w:tcW w:w="0" w:type="auto"/>
            <w:vAlign w:val="center"/>
            <w:hideMark/>
          </w:tcPr>
          <w:p w14:paraId="3693B0B9"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Average CPU load of peer during PIR burst.</w:t>
            </w:r>
          </w:p>
        </w:tc>
        <w:tc>
          <w:tcPr>
            <w:tcW w:w="0" w:type="auto"/>
            <w:vAlign w:val="center"/>
            <w:hideMark/>
          </w:tcPr>
          <w:p w14:paraId="5AEF6DFD"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ascii="Courier New" w:eastAsia="Times New Roman" w:hAnsi="Courier New" w:cs="Courier New"/>
                <w:sz w:val="16"/>
                <w:szCs w:val="16"/>
                <w:lang w:val="en-US"/>
              </w:rPr>
              <w:t>docker stats</w:t>
            </w:r>
            <w:r w:rsidRPr="007F045E">
              <w:rPr>
                <w:rFonts w:eastAsia="Times New Roman" w:cs="Times New Roman"/>
                <w:sz w:val="16"/>
                <w:szCs w:val="16"/>
                <w:lang w:val="en-US"/>
              </w:rPr>
              <w:t xml:space="preserve"> or </w:t>
            </w:r>
            <w:proofErr w:type="spellStart"/>
            <w:r w:rsidRPr="007F045E">
              <w:rPr>
                <w:rFonts w:ascii="Courier New" w:eastAsia="Times New Roman" w:hAnsi="Courier New" w:cs="Courier New"/>
                <w:sz w:val="16"/>
                <w:szCs w:val="16"/>
                <w:lang w:val="en-US"/>
              </w:rPr>
              <w:t>pprof</w:t>
            </w:r>
            <w:proofErr w:type="spellEnd"/>
            <w:r w:rsidRPr="007F045E">
              <w:rPr>
                <w:rFonts w:eastAsia="Times New Roman" w:cs="Times New Roman"/>
                <w:sz w:val="16"/>
                <w:szCs w:val="16"/>
                <w:lang w:val="en-US"/>
              </w:rPr>
              <w:t xml:space="preserve"> sampling.</w:t>
            </w:r>
          </w:p>
        </w:tc>
        <w:tc>
          <w:tcPr>
            <w:tcW w:w="0" w:type="auto"/>
            <w:vAlign w:val="center"/>
            <w:hideMark/>
          </w:tcPr>
          <w:p w14:paraId="2E5B7960"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On-peer, collected externally</w:t>
            </w:r>
            <w:r w:rsidRPr="007F045E">
              <w:rPr>
                <w:rFonts w:eastAsia="Times New Roman" w:cs="Times New Roman"/>
                <w:sz w:val="16"/>
                <w:szCs w:val="16"/>
                <w:lang w:val="en-US"/>
              </w:rPr>
              <w:t>.</w:t>
            </w:r>
          </w:p>
        </w:tc>
      </w:tr>
      <w:tr w:rsidR="00F3563E" w:rsidRPr="007F045E" w14:paraId="68B87BAB" w14:textId="77777777" w:rsidTr="007E0A32">
        <w:trPr>
          <w:tblCellSpacing w:w="15" w:type="dxa"/>
        </w:trPr>
        <w:tc>
          <w:tcPr>
            <w:tcW w:w="0" w:type="auto"/>
            <w:vAlign w:val="center"/>
            <w:hideMark/>
          </w:tcPr>
          <w:p w14:paraId="2F5C21DC" w14:textId="77777777" w:rsidR="00F3563E" w:rsidRPr="00F76963" w:rsidRDefault="00F3563E" w:rsidP="00F3563E">
            <w:pPr>
              <w:spacing w:after="0" w:line="240" w:lineRule="auto"/>
              <w:jc w:val="left"/>
              <w:rPr>
                <w:rFonts w:eastAsia="Times New Roman" w:cs="Times New Roman"/>
                <w:sz w:val="16"/>
                <w:szCs w:val="16"/>
                <w:highlight w:val="red"/>
                <w:lang w:val="en-US"/>
              </w:rPr>
            </w:pPr>
            <w:r w:rsidRPr="00F76963">
              <w:rPr>
                <w:rFonts w:eastAsia="Times New Roman" w:cs="Times New Roman"/>
                <w:b/>
                <w:bCs/>
                <w:sz w:val="16"/>
                <w:szCs w:val="16"/>
                <w:highlight w:val="red"/>
                <w:lang w:val="en-US"/>
              </w:rPr>
              <w:t>Memory Peak (MB)</w:t>
            </w:r>
          </w:p>
        </w:tc>
        <w:tc>
          <w:tcPr>
            <w:tcW w:w="0" w:type="auto"/>
            <w:vAlign w:val="center"/>
            <w:hideMark/>
          </w:tcPr>
          <w:p w14:paraId="7C8BB8CE"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Load / system</w:t>
            </w:r>
          </w:p>
        </w:tc>
        <w:tc>
          <w:tcPr>
            <w:tcW w:w="0" w:type="auto"/>
            <w:vAlign w:val="center"/>
            <w:hideMark/>
          </w:tcPr>
          <w:p w14:paraId="173DA668"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Peak RAM of peer while handling PIR.</w:t>
            </w:r>
          </w:p>
        </w:tc>
        <w:tc>
          <w:tcPr>
            <w:tcW w:w="0" w:type="auto"/>
            <w:vAlign w:val="center"/>
            <w:hideMark/>
          </w:tcPr>
          <w:p w14:paraId="3325A917"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ascii="Courier New" w:eastAsia="Times New Roman" w:hAnsi="Courier New" w:cs="Courier New"/>
                <w:sz w:val="16"/>
                <w:szCs w:val="16"/>
                <w:lang w:val="en-US"/>
              </w:rPr>
              <w:t>docker stats --no-stream</w:t>
            </w:r>
            <w:r w:rsidRPr="007F045E">
              <w:rPr>
                <w:rFonts w:eastAsia="Times New Roman" w:cs="Times New Roman"/>
                <w:sz w:val="16"/>
                <w:szCs w:val="16"/>
                <w:lang w:val="en-US"/>
              </w:rPr>
              <w:t>, parse RSS peak.</w:t>
            </w:r>
          </w:p>
        </w:tc>
        <w:tc>
          <w:tcPr>
            <w:tcW w:w="0" w:type="auto"/>
            <w:vAlign w:val="center"/>
            <w:hideMark/>
          </w:tcPr>
          <w:p w14:paraId="46D4B1DE"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On-peer, collected externally</w:t>
            </w:r>
            <w:r w:rsidRPr="007F045E">
              <w:rPr>
                <w:rFonts w:eastAsia="Times New Roman" w:cs="Times New Roman"/>
                <w:sz w:val="16"/>
                <w:szCs w:val="16"/>
                <w:lang w:val="en-US"/>
              </w:rPr>
              <w:t>.</w:t>
            </w:r>
          </w:p>
        </w:tc>
      </w:tr>
      <w:tr w:rsidR="00F3563E" w:rsidRPr="007666AE" w14:paraId="0A9E38D2" w14:textId="77777777" w:rsidTr="007E0A32">
        <w:trPr>
          <w:tblCellSpacing w:w="15" w:type="dxa"/>
        </w:trPr>
        <w:tc>
          <w:tcPr>
            <w:tcW w:w="0" w:type="auto"/>
            <w:vAlign w:val="center"/>
            <w:hideMark/>
          </w:tcPr>
          <w:p w14:paraId="086D5027" w14:textId="77777777" w:rsidR="00F3563E" w:rsidRPr="00F76963" w:rsidRDefault="00F3563E" w:rsidP="00F3563E">
            <w:pPr>
              <w:spacing w:after="0" w:line="240" w:lineRule="auto"/>
              <w:jc w:val="left"/>
              <w:rPr>
                <w:rFonts w:eastAsia="Times New Roman" w:cs="Times New Roman"/>
                <w:sz w:val="16"/>
                <w:szCs w:val="16"/>
                <w:highlight w:val="red"/>
                <w:lang w:val="en-US"/>
              </w:rPr>
            </w:pPr>
            <w:r w:rsidRPr="00F76963">
              <w:rPr>
                <w:rFonts w:eastAsia="Times New Roman" w:cs="Times New Roman"/>
                <w:b/>
                <w:bCs/>
                <w:sz w:val="16"/>
                <w:szCs w:val="16"/>
                <w:highlight w:val="red"/>
                <w:lang w:val="en-US"/>
              </w:rPr>
              <w:t>Scalability Factor (</w:t>
            </w:r>
            <w:proofErr w:type="spellStart"/>
            <w:r w:rsidRPr="00F76963">
              <w:rPr>
                <w:rFonts w:eastAsia="Times New Roman" w:cs="Times New Roman"/>
                <w:b/>
                <w:bCs/>
                <w:sz w:val="16"/>
                <w:szCs w:val="16"/>
                <w:highlight w:val="red"/>
                <w:lang w:val="en-US"/>
              </w:rPr>
              <w:t>Δt</w:t>
            </w:r>
            <w:proofErr w:type="spellEnd"/>
            <w:r w:rsidRPr="00F76963">
              <w:rPr>
                <w:rFonts w:eastAsia="Times New Roman" w:cs="Times New Roman"/>
                <w:b/>
                <w:bCs/>
                <w:sz w:val="16"/>
                <w:szCs w:val="16"/>
                <w:highlight w:val="red"/>
                <w:lang w:val="en-US"/>
              </w:rPr>
              <w:t>/ΔN)</w:t>
            </w:r>
          </w:p>
        </w:tc>
        <w:tc>
          <w:tcPr>
            <w:tcW w:w="0" w:type="auto"/>
            <w:vAlign w:val="center"/>
            <w:hideMark/>
          </w:tcPr>
          <w:p w14:paraId="64A89366"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Analytical</w:t>
            </w:r>
          </w:p>
        </w:tc>
        <w:tc>
          <w:tcPr>
            <w:tcW w:w="0" w:type="auto"/>
            <w:vAlign w:val="center"/>
            <w:hideMark/>
          </w:tcPr>
          <w:p w14:paraId="322BA8D7"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Slope of Eval-latency vs. database size (</w:t>
            </w:r>
            <w:proofErr w:type="spellStart"/>
            <w:r w:rsidRPr="007F045E">
              <w:rPr>
                <w:rFonts w:ascii="Courier New" w:eastAsia="Times New Roman" w:hAnsi="Courier New" w:cs="Courier New"/>
                <w:sz w:val="16"/>
                <w:szCs w:val="16"/>
                <w:lang w:val="en-US"/>
              </w:rPr>
              <w:t>Nrec</w:t>
            </w:r>
            <w:proofErr w:type="spellEnd"/>
            <w:r w:rsidRPr="007F045E">
              <w:rPr>
                <w:rFonts w:eastAsia="Times New Roman" w:cs="Times New Roman"/>
                <w:sz w:val="16"/>
                <w:szCs w:val="16"/>
                <w:lang w:val="en-US"/>
              </w:rPr>
              <w:t>).</w:t>
            </w:r>
          </w:p>
        </w:tc>
        <w:tc>
          <w:tcPr>
            <w:tcW w:w="0" w:type="auto"/>
            <w:vAlign w:val="center"/>
            <w:hideMark/>
          </w:tcPr>
          <w:p w14:paraId="4FF91273"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sz w:val="16"/>
                <w:szCs w:val="16"/>
                <w:lang w:val="en-US"/>
              </w:rPr>
              <w:t>Linear regression of latency samples for N = 10…1000.</w:t>
            </w:r>
          </w:p>
        </w:tc>
        <w:tc>
          <w:tcPr>
            <w:tcW w:w="0" w:type="auto"/>
            <w:vAlign w:val="center"/>
            <w:hideMark/>
          </w:tcPr>
          <w:p w14:paraId="2145B785" w14:textId="77777777" w:rsidR="00F3563E" w:rsidRPr="007F045E" w:rsidRDefault="00F3563E" w:rsidP="00F3563E">
            <w:pPr>
              <w:spacing w:after="0" w:line="240" w:lineRule="auto"/>
              <w:jc w:val="left"/>
              <w:rPr>
                <w:rFonts w:eastAsia="Times New Roman" w:cs="Times New Roman"/>
                <w:sz w:val="16"/>
                <w:szCs w:val="16"/>
                <w:lang w:val="en-US"/>
              </w:rPr>
            </w:pPr>
            <w:r w:rsidRPr="007F045E">
              <w:rPr>
                <w:rFonts w:eastAsia="Times New Roman" w:cs="Times New Roman"/>
                <w:b/>
                <w:bCs/>
                <w:sz w:val="16"/>
                <w:szCs w:val="16"/>
                <w:lang w:val="en-US"/>
              </w:rPr>
              <w:t>Hybrid</w:t>
            </w:r>
            <w:r w:rsidRPr="007F045E">
              <w:rPr>
                <w:rFonts w:eastAsia="Times New Roman" w:cs="Times New Roman"/>
                <w:sz w:val="16"/>
                <w:szCs w:val="16"/>
                <w:lang w:val="en-US"/>
              </w:rPr>
              <w:t>: latency gathered (on- or off-chain), regression off-chain.</w:t>
            </w:r>
          </w:p>
        </w:tc>
      </w:tr>
    </w:tbl>
    <w:p w14:paraId="0F59AF78" w14:textId="77777777" w:rsidR="00F76963" w:rsidRDefault="00F76963" w:rsidP="00C97553">
      <w:pPr>
        <w:spacing w:after="0" w:line="276" w:lineRule="auto"/>
        <w:jc w:val="left"/>
        <w:rPr>
          <w:lang w:val="en-US"/>
        </w:rPr>
      </w:pPr>
    </w:p>
    <w:p w14:paraId="00709EB9" w14:textId="08B04698" w:rsidR="00B93D55" w:rsidRDefault="00ED0775" w:rsidP="00560710">
      <w:pPr>
        <w:pStyle w:val="2"/>
      </w:pPr>
      <w:bookmarkStart w:id="58" w:name="_Toc204295071"/>
      <w:r>
        <w:t>Observed results</w:t>
      </w:r>
      <w:bookmarkEnd w:id="58"/>
    </w:p>
    <w:p w14:paraId="038CB348" w14:textId="72322BE6" w:rsidR="00750B92" w:rsidRPr="004A35F3" w:rsidRDefault="004E1764" w:rsidP="004A35F3">
      <w:pPr>
        <w:rPr>
          <w:lang w:val="en-US"/>
        </w:rPr>
      </w:pPr>
      <w:r w:rsidRPr="008D02EB">
        <w:rPr>
          <w:highlight w:val="yellow"/>
          <w:lang w:val="en-US"/>
        </w:rPr>
        <w:t xml:space="preserve">In </w:t>
      </w:r>
      <w:r w:rsidR="006426D5">
        <w:rPr>
          <w:highlight w:val="yellow"/>
          <w:lang w:val="en-US"/>
        </w:rPr>
        <w:t xml:space="preserve">sections </w:t>
      </w:r>
      <w:r w:rsidRPr="008D02EB">
        <w:rPr>
          <w:highlight w:val="yellow"/>
          <w:lang w:val="en-US"/>
        </w:rPr>
        <w:t>5.3.1</w:t>
      </w:r>
      <w:r w:rsidR="006426D5">
        <w:rPr>
          <w:highlight w:val="yellow"/>
          <w:lang w:val="en-US"/>
        </w:rPr>
        <w:t>-5.3.</w:t>
      </w:r>
      <w:r w:rsidR="002D15FE">
        <w:rPr>
          <w:highlight w:val="yellow"/>
          <w:lang w:val="en-US"/>
        </w:rPr>
        <w:t>4</w:t>
      </w:r>
      <w:r w:rsidRPr="008D02EB">
        <w:rPr>
          <w:highlight w:val="yellow"/>
          <w:lang w:val="en-US"/>
        </w:rPr>
        <w:t xml:space="preserve"> we will </w:t>
      </w:r>
      <w:r w:rsidR="006426D5">
        <w:rPr>
          <w:highlight w:val="yellow"/>
          <w:lang w:val="en-US"/>
        </w:rPr>
        <w:t xml:space="preserve">show </w:t>
      </w:r>
      <w:r w:rsidRPr="008D02EB">
        <w:rPr>
          <w:highlight w:val="yellow"/>
          <w:lang w:val="en-US"/>
        </w:rPr>
        <w:t>off-chain</w:t>
      </w:r>
      <w:r w:rsidR="00E724EA">
        <w:rPr>
          <w:highlight w:val="yellow"/>
          <w:lang w:val="en-US"/>
        </w:rPr>
        <w:t xml:space="preserve"> cryptosystem metrics, such as</w:t>
      </w:r>
      <w:r w:rsidRPr="008D02EB">
        <w:rPr>
          <w:highlight w:val="yellow"/>
          <w:lang w:val="en-US"/>
        </w:rPr>
        <w:t xml:space="preserve"> </w:t>
      </w:r>
      <w:r w:rsidR="006426D5">
        <w:rPr>
          <w:highlight w:val="yellow"/>
          <w:lang w:val="en-US"/>
        </w:rPr>
        <w:t>encryption</w:t>
      </w:r>
      <w:r w:rsidR="00F90FB0">
        <w:rPr>
          <w:highlight w:val="yellow"/>
          <w:lang w:val="en-US"/>
        </w:rPr>
        <w:t>, evaluation</w:t>
      </w:r>
      <w:r w:rsidR="00E724EA">
        <w:rPr>
          <w:highlight w:val="yellow"/>
          <w:lang w:val="en-US"/>
        </w:rPr>
        <w:t xml:space="preserve">, </w:t>
      </w:r>
      <w:r w:rsidR="006426D5">
        <w:rPr>
          <w:highlight w:val="yellow"/>
          <w:lang w:val="en-US"/>
        </w:rPr>
        <w:t xml:space="preserve">decryption </w:t>
      </w:r>
      <w:r w:rsidR="00E724EA">
        <w:rPr>
          <w:highlight w:val="yellow"/>
          <w:lang w:val="en-US"/>
        </w:rPr>
        <w:t xml:space="preserve">and end-to-end cycle </w:t>
      </w:r>
      <w:r w:rsidR="006426D5">
        <w:rPr>
          <w:highlight w:val="yellow"/>
          <w:lang w:val="en-US"/>
        </w:rPr>
        <w:t xml:space="preserve">latency </w:t>
      </w:r>
      <w:r w:rsidRPr="008D02EB">
        <w:rPr>
          <w:highlight w:val="yellow"/>
          <w:lang w:val="en-US"/>
        </w:rPr>
        <w:t xml:space="preserve">for 3 distinct </w:t>
      </w:r>
      <w:proofErr w:type="spellStart"/>
      <w:r w:rsidRPr="008D02EB">
        <w:rPr>
          <w:highlight w:val="yellow"/>
          <w:lang w:val="en-US"/>
        </w:rPr>
        <w:t>logN</w:t>
      </w:r>
      <w:proofErr w:type="spellEnd"/>
      <w:r w:rsidRPr="008D02EB">
        <w:rPr>
          <w:highlight w:val="yellow"/>
          <w:lang w:val="en-US"/>
        </w:rPr>
        <w:t xml:space="preserve"> values (13-15)</w:t>
      </w:r>
      <w:r w:rsidR="00E724EA">
        <w:rPr>
          <w:highlight w:val="yellow"/>
          <w:lang w:val="en-US"/>
        </w:rPr>
        <w:t xml:space="preserve"> as well as noise budget growth. </w:t>
      </w:r>
      <w:r w:rsidRPr="008D02EB">
        <w:rPr>
          <w:highlight w:val="yellow"/>
          <w:lang w:val="en-US"/>
        </w:rPr>
        <w:t xml:space="preserve">For each </w:t>
      </w:r>
      <w:proofErr w:type="spellStart"/>
      <w:r w:rsidRPr="008D02EB">
        <w:rPr>
          <w:highlight w:val="yellow"/>
          <w:lang w:val="en-US"/>
        </w:rPr>
        <w:t>logN</w:t>
      </w:r>
      <w:proofErr w:type="spellEnd"/>
      <w:r w:rsidRPr="008D02EB">
        <w:rPr>
          <w:highlight w:val="yellow"/>
          <w:lang w:val="en-US"/>
        </w:rPr>
        <w:t xml:space="preserve"> value, we will iterate over every feasible </w:t>
      </w:r>
      <w:proofErr w:type="spellStart"/>
      <w:r w:rsidRPr="008D02EB">
        <w:rPr>
          <w:highlight w:val="yellow"/>
          <w:lang w:val="en-US"/>
        </w:rPr>
        <w:t>slotsPerRecords</w:t>
      </w:r>
      <w:proofErr w:type="spellEnd"/>
      <w:r w:rsidRPr="008D02EB">
        <w:rPr>
          <w:highlight w:val="yellow"/>
          <w:lang w:val="en-US"/>
        </w:rPr>
        <w:t xml:space="preserve"> and </w:t>
      </w:r>
      <w:proofErr w:type="spellStart"/>
      <w:r w:rsidRPr="008D02EB">
        <w:rPr>
          <w:highlight w:val="yellow"/>
          <w:lang w:val="en-US"/>
        </w:rPr>
        <w:t>numRecords</w:t>
      </w:r>
      <w:proofErr w:type="spellEnd"/>
      <w:r w:rsidRPr="008D02EB">
        <w:rPr>
          <w:highlight w:val="yellow"/>
          <w:lang w:val="en-US"/>
        </w:rPr>
        <w:t xml:space="preserve">. Selection process of feasible configurations is explained in the Experimental matrix in Section </w:t>
      </w:r>
      <w:hyperlink w:anchor="_Methodology" w:history="1">
        <w:r w:rsidRPr="00734074">
          <w:rPr>
            <w:rStyle w:val="af"/>
            <w:highlight w:val="yellow"/>
            <w:lang w:val="en-US"/>
          </w:rPr>
          <w:t>4</w:t>
        </w:r>
      </w:hyperlink>
      <w:r w:rsidRPr="008D02EB">
        <w:rPr>
          <w:highlight w:val="yellow"/>
          <w:lang w:val="en-US"/>
        </w:rPr>
        <w:t>. In sectio</w:t>
      </w:r>
      <w:r w:rsidR="006426D5">
        <w:rPr>
          <w:highlight w:val="yellow"/>
          <w:lang w:val="en-US"/>
        </w:rPr>
        <w:t>ns</w:t>
      </w:r>
      <w:r w:rsidRPr="008D02EB">
        <w:rPr>
          <w:highlight w:val="yellow"/>
          <w:lang w:val="en-US"/>
        </w:rPr>
        <w:t xml:space="preserve"> 5.3.</w:t>
      </w:r>
      <w:r w:rsidR="002D15FE">
        <w:rPr>
          <w:highlight w:val="yellow"/>
          <w:lang w:val="en-US"/>
        </w:rPr>
        <w:t>5</w:t>
      </w:r>
      <w:r w:rsidR="003E37E0">
        <w:rPr>
          <w:highlight w:val="yellow"/>
          <w:lang w:val="en-US"/>
        </w:rPr>
        <w:t>-5.3.X</w:t>
      </w:r>
      <w:r w:rsidRPr="008D02EB">
        <w:rPr>
          <w:highlight w:val="yellow"/>
          <w:lang w:val="en-US"/>
        </w:rPr>
        <w:t xml:space="preserve"> we will run </w:t>
      </w:r>
      <w:r w:rsidR="00AF3AEF">
        <w:rPr>
          <w:highlight w:val="yellow"/>
          <w:lang w:val="en-US"/>
        </w:rPr>
        <w:t xml:space="preserve">an </w:t>
      </w:r>
      <w:r w:rsidRPr="008D02EB">
        <w:rPr>
          <w:highlight w:val="yellow"/>
          <w:lang w:val="en-US"/>
        </w:rPr>
        <w:t xml:space="preserve">on-chain </w:t>
      </w:r>
      <w:r w:rsidR="004B35AE">
        <w:rPr>
          <w:highlight w:val="yellow"/>
          <w:lang w:val="en-US"/>
        </w:rPr>
        <w:t xml:space="preserve">Hyperledger Caliper </w:t>
      </w:r>
      <w:r w:rsidRPr="008D02EB">
        <w:rPr>
          <w:highlight w:val="yellow"/>
          <w:lang w:val="en-US"/>
        </w:rPr>
        <w:t>benchmark</w:t>
      </w:r>
      <w:r w:rsidR="00210647">
        <w:rPr>
          <w:highlight w:val="yellow"/>
          <w:lang w:val="en-US"/>
        </w:rPr>
        <w:t>s</w:t>
      </w:r>
      <w:r w:rsidR="00363A46">
        <w:rPr>
          <w:highlight w:val="yellow"/>
          <w:lang w:val="en-US"/>
        </w:rPr>
        <w:t xml:space="preserve"> set</w:t>
      </w:r>
      <w:r w:rsidR="00363A46">
        <w:rPr>
          <w:lang w:val="en-US"/>
        </w:rPr>
        <w:t>.</w:t>
      </w:r>
    </w:p>
    <w:p w14:paraId="33ADB771" w14:textId="012918B5" w:rsidR="004E7EED" w:rsidRDefault="00750B92" w:rsidP="00243D7C">
      <w:pPr>
        <w:pStyle w:val="3"/>
      </w:pPr>
      <w:bookmarkStart w:id="59" w:name="_Toc204295072"/>
      <w:r>
        <w:t>Encryption latency</w:t>
      </w:r>
      <w:bookmarkEnd w:id="59"/>
    </w:p>
    <w:p w14:paraId="1520968F" w14:textId="3DDF2AC7" w:rsidR="00DA46E1" w:rsidRDefault="00DA46E1" w:rsidP="00CF2F49">
      <w:pPr>
        <w:rPr>
          <w:lang w:val="en-US"/>
        </w:rPr>
      </w:pPr>
      <w:r w:rsidRPr="00DA46E1">
        <w:rPr>
          <w:lang w:val="en-US"/>
        </w:rPr>
        <w:t>This section examines the client-side encryption latency during PIR query construction as a function of two application-level parameter</w:t>
      </w:r>
      <w:r w:rsidR="00625DEC">
        <w:rPr>
          <w:lang w:val="en-US"/>
        </w:rPr>
        <w:t xml:space="preserve">s, </w:t>
      </w:r>
      <w:r w:rsidRPr="00DA46E1">
        <w:rPr>
          <w:lang w:val="en-US"/>
        </w:rPr>
        <w:t>database size (</w:t>
      </w:r>
      <w:proofErr w:type="spellStart"/>
      <w:r w:rsidRPr="00DA46E1">
        <w:rPr>
          <w:rStyle w:val="HTML"/>
          <w:rFonts w:eastAsiaTheme="minorEastAsia"/>
          <w:lang w:val="en-US"/>
        </w:rPr>
        <w:t>numRecords</w:t>
      </w:r>
      <w:proofErr w:type="spellEnd"/>
      <w:r w:rsidRPr="00DA46E1">
        <w:rPr>
          <w:lang w:val="en-US"/>
        </w:rPr>
        <w:t>) and packing granularity (</w:t>
      </w:r>
      <w:proofErr w:type="spellStart"/>
      <w:r w:rsidRPr="00DA46E1">
        <w:rPr>
          <w:rStyle w:val="HTML"/>
          <w:rFonts w:eastAsiaTheme="minorEastAsia"/>
          <w:lang w:val="en-US"/>
        </w:rPr>
        <w:t>slotsPerRecord</w:t>
      </w:r>
      <w:proofErr w:type="spellEnd"/>
      <w:r w:rsidRPr="00DA46E1">
        <w:rPr>
          <w:lang w:val="en-US"/>
        </w:rPr>
        <w:t>)</w:t>
      </w:r>
      <w:r w:rsidR="00625DEC">
        <w:rPr>
          <w:lang w:val="en-US"/>
        </w:rPr>
        <w:t xml:space="preserve"> </w:t>
      </w:r>
      <w:r w:rsidRPr="00DA46E1">
        <w:rPr>
          <w:lang w:val="en-US"/>
        </w:rPr>
        <w:t xml:space="preserve">under three cryptographic configurations defined by </w:t>
      </w:r>
      <w:proofErr w:type="spellStart"/>
      <w:r w:rsidRPr="00C70AB8">
        <w:rPr>
          <w:lang w:val="en-US"/>
        </w:rPr>
        <w:t>logN</w:t>
      </w:r>
      <w:proofErr w:type="spellEnd"/>
      <w:r w:rsidRPr="00C70AB8">
        <w:rPr>
          <w:lang w:val="en-US"/>
        </w:rPr>
        <w:t xml:space="preserve"> </w:t>
      </w:r>
      <w:r w:rsidRPr="00C70AB8">
        <w:rPr>
          <w:rFonts w:ascii="Cambria Math" w:hAnsi="Cambria Math" w:cs="Cambria Math"/>
          <w:lang w:val="en-US"/>
        </w:rPr>
        <w:t>∈</w:t>
      </w:r>
      <w:r w:rsidRPr="00C70AB8">
        <w:rPr>
          <w:lang w:val="en-US"/>
        </w:rPr>
        <w:t xml:space="preserve"> {13, 14, 15}</w:t>
      </w:r>
      <w:r w:rsidRPr="00DA46E1">
        <w:rPr>
          <w:lang w:val="en-US"/>
        </w:rPr>
        <w:t xml:space="preserve">, corresponding to ring dimensions </w:t>
      </w:r>
      <w:r w:rsidRPr="00DA46E1">
        <w:rPr>
          <w:rStyle w:val="katex-mathml"/>
          <w:lang w:val="en-US"/>
        </w:rPr>
        <w:t>N=8192,</w:t>
      </w:r>
      <w:r>
        <w:rPr>
          <w:rStyle w:val="katex-mathml"/>
          <w:lang w:val="en-US"/>
        </w:rPr>
        <w:t xml:space="preserve"> </w:t>
      </w:r>
      <w:r w:rsidRPr="00DA46E1">
        <w:rPr>
          <w:rStyle w:val="katex-mathml"/>
          <w:lang w:val="en-US"/>
        </w:rPr>
        <w:t>16384</w:t>
      </w:r>
      <w:r w:rsidRPr="00DA46E1">
        <w:rPr>
          <w:rStyle w:val="mpunct"/>
          <w:lang w:val="en-US"/>
        </w:rPr>
        <w:t>,</w:t>
      </w:r>
      <w:r w:rsidRPr="00DA46E1">
        <w:rPr>
          <w:lang w:val="en-US"/>
        </w:rPr>
        <w:t xml:space="preserve"> and </w:t>
      </w:r>
      <w:r w:rsidRPr="00DA46E1">
        <w:rPr>
          <w:rStyle w:val="katex-mathml"/>
          <w:lang w:val="en-US"/>
        </w:rPr>
        <w:t xml:space="preserve">32768 </w:t>
      </w:r>
      <w:r w:rsidRPr="00DA46E1">
        <w:rPr>
          <w:lang w:val="en-US"/>
        </w:rPr>
        <w:t>slots, respectively.</w:t>
      </w:r>
    </w:p>
    <w:p w14:paraId="257895B9" w14:textId="4FCCFB6C" w:rsidR="001E64C8" w:rsidRPr="00EF6960" w:rsidRDefault="00F907A2" w:rsidP="00EF6960">
      <w:pPr>
        <w:rPr>
          <w:rStyle w:val="ac"/>
          <w:b w:val="0"/>
          <w:bCs w:val="0"/>
          <w:lang w:val="en-US"/>
        </w:rPr>
      </w:pPr>
      <w:r w:rsidRPr="008474B2">
        <w:rPr>
          <w:lang w:val="en-US"/>
        </w:rPr>
        <w:lastRenderedPageBreak/>
        <w:t xml:space="preserve">The results summarized in </w:t>
      </w:r>
      <w:r w:rsidRPr="001F4486">
        <w:rPr>
          <w:rStyle w:val="ac"/>
          <w:highlight w:val="yellow"/>
          <w:lang w:val="en-US"/>
        </w:rPr>
        <w:t>Figure 5.3.X</w:t>
      </w:r>
      <w:r w:rsidRPr="008474B2">
        <w:rPr>
          <w:lang w:val="en-US"/>
        </w:rPr>
        <w:t xml:space="preserve"> indicate that encryption latency for PIR query construction</w:t>
      </w:r>
      <w:r w:rsidRPr="00CF2F49">
        <w:rPr>
          <w:rStyle w:val="ac"/>
          <w:lang w:val="en-US"/>
        </w:rPr>
        <w:t xml:space="preserve"> </w:t>
      </w:r>
      <w:r>
        <w:rPr>
          <w:rStyle w:val="ac"/>
          <w:b w:val="0"/>
          <w:bCs w:val="0"/>
          <w:lang w:val="en-US"/>
        </w:rPr>
        <w:t xml:space="preserve">is </w:t>
      </w:r>
      <w:r w:rsidR="00CF2F49" w:rsidRPr="00CF2F49">
        <w:rPr>
          <w:rStyle w:val="ac"/>
          <w:lang w:val="en-US"/>
        </w:rPr>
        <w:t>dominated by the ring dimension</w:t>
      </w:r>
      <w:r w:rsidR="00CF2F49" w:rsidRPr="00CF2F49">
        <w:rPr>
          <w:lang w:val="en-US"/>
        </w:rPr>
        <w:t xml:space="preserve"> </w:t>
      </w:r>
      <w:r>
        <w:rPr>
          <w:lang w:val="en-US"/>
        </w:rPr>
        <w:t>(</w:t>
      </w:r>
      <w:proofErr w:type="spellStart"/>
      <w:r>
        <w:rPr>
          <w:lang w:val="en-US"/>
        </w:rPr>
        <w:t>logN</w:t>
      </w:r>
      <w:proofErr w:type="spellEnd"/>
      <w:r w:rsidRPr="008474B2">
        <w:rPr>
          <w:rStyle w:val="ac"/>
          <w:lang w:val="en-US"/>
        </w:rPr>
        <w:t>)</w:t>
      </w:r>
      <w:r w:rsidRPr="008474B2">
        <w:rPr>
          <w:lang w:val="en-US"/>
        </w:rPr>
        <w:t xml:space="preserve">, while variations in </w:t>
      </w:r>
      <w:r w:rsidRPr="008474B2">
        <w:rPr>
          <w:rStyle w:val="ac"/>
          <w:lang w:val="en-US"/>
        </w:rPr>
        <w:t>database size (</w:t>
      </w:r>
      <w:proofErr w:type="spellStart"/>
      <w:r w:rsidRPr="00EA2089">
        <w:rPr>
          <w:rStyle w:val="HTML"/>
          <w:rFonts w:eastAsiaTheme="minorEastAsia"/>
          <w:lang w:val="en-US"/>
        </w:rPr>
        <w:t>dbSize</w:t>
      </w:r>
      <w:proofErr w:type="spellEnd"/>
      <w:r w:rsidRPr="008474B2">
        <w:rPr>
          <w:rStyle w:val="ac"/>
          <w:lang w:val="en-US"/>
        </w:rPr>
        <w:t>)</w:t>
      </w:r>
      <w:r w:rsidRPr="008474B2">
        <w:rPr>
          <w:lang w:val="en-US"/>
        </w:rPr>
        <w:t xml:space="preserve"> </w:t>
      </w:r>
      <w:r w:rsidRPr="00CC5B25">
        <w:rPr>
          <w:b/>
          <w:bCs/>
          <w:lang w:val="en-US"/>
        </w:rPr>
        <w:t xml:space="preserve">have </w:t>
      </w:r>
      <w:r>
        <w:rPr>
          <w:b/>
          <w:bCs/>
          <w:lang w:val="en-US"/>
        </w:rPr>
        <w:t>no significant</w:t>
      </w:r>
      <w:r w:rsidRPr="00CC5B25">
        <w:rPr>
          <w:b/>
          <w:bCs/>
          <w:lang w:val="en-US"/>
        </w:rPr>
        <w:t xml:space="preserve"> </w:t>
      </w:r>
      <w:r>
        <w:rPr>
          <w:b/>
          <w:bCs/>
          <w:lang w:val="en-US"/>
        </w:rPr>
        <w:t>effect</w:t>
      </w:r>
      <w:r w:rsidR="00B17466">
        <w:rPr>
          <w:b/>
          <w:bCs/>
          <w:lang w:val="en-US"/>
        </w:rPr>
        <w:t xml:space="preserve"> </w:t>
      </w:r>
      <w:r w:rsidR="00B17466" w:rsidRPr="00CF2F49">
        <w:rPr>
          <w:lang w:val="en-US"/>
        </w:rPr>
        <w:t xml:space="preserve">despite variations in </w:t>
      </w:r>
      <w:proofErr w:type="spellStart"/>
      <w:r w:rsidR="00B17466" w:rsidRPr="00CF2F49">
        <w:rPr>
          <w:rStyle w:val="HTML"/>
          <w:rFonts w:eastAsia="Calibri"/>
          <w:lang w:val="en-US"/>
        </w:rPr>
        <w:t>numRecords</w:t>
      </w:r>
      <w:proofErr w:type="spellEnd"/>
      <w:r w:rsidR="00CF2F49" w:rsidRPr="00CF2F49">
        <w:rPr>
          <w:lang w:val="en-US"/>
        </w:rPr>
        <w:t>.</w:t>
      </w:r>
      <w:r w:rsidR="00C26151">
        <w:rPr>
          <w:lang w:val="en-US"/>
        </w:rPr>
        <w:t xml:space="preserve"> </w:t>
      </w:r>
      <w:r w:rsidR="00C26151" w:rsidRPr="006A1A91">
        <w:rPr>
          <w:lang w:val="en-US"/>
        </w:rPr>
        <w:t xml:space="preserve">Each curve corresponds to a fixed </w:t>
      </w:r>
      <w:proofErr w:type="spellStart"/>
      <w:r w:rsidR="00C26151" w:rsidRPr="006A1A91">
        <w:rPr>
          <w:rStyle w:val="HTML"/>
          <w:rFonts w:eastAsiaTheme="minorEastAsia"/>
          <w:lang w:val="en-US"/>
        </w:rPr>
        <w:t>logN</w:t>
      </w:r>
      <w:proofErr w:type="spellEnd"/>
      <w:r w:rsidR="00C26151" w:rsidRPr="006A1A91">
        <w:rPr>
          <w:lang w:val="en-US"/>
        </w:rPr>
        <w:t xml:space="preserve"> value (13, 14, 15), and the x-axis represents the number of </w:t>
      </w:r>
      <w:r w:rsidR="00C26151">
        <w:rPr>
          <w:lang w:val="en-US"/>
        </w:rPr>
        <w:t>CTI records</w:t>
      </w:r>
      <w:r w:rsidR="00C26151" w:rsidRPr="006A1A91">
        <w:rPr>
          <w:lang w:val="en-US"/>
        </w:rPr>
        <w:t xml:space="preserve">, ranging from </w:t>
      </w:r>
      <w:r w:rsidR="00655D91">
        <w:rPr>
          <w:lang w:val="en-US"/>
        </w:rPr>
        <w:t>16</w:t>
      </w:r>
      <w:r w:rsidR="00C26151" w:rsidRPr="006A1A91">
        <w:rPr>
          <w:lang w:val="en-US"/>
        </w:rPr>
        <w:t xml:space="preserve"> to </w:t>
      </w:r>
      <w:r w:rsidR="00655D91">
        <w:rPr>
          <w:lang w:val="en-US"/>
        </w:rPr>
        <w:t>128</w:t>
      </w:r>
      <w:r w:rsidR="00C26151" w:rsidRPr="006A1A91">
        <w:rPr>
          <w:lang w:val="en-US"/>
        </w:rPr>
        <w:t>.</w:t>
      </w:r>
      <w:r w:rsidR="00CF2F49" w:rsidRPr="00CF2F49">
        <w:rPr>
          <w:lang w:val="en-US"/>
        </w:rPr>
        <w:t xml:space="preserve"> However,</w:t>
      </w:r>
      <w:r w:rsidR="00F93C0C">
        <w:rPr>
          <w:lang w:val="en-US"/>
        </w:rPr>
        <w:t xml:space="preserve"> w</w:t>
      </w:r>
      <w:r w:rsidR="00F93C0C" w:rsidRPr="00E43BAE">
        <w:rPr>
          <w:lang w:val="en-US"/>
        </w:rPr>
        <w:t xml:space="preserve">hen </w:t>
      </w:r>
      <w:r w:rsidR="00F93C0C">
        <w:rPr>
          <w:lang w:val="en-US"/>
        </w:rPr>
        <w:t xml:space="preserve">scaling </w:t>
      </w:r>
      <w:proofErr w:type="spellStart"/>
      <w:r w:rsidR="00F93C0C" w:rsidRPr="00E43BAE">
        <w:rPr>
          <w:rStyle w:val="HTML"/>
          <w:rFonts w:eastAsiaTheme="minorEastAsia"/>
          <w:lang w:val="en-US"/>
        </w:rPr>
        <w:t>logN</w:t>
      </w:r>
      <w:proofErr w:type="spellEnd"/>
      <w:r w:rsidR="00F93C0C" w:rsidRPr="00E43BAE">
        <w:rPr>
          <w:lang w:val="en-US"/>
        </w:rPr>
        <w:t xml:space="preserve"> from </w:t>
      </w:r>
      <w:r w:rsidR="00F93C0C" w:rsidRPr="00E43BAE">
        <w:rPr>
          <w:rStyle w:val="ac"/>
          <w:lang w:val="en-US"/>
        </w:rPr>
        <w:t>13 → 14 → 15</w:t>
      </w:r>
      <w:r w:rsidR="00F93C0C" w:rsidRPr="00E43BAE">
        <w:rPr>
          <w:lang w:val="en-US"/>
        </w:rPr>
        <w:t xml:space="preserve">, the latency </w:t>
      </w:r>
      <w:r w:rsidR="00F93C0C">
        <w:rPr>
          <w:lang w:val="en-US"/>
        </w:rPr>
        <w:t xml:space="preserve">increases </w:t>
      </w:r>
      <w:proofErr w:type="spellStart"/>
      <w:r w:rsidR="00F93C0C" w:rsidRPr="00D57923">
        <w:rPr>
          <w:b/>
          <w:bCs/>
          <w:lang w:val="en-US"/>
        </w:rPr>
        <w:t>superlinearly</w:t>
      </w:r>
      <w:proofErr w:type="spellEnd"/>
      <w:r w:rsidR="00F93C0C">
        <w:rPr>
          <w:lang w:val="en-US"/>
        </w:rPr>
        <w:t xml:space="preserve"> </w:t>
      </w:r>
      <w:r w:rsidR="00F93C0C" w:rsidRPr="00E43BAE">
        <w:rPr>
          <w:lang w:val="en-US"/>
        </w:rPr>
        <w:t>at each step</w:t>
      </w:r>
      <w:r w:rsidR="004F7E6D">
        <w:rPr>
          <w:lang w:val="en-US"/>
        </w:rPr>
        <w:t xml:space="preserve"> </w:t>
      </w:r>
      <m:oMath>
        <m:r>
          <m:rPr>
            <m:sty m:val="p"/>
          </m:rPr>
          <w:rPr>
            <w:rStyle w:val="mord"/>
            <w:rFonts w:ascii="Cambria Math" w:hAnsi="Cambria Math"/>
            <w:lang w:val="en-US"/>
          </w:rPr>
          <m:t> 6.1514 ms</m:t>
        </m:r>
        <m:r>
          <m:rPr>
            <m:sty m:val="b"/>
          </m:rPr>
          <w:rPr>
            <w:rStyle w:val="vlist-s"/>
            <w:rFonts w:ascii="Cambria Math" w:hAnsi="Cambria Math"/>
            <w:lang w:val="en-US"/>
          </w:rPr>
          <m:t>​</m:t>
        </m:r>
        <m:r>
          <m:rPr>
            <m:sty m:val="p"/>
          </m:rPr>
          <w:rPr>
            <w:rStyle w:val="ac"/>
            <w:rFonts w:ascii="Cambria Math" w:hAnsi="Cambria Math"/>
            <w:lang w:val="en-US"/>
          </w:rPr>
          <m:t>→</m:t>
        </m:r>
        <m:r>
          <m:rPr>
            <m:sty m:val="p"/>
          </m:rPr>
          <w:rPr>
            <w:rStyle w:val="mord"/>
            <w:rFonts w:ascii="Cambria Math" w:hAnsi="Cambria Math"/>
            <w:lang w:val="en-US"/>
          </w:rPr>
          <m:t> 9.8232 ms</m:t>
        </m:r>
        <m:r>
          <m:rPr>
            <m:sty m:val="b"/>
          </m:rPr>
          <w:rPr>
            <w:rStyle w:val="vlist-s"/>
            <w:rFonts w:ascii="Cambria Math" w:hAnsi="Cambria Math"/>
            <w:lang w:val="en-US"/>
          </w:rPr>
          <m:t>→</m:t>
        </m:r>
        <m:r>
          <m:rPr>
            <m:sty m:val="p"/>
          </m:rPr>
          <w:rPr>
            <w:rStyle w:val="mord"/>
            <w:rFonts w:ascii="Cambria Math" w:hAnsi="Cambria Math"/>
            <w:lang w:val="en-US"/>
          </w:rPr>
          <m:t>30.605</m:t>
        </m:r>
        <m:r>
          <w:rPr>
            <w:rStyle w:val="mord"/>
            <w:rFonts w:ascii="Cambria Math" w:hAnsi="Cambria Math"/>
            <w:lang w:val="en-US"/>
          </w:rPr>
          <m:t>5</m:t>
        </m:r>
        <m:r>
          <m:rPr>
            <m:sty m:val="p"/>
          </m:rPr>
          <w:rPr>
            <w:rStyle w:val="mord"/>
            <w:rFonts w:ascii="Cambria Math" w:hAnsi="Cambria Math"/>
            <w:lang w:val="en-US"/>
          </w:rPr>
          <m:t> ms</m:t>
        </m:r>
      </m:oMath>
      <w:r w:rsidR="004F7E6D">
        <w:rPr>
          <w:rStyle w:val="mord"/>
          <w:lang w:val="en-US"/>
        </w:rPr>
        <w:t>.</w:t>
      </w:r>
    </w:p>
    <w:p w14:paraId="6F0075C1" w14:textId="51545FBD" w:rsidR="00DC7E67" w:rsidRPr="00535F2D" w:rsidRDefault="00DC7E67" w:rsidP="00DC7E67">
      <w:pPr>
        <w:spacing w:after="0" w:line="276" w:lineRule="auto"/>
        <w:jc w:val="left"/>
        <w:rPr>
          <w:i/>
          <w:iCs/>
          <w:lang w:val="en-US"/>
        </w:rPr>
      </w:pPr>
      <w:r w:rsidRPr="00457E34">
        <w:rPr>
          <w:rStyle w:val="ac"/>
          <w:lang w:val="en-US"/>
        </w:rPr>
        <w:t xml:space="preserve">Figure </w:t>
      </w:r>
      <w:r w:rsidRPr="001F4486">
        <w:rPr>
          <w:rStyle w:val="ac"/>
          <w:highlight w:val="yellow"/>
          <w:lang w:val="en-US"/>
        </w:rPr>
        <w:t>5.3.X</w:t>
      </w:r>
      <w:r w:rsidRPr="00457E34">
        <w:rPr>
          <w:lang w:val="en-US"/>
        </w:rPr>
        <w:t xml:space="preserve">: </w:t>
      </w:r>
      <w:r w:rsidRPr="00066A13">
        <w:rPr>
          <w:i/>
          <w:iCs/>
          <w:lang w:val="en-US"/>
        </w:rPr>
        <w:t>Client</w:t>
      </w:r>
      <w:r>
        <w:rPr>
          <w:lang w:val="en-US"/>
        </w:rPr>
        <w:t xml:space="preserve"> </w:t>
      </w:r>
      <w:r>
        <w:rPr>
          <w:rStyle w:val="af0"/>
          <w:lang w:val="en-US"/>
        </w:rPr>
        <w:t>Encryption Latency</w:t>
      </w:r>
      <w:r w:rsidRPr="00457E34">
        <w:rPr>
          <w:rStyle w:val="af0"/>
          <w:lang w:val="en-US"/>
        </w:rPr>
        <w:t xml:space="preserve"> vs </w:t>
      </w:r>
      <w:r>
        <w:rPr>
          <w:rStyle w:val="af0"/>
          <w:lang w:val="en-US"/>
        </w:rPr>
        <w:t>Database Size</w:t>
      </w:r>
    </w:p>
    <w:p w14:paraId="72751F7D" w14:textId="1DA60655" w:rsidR="00DC7E67" w:rsidRDefault="00DC7E67" w:rsidP="00DC7E67">
      <w:pPr>
        <w:jc w:val="center"/>
        <w:rPr>
          <w:lang w:val="en-US"/>
        </w:rPr>
      </w:pPr>
      <w:r>
        <w:rPr>
          <w:noProof/>
        </w:rPr>
        <w:drawing>
          <wp:inline distT="0" distB="0" distL="0" distR="0" wp14:anchorId="784FAE3E" wp14:editId="09C31FC2">
            <wp:extent cx="4860455" cy="2895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3684" cy="2903481"/>
                    </a:xfrm>
                    <a:prstGeom prst="rect">
                      <a:avLst/>
                    </a:prstGeom>
                    <a:noFill/>
                    <a:ln>
                      <a:noFill/>
                    </a:ln>
                  </pic:spPr>
                </pic:pic>
              </a:graphicData>
            </a:graphic>
          </wp:inline>
        </w:drawing>
      </w:r>
    </w:p>
    <w:p w14:paraId="317F5400" w14:textId="6FFCA102" w:rsidR="00EA2089" w:rsidRPr="00054D6D" w:rsidRDefault="00DC584C" w:rsidP="006A1A91">
      <w:pPr>
        <w:rPr>
          <w:lang w:val="en-US"/>
        </w:rPr>
      </w:pPr>
      <w:r>
        <w:rPr>
          <w:lang w:val="en-US"/>
        </w:rPr>
        <w:t>Similarly</w:t>
      </w:r>
      <w:r w:rsidR="006A1A91">
        <w:rPr>
          <w:lang w:val="en-US"/>
        </w:rPr>
        <w:t>, t</w:t>
      </w:r>
      <w:r w:rsidR="006A1A91" w:rsidRPr="006A1A91">
        <w:rPr>
          <w:lang w:val="en-US"/>
        </w:rPr>
        <w:t xml:space="preserve">he </w:t>
      </w:r>
      <w:r w:rsidR="006A1A91" w:rsidRPr="00066A13">
        <w:rPr>
          <w:b/>
          <w:bCs/>
          <w:lang w:val="en-US"/>
        </w:rPr>
        <w:t xml:space="preserve">Figure </w:t>
      </w:r>
      <w:r w:rsidR="006A1A91" w:rsidRPr="001F4486">
        <w:rPr>
          <w:b/>
          <w:bCs/>
          <w:highlight w:val="yellow"/>
          <w:lang w:val="en-US"/>
        </w:rPr>
        <w:t>5.3.X</w:t>
      </w:r>
      <w:r w:rsidR="006A1A91">
        <w:rPr>
          <w:lang w:val="en-US"/>
        </w:rPr>
        <w:t xml:space="preserve"> </w:t>
      </w:r>
      <w:r w:rsidR="006A1A91" w:rsidRPr="006A1A91">
        <w:rPr>
          <w:lang w:val="en-US"/>
        </w:rPr>
        <w:t>illustrates</w:t>
      </w:r>
      <w:r w:rsidR="00111F3F">
        <w:rPr>
          <w:lang w:val="en-US"/>
        </w:rPr>
        <w:t xml:space="preserve"> that </w:t>
      </w:r>
      <w:r w:rsidR="00111F3F" w:rsidRPr="00066A13">
        <w:rPr>
          <w:lang w:val="en-US"/>
        </w:rPr>
        <w:t xml:space="preserve">variation in </w:t>
      </w:r>
      <w:proofErr w:type="spellStart"/>
      <w:r w:rsidR="00111F3F" w:rsidRPr="00066A13">
        <w:rPr>
          <w:rStyle w:val="HTML"/>
          <w:rFonts w:eastAsiaTheme="minorEastAsia"/>
          <w:lang w:val="en-US"/>
        </w:rPr>
        <w:t>slotsPerRecord</w:t>
      </w:r>
      <w:proofErr w:type="spellEnd"/>
      <w:r w:rsidR="00111F3F" w:rsidRPr="00066A13">
        <w:rPr>
          <w:lang w:val="en-US"/>
        </w:rPr>
        <w:t xml:space="preserve"> </w:t>
      </w:r>
      <w:r w:rsidR="00111F3F">
        <w:rPr>
          <w:lang w:val="en-US"/>
        </w:rPr>
        <w:t xml:space="preserve">also </w:t>
      </w:r>
      <w:r w:rsidR="00111F3F" w:rsidRPr="00066A13">
        <w:rPr>
          <w:lang w:val="en-US"/>
        </w:rPr>
        <w:t xml:space="preserve">shows </w:t>
      </w:r>
      <w:r w:rsidR="00111F3F" w:rsidRPr="00066A13">
        <w:rPr>
          <w:rStyle w:val="ac"/>
          <w:lang w:val="en-US"/>
        </w:rPr>
        <w:t>no significant effect</w:t>
      </w:r>
      <w:r w:rsidR="00111F3F" w:rsidRPr="00066A13">
        <w:rPr>
          <w:lang w:val="en-US"/>
        </w:rPr>
        <w:t xml:space="preserve"> on encryption latency for any fixed </w:t>
      </w:r>
      <w:proofErr w:type="spellStart"/>
      <w:r w:rsidR="00111F3F" w:rsidRPr="00066A13">
        <w:rPr>
          <w:rStyle w:val="HTML"/>
          <w:rFonts w:eastAsiaTheme="minorEastAsia"/>
          <w:lang w:val="en-US"/>
        </w:rPr>
        <w:t>logN</w:t>
      </w:r>
      <w:proofErr w:type="spellEnd"/>
      <w:r w:rsidR="00111F3F" w:rsidRPr="00066A13">
        <w:rPr>
          <w:lang w:val="en-US"/>
        </w:rPr>
        <w:t xml:space="preserve">. While </w:t>
      </w:r>
      <w:proofErr w:type="spellStart"/>
      <w:r w:rsidR="00111F3F" w:rsidRPr="00066A13">
        <w:rPr>
          <w:rStyle w:val="HTML"/>
          <w:rFonts w:eastAsiaTheme="minorEastAsia"/>
          <w:lang w:val="en-US"/>
        </w:rPr>
        <w:t>slotsPerRecord</w:t>
      </w:r>
      <w:proofErr w:type="spellEnd"/>
      <w:r w:rsidR="00111F3F" w:rsidRPr="00066A13">
        <w:rPr>
          <w:lang w:val="en-US"/>
        </w:rPr>
        <w:t xml:space="preserve"> determines how many consecutive slots are set to 1 in the query vector (and thus how many slots are "active"), the BGV scheme encrypts the </w:t>
      </w:r>
      <w:r w:rsidR="00111F3F" w:rsidRPr="00066A13">
        <w:rPr>
          <w:rStyle w:val="ac"/>
          <w:lang w:val="en-US"/>
        </w:rPr>
        <w:t>entire vector of size N</w:t>
      </w:r>
      <w:r w:rsidR="00111F3F" w:rsidRPr="00066A13">
        <w:rPr>
          <w:lang w:val="en-US"/>
        </w:rPr>
        <w:t>, regardless of how many slots are non-zero.</w:t>
      </w:r>
      <w:r w:rsidR="00111F3F">
        <w:rPr>
          <w:lang w:val="en-US"/>
        </w:rPr>
        <w:t xml:space="preserve"> </w:t>
      </w:r>
      <w:r w:rsidR="006A1A91" w:rsidRPr="006A1A91">
        <w:rPr>
          <w:lang w:val="en-US"/>
        </w:rPr>
        <w:t xml:space="preserve">Each curve corresponds to a fixed </w:t>
      </w:r>
      <w:proofErr w:type="spellStart"/>
      <w:r w:rsidR="006A1A91" w:rsidRPr="006A1A91">
        <w:rPr>
          <w:rStyle w:val="HTML"/>
          <w:rFonts w:eastAsiaTheme="minorEastAsia"/>
          <w:lang w:val="en-US"/>
        </w:rPr>
        <w:t>logN</w:t>
      </w:r>
      <w:proofErr w:type="spellEnd"/>
      <w:r w:rsidR="006A1A91" w:rsidRPr="006A1A91">
        <w:rPr>
          <w:lang w:val="en-US"/>
        </w:rPr>
        <w:t xml:space="preserve"> value (13, 14, 15), and the x-axis represents the number of slots allocated to a single CTI record, ranging from 128 to 512.</w:t>
      </w:r>
    </w:p>
    <w:p w14:paraId="31EAA223" w14:textId="36A19BFB" w:rsidR="00066A13" w:rsidRPr="00535F2D" w:rsidRDefault="00066A13" w:rsidP="00066A13">
      <w:pPr>
        <w:spacing w:after="0" w:line="276" w:lineRule="auto"/>
        <w:jc w:val="left"/>
        <w:rPr>
          <w:i/>
          <w:iCs/>
          <w:lang w:val="en-US"/>
        </w:rPr>
      </w:pPr>
      <w:r w:rsidRPr="00457E34">
        <w:rPr>
          <w:rStyle w:val="ac"/>
          <w:lang w:val="en-US"/>
        </w:rPr>
        <w:t>Figure 5</w:t>
      </w:r>
      <w:r w:rsidRPr="001F4486">
        <w:rPr>
          <w:rStyle w:val="ac"/>
          <w:highlight w:val="yellow"/>
          <w:lang w:val="en-US"/>
        </w:rPr>
        <w:t>.3.X</w:t>
      </w:r>
      <w:r w:rsidRPr="00457E34">
        <w:rPr>
          <w:lang w:val="en-US"/>
        </w:rPr>
        <w:t xml:space="preserve">: </w:t>
      </w:r>
      <w:r>
        <w:rPr>
          <w:lang w:val="en-US"/>
        </w:rPr>
        <w:t xml:space="preserve">Client </w:t>
      </w:r>
      <w:r>
        <w:rPr>
          <w:rStyle w:val="af0"/>
          <w:lang w:val="en-US"/>
        </w:rPr>
        <w:t>Encryption Latency</w:t>
      </w:r>
      <w:r w:rsidRPr="00457E34">
        <w:rPr>
          <w:rStyle w:val="af0"/>
          <w:lang w:val="en-US"/>
        </w:rPr>
        <w:t xml:space="preserve"> vs </w:t>
      </w:r>
      <w:proofErr w:type="spellStart"/>
      <w:r>
        <w:rPr>
          <w:rStyle w:val="af0"/>
          <w:lang w:val="en-US"/>
        </w:rPr>
        <w:t>SlotsPerRecord</w:t>
      </w:r>
      <w:proofErr w:type="spellEnd"/>
    </w:p>
    <w:p w14:paraId="42437BA1" w14:textId="77777777" w:rsidR="00066A13" w:rsidRDefault="00066A13" w:rsidP="006A1A91">
      <w:pPr>
        <w:rPr>
          <w:lang w:val="en-US"/>
        </w:rPr>
      </w:pPr>
    </w:p>
    <w:p w14:paraId="557C4A0C" w14:textId="75821A7B" w:rsidR="008254AD" w:rsidRDefault="006A1A91" w:rsidP="00535F2D">
      <w:pPr>
        <w:jc w:val="center"/>
        <w:rPr>
          <w:lang w:val="en-US"/>
        </w:rPr>
      </w:pPr>
      <w:r>
        <w:rPr>
          <w:noProof/>
        </w:rPr>
        <w:lastRenderedPageBreak/>
        <w:drawing>
          <wp:inline distT="0" distB="0" distL="0" distR="0" wp14:anchorId="2B3526E8" wp14:editId="7986669A">
            <wp:extent cx="4772025" cy="28429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81366" cy="2848485"/>
                    </a:xfrm>
                    <a:prstGeom prst="rect">
                      <a:avLst/>
                    </a:prstGeom>
                    <a:noFill/>
                    <a:ln>
                      <a:noFill/>
                    </a:ln>
                  </pic:spPr>
                </pic:pic>
              </a:graphicData>
            </a:graphic>
          </wp:inline>
        </w:drawing>
      </w:r>
    </w:p>
    <w:p w14:paraId="62519E73" w14:textId="09994C85" w:rsidR="00031BDD" w:rsidRPr="00240D2A" w:rsidRDefault="00C624D6" w:rsidP="00066A13">
      <w:pPr>
        <w:rPr>
          <w:lang w:val="en-US"/>
        </w:rPr>
      </w:pPr>
      <w:r w:rsidRPr="00C624D6">
        <w:rPr>
          <w:lang w:val="en-US"/>
        </w:rPr>
        <w:t xml:space="preserve">Figures </w:t>
      </w:r>
      <w:r w:rsidRPr="001F4486">
        <w:rPr>
          <w:highlight w:val="yellow"/>
          <w:lang w:val="en-US"/>
        </w:rPr>
        <w:t>5.3.X(a) and 5.3.X(b</w:t>
      </w:r>
      <w:r w:rsidRPr="00C624D6">
        <w:rPr>
          <w:lang w:val="en-US"/>
        </w:rPr>
        <w:t xml:space="preserve">) confirm that encryption latency is insensitive to query density and depends almost exclusively on the chosen ring size. While </w:t>
      </w:r>
      <w:proofErr w:type="spellStart"/>
      <w:r w:rsidRPr="00C624D6">
        <w:rPr>
          <w:lang w:val="en-US"/>
        </w:rPr>
        <w:t>slotsPerRecord</w:t>
      </w:r>
      <w:proofErr w:type="spellEnd"/>
      <w:r w:rsidRPr="00C624D6">
        <w:rPr>
          <w:lang w:val="en-US"/>
        </w:rPr>
        <w:t xml:space="preserve"> controls how many consecutive slots correspond to a record, the BGV encoder packs and encrypts the entire polynomial of size N in every query. </w:t>
      </w:r>
    </w:p>
    <w:p w14:paraId="172B6B08" w14:textId="50D380C1" w:rsidR="004503CD" w:rsidRDefault="00750B92" w:rsidP="00243D7C">
      <w:pPr>
        <w:pStyle w:val="3"/>
      </w:pPr>
      <w:bookmarkStart w:id="60" w:name="_Toc204295073"/>
      <w:r>
        <w:t>Decryption latency</w:t>
      </w:r>
      <w:bookmarkEnd w:id="60"/>
    </w:p>
    <w:p w14:paraId="15069E8C" w14:textId="35AE04BB" w:rsidR="00DE6A66" w:rsidRPr="00DE6A66" w:rsidRDefault="00DE6A66" w:rsidP="00DE6A66">
      <w:pPr>
        <w:rPr>
          <w:lang w:val="en-US"/>
        </w:rPr>
      </w:pPr>
      <w:r w:rsidRPr="00DE6A66">
        <w:rPr>
          <w:b/>
          <w:bCs/>
          <w:lang w:val="en-US"/>
        </w:rPr>
        <w:t xml:space="preserve">Figure </w:t>
      </w:r>
      <w:r w:rsidRPr="001F4486">
        <w:rPr>
          <w:b/>
          <w:bCs/>
          <w:highlight w:val="yellow"/>
          <w:lang w:val="en-US"/>
        </w:rPr>
        <w:t>5.3.X</w:t>
      </w:r>
      <w:r w:rsidRPr="00DE6A66">
        <w:rPr>
          <w:lang w:val="en-US"/>
        </w:rPr>
        <w:t xml:space="preserve"> shows that client-side decryption latency is primarily influenced by the ring dimension parameter </w:t>
      </w:r>
      <w:proofErr w:type="spellStart"/>
      <w:r w:rsidRPr="00DE6A66">
        <w:rPr>
          <w:rFonts w:ascii="Courier New" w:hAnsi="Courier New" w:cs="Courier New"/>
          <w:sz w:val="20"/>
          <w:szCs w:val="20"/>
          <w:lang w:val="en-US"/>
        </w:rPr>
        <w:t>logN</w:t>
      </w:r>
      <w:proofErr w:type="spellEnd"/>
      <w:r w:rsidRPr="00DE6A66">
        <w:rPr>
          <w:lang w:val="en-US"/>
        </w:rPr>
        <w:t xml:space="preserve">, and </w:t>
      </w:r>
      <w:r w:rsidRPr="00DE6A66">
        <w:rPr>
          <w:b/>
          <w:bCs/>
          <w:lang w:val="en-US"/>
        </w:rPr>
        <w:t>not by the database size</w:t>
      </w:r>
      <w:r w:rsidRPr="00DE6A66">
        <w:rPr>
          <w:lang w:val="en-US"/>
        </w:rPr>
        <w:t xml:space="preserve"> (</w:t>
      </w:r>
      <w:proofErr w:type="spellStart"/>
      <w:r w:rsidRPr="00DE6A66">
        <w:rPr>
          <w:rFonts w:ascii="Courier New" w:hAnsi="Courier New" w:cs="Courier New"/>
          <w:sz w:val="20"/>
          <w:szCs w:val="20"/>
          <w:lang w:val="en-US"/>
        </w:rPr>
        <w:t>numRecords</w:t>
      </w:r>
      <w:proofErr w:type="spellEnd"/>
      <w:r w:rsidRPr="00DE6A66">
        <w:rPr>
          <w:lang w:val="en-US"/>
        </w:rPr>
        <w:t xml:space="preserve">). As </w:t>
      </w:r>
      <w:proofErr w:type="spellStart"/>
      <w:r w:rsidRPr="00DE6A66">
        <w:rPr>
          <w:rFonts w:ascii="Courier New" w:hAnsi="Courier New" w:cs="Courier New"/>
          <w:sz w:val="20"/>
          <w:szCs w:val="20"/>
          <w:lang w:val="en-US"/>
        </w:rPr>
        <w:t>logN</w:t>
      </w:r>
      <w:proofErr w:type="spellEnd"/>
      <w:r w:rsidRPr="00DE6A66">
        <w:rPr>
          <w:lang w:val="en-US"/>
        </w:rPr>
        <w:t xml:space="preserve"> increases from 13 to 15, latency rises significantly—due to the growth in ring size </w:t>
      </w:r>
      <m:oMath>
        <m:r>
          <m:rPr>
            <m:sty m:val="p"/>
          </m:rPr>
          <w:rPr>
            <w:rStyle w:val="mord"/>
            <w:rFonts w:ascii="Cambria Math" w:hAnsi="Cambria Math"/>
            <w:lang w:val="en-US"/>
          </w:rPr>
          <m:t>N</m:t>
        </m:r>
        <m:r>
          <m:rPr>
            <m:sty m:val="p"/>
          </m:rPr>
          <w:rPr>
            <w:rStyle w:val="mrel"/>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N</m:t>
                </m:r>
              </m:e>
            </m:func>
          </m:sup>
        </m:sSup>
      </m:oMath>
      <w:r w:rsidRPr="00DE6A66">
        <w:rPr>
          <w:lang w:val="en-US"/>
        </w:rPr>
        <w:t xml:space="preserve">, which directly affects the cost of polynomial operations during decryption. This is expected, as BGV decryption complexity scales with </w:t>
      </w:r>
      <w:commentRangeStart w:id="61"/>
      <w:proofErr w:type="gramStart"/>
      <w:r w:rsidRPr="00DE6A66">
        <w:rPr>
          <w:lang w:val="en-US"/>
        </w:rPr>
        <w:t>O(</w:t>
      </w:r>
      <w:proofErr w:type="gramEnd"/>
      <w:r w:rsidRPr="00DE6A66">
        <w:rPr>
          <w:lang w:val="en-US"/>
        </w:rPr>
        <w:t>N</w:t>
      </w:r>
      <w:r>
        <w:rPr>
          <w:lang w:val="en-US"/>
        </w:rPr>
        <w:t xml:space="preserve"> </w:t>
      </w:r>
      <w:r w:rsidRPr="00DE6A66">
        <w:rPr>
          <w:lang w:val="en-US"/>
        </w:rPr>
        <w:t>log</w:t>
      </w:r>
      <w:r>
        <w:rPr>
          <w:lang w:val="en-US"/>
        </w:rPr>
        <w:t xml:space="preserve"> </w:t>
      </w:r>
      <w:r w:rsidRPr="00DE6A66">
        <w:rPr>
          <w:lang w:val="en-US"/>
        </w:rPr>
        <w:t>N).</w:t>
      </w:r>
      <w:commentRangeEnd w:id="61"/>
      <w:r w:rsidR="003C4CC3">
        <w:rPr>
          <w:rStyle w:val="ab"/>
        </w:rPr>
        <w:commentReference w:id="61"/>
      </w:r>
    </w:p>
    <w:p w14:paraId="4BE828D4" w14:textId="4AC11D36" w:rsidR="007B5382" w:rsidRPr="00DE6A66" w:rsidRDefault="00DE6A66" w:rsidP="00DE6A66">
      <w:pPr>
        <w:rPr>
          <w:lang w:val="en-US"/>
        </w:rPr>
      </w:pPr>
      <w:r w:rsidRPr="00DE6A66">
        <w:rPr>
          <w:lang w:val="en-US"/>
        </w:rPr>
        <w:t>In contrast, varying the number of records in the database has negligible effect. This is because PIR responses are single ciphertexts containing all slots; decryption always processes the full vector, regardless of how many slots contain actual data.</w:t>
      </w:r>
    </w:p>
    <w:p w14:paraId="76D78F36" w14:textId="47B4B844" w:rsidR="005D10D3" w:rsidRPr="00240D2A" w:rsidRDefault="005D10D3" w:rsidP="005D10D3">
      <w:pPr>
        <w:spacing w:after="0" w:line="276" w:lineRule="auto"/>
        <w:jc w:val="left"/>
        <w:rPr>
          <w:i/>
          <w:iCs/>
          <w:lang w:val="en-US"/>
        </w:rPr>
      </w:pPr>
      <w:r w:rsidRPr="001F4486">
        <w:rPr>
          <w:rStyle w:val="ac"/>
          <w:highlight w:val="yellow"/>
          <w:lang w:val="en-US"/>
        </w:rPr>
        <w:t>Figure 5.3.X</w:t>
      </w:r>
      <w:r w:rsidRPr="001F4486">
        <w:rPr>
          <w:highlight w:val="yellow"/>
          <w:lang w:val="en-US"/>
        </w:rPr>
        <w:t>:</w:t>
      </w:r>
      <w:r w:rsidRPr="00457E34">
        <w:rPr>
          <w:lang w:val="en-US"/>
        </w:rPr>
        <w:t xml:space="preserve"> </w:t>
      </w:r>
      <w:r>
        <w:rPr>
          <w:lang w:val="en-US"/>
        </w:rPr>
        <w:t xml:space="preserve">Client </w:t>
      </w:r>
      <w:r>
        <w:rPr>
          <w:rStyle w:val="af0"/>
          <w:lang w:val="en-US"/>
        </w:rPr>
        <w:t>Decryption Latency</w:t>
      </w:r>
      <w:r w:rsidRPr="00457E34">
        <w:rPr>
          <w:rStyle w:val="af0"/>
          <w:lang w:val="en-US"/>
        </w:rPr>
        <w:t xml:space="preserve"> vs </w:t>
      </w:r>
      <w:r w:rsidR="00240D2A">
        <w:rPr>
          <w:rStyle w:val="af0"/>
          <w:lang w:val="en-US"/>
        </w:rPr>
        <w:t>Database Size</w:t>
      </w:r>
    </w:p>
    <w:p w14:paraId="6093A2E8" w14:textId="27F0491B" w:rsidR="004503CD" w:rsidRPr="004503CD" w:rsidRDefault="005D10D3" w:rsidP="00240D2A">
      <w:pPr>
        <w:jc w:val="center"/>
        <w:rPr>
          <w:lang w:val="en-US" w:eastAsia="en-US"/>
        </w:rPr>
      </w:pPr>
      <w:r>
        <w:rPr>
          <w:noProof/>
        </w:rPr>
        <w:lastRenderedPageBreak/>
        <w:drawing>
          <wp:inline distT="0" distB="0" distL="0" distR="0" wp14:anchorId="20F86A93" wp14:editId="79E99D11">
            <wp:extent cx="4933950" cy="29393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40912" cy="2943534"/>
                    </a:xfrm>
                    <a:prstGeom prst="rect">
                      <a:avLst/>
                    </a:prstGeom>
                    <a:noFill/>
                    <a:ln>
                      <a:noFill/>
                    </a:ln>
                  </pic:spPr>
                </pic:pic>
              </a:graphicData>
            </a:graphic>
          </wp:inline>
        </w:drawing>
      </w:r>
    </w:p>
    <w:p w14:paraId="55BFC31D" w14:textId="0430623E" w:rsidR="004F7702" w:rsidRDefault="005D10D3" w:rsidP="005D10D3">
      <w:pPr>
        <w:rPr>
          <w:lang w:val="en-US"/>
        </w:rPr>
      </w:pPr>
      <w:r w:rsidRPr="00DE6A66">
        <w:rPr>
          <w:lang w:val="en-US"/>
        </w:rPr>
        <w:t xml:space="preserve">These results highlight a key trade-off: </w:t>
      </w:r>
      <w:r w:rsidRPr="00DE6A66">
        <w:rPr>
          <w:b/>
          <w:bCs/>
          <w:lang w:val="en-US"/>
        </w:rPr>
        <w:t xml:space="preserve">larger </w:t>
      </w:r>
      <w:proofErr w:type="spellStart"/>
      <w:r w:rsidRPr="00DE6A66">
        <w:rPr>
          <w:rFonts w:ascii="Courier New" w:hAnsi="Courier New" w:cs="Courier New"/>
          <w:b/>
          <w:bCs/>
          <w:sz w:val="20"/>
          <w:szCs w:val="20"/>
          <w:lang w:val="en-US"/>
        </w:rPr>
        <w:t>logN</w:t>
      </w:r>
      <w:proofErr w:type="spellEnd"/>
      <w:r w:rsidRPr="00DE6A66">
        <w:rPr>
          <w:b/>
          <w:bCs/>
          <w:lang w:val="en-US"/>
        </w:rPr>
        <w:t xml:space="preserve"> enables more records but increases client-side computation</w:t>
      </w:r>
      <w:r w:rsidRPr="00DE6A66">
        <w:rPr>
          <w:lang w:val="en-US"/>
        </w:rPr>
        <w:t>, while smaller rings reduce latency but limit capacity. Efficient system design must balance these factors based on expected database size and latency requirements</w:t>
      </w:r>
    </w:p>
    <w:p w14:paraId="5FA47590" w14:textId="6EADF895" w:rsidR="00240D2A" w:rsidRPr="00240D2A" w:rsidRDefault="00240D2A" w:rsidP="00240D2A">
      <w:pPr>
        <w:spacing w:after="0" w:line="276" w:lineRule="auto"/>
        <w:jc w:val="left"/>
        <w:rPr>
          <w:i/>
          <w:iCs/>
          <w:lang w:val="en-US"/>
        </w:rPr>
      </w:pPr>
      <w:r w:rsidRPr="001F4486">
        <w:rPr>
          <w:rStyle w:val="ac"/>
          <w:highlight w:val="yellow"/>
          <w:lang w:val="en-US"/>
        </w:rPr>
        <w:t>Figure 5.3.X</w:t>
      </w:r>
      <w:r w:rsidRPr="00457E34">
        <w:rPr>
          <w:lang w:val="en-US"/>
        </w:rPr>
        <w:t xml:space="preserve">: </w:t>
      </w:r>
      <w:r>
        <w:rPr>
          <w:lang w:val="en-US"/>
        </w:rPr>
        <w:t xml:space="preserve">Client </w:t>
      </w:r>
      <w:r>
        <w:rPr>
          <w:rStyle w:val="af0"/>
          <w:lang w:val="en-US"/>
        </w:rPr>
        <w:t>Decryption Latency</w:t>
      </w:r>
      <w:r w:rsidRPr="00457E34">
        <w:rPr>
          <w:rStyle w:val="af0"/>
          <w:lang w:val="en-US"/>
        </w:rPr>
        <w:t xml:space="preserve"> vs </w:t>
      </w:r>
      <w:proofErr w:type="spellStart"/>
      <w:r>
        <w:rPr>
          <w:rStyle w:val="af0"/>
          <w:lang w:val="en-US"/>
        </w:rPr>
        <w:t>SlotsPerRecord</w:t>
      </w:r>
      <w:proofErr w:type="spellEnd"/>
    </w:p>
    <w:p w14:paraId="40825409" w14:textId="5B2D79B2" w:rsidR="001F4486" w:rsidRPr="00E43BAE" w:rsidRDefault="00240D2A" w:rsidP="00BA1787">
      <w:pPr>
        <w:jc w:val="center"/>
        <w:rPr>
          <w:lang w:val="en-US"/>
        </w:rPr>
      </w:pPr>
      <w:r>
        <w:rPr>
          <w:noProof/>
        </w:rPr>
        <w:drawing>
          <wp:inline distT="0" distB="0" distL="0" distR="0" wp14:anchorId="6B352B6F" wp14:editId="2E738A4A">
            <wp:extent cx="5143500" cy="3064225"/>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9743" cy="3067944"/>
                    </a:xfrm>
                    <a:prstGeom prst="rect">
                      <a:avLst/>
                    </a:prstGeom>
                    <a:noFill/>
                    <a:ln>
                      <a:noFill/>
                    </a:ln>
                  </pic:spPr>
                </pic:pic>
              </a:graphicData>
            </a:graphic>
          </wp:inline>
        </w:drawing>
      </w:r>
    </w:p>
    <w:p w14:paraId="5E620F3A" w14:textId="76CFF0FF" w:rsidR="004249D9" w:rsidRPr="004249D9" w:rsidRDefault="004249D9" w:rsidP="00243D7C">
      <w:pPr>
        <w:pStyle w:val="3"/>
      </w:pPr>
      <w:bookmarkStart w:id="62" w:name="_Toc204295074"/>
      <w:r>
        <w:t>Query Size (KB)</w:t>
      </w:r>
      <w:bookmarkEnd w:id="62"/>
    </w:p>
    <w:p w14:paraId="0F20FF35" w14:textId="54B99386" w:rsidR="00457E34" w:rsidRDefault="00F95E40" w:rsidP="00457E34">
      <w:pPr>
        <w:rPr>
          <w:lang w:val="en-US"/>
        </w:rPr>
      </w:pPr>
      <w:r w:rsidRPr="00972461">
        <w:rPr>
          <w:b/>
          <w:bCs/>
          <w:lang w:val="en-US"/>
        </w:rPr>
        <w:t>F</w:t>
      </w:r>
      <w:r w:rsidR="00457E34" w:rsidRPr="00972461">
        <w:rPr>
          <w:b/>
          <w:bCs/>
          <w:lang w:val="en-US"/>
        </w:rPr>
        <w:t>igure</w:t>
      </w:r>
      <w:r w:rsidRPr="00972461">
        <w:rPr>
          <w:b/>
          <w:bCs/>
          <w:lang w:val="en-US"/>
        </w:rPr>
        <w:t xml:space="preserve"> </w:t>
      </w:r>
      <w:r w:rsidRPr="001F4486">
        <w:rPr>
          <w:b/>
          <w:bCs/>
          <w:highlight w:val="yellow"/>
          <w:lang w:val="en-US"/>
        </w:rPr>
        <w:t>5.3.X</w:t>
      </w:r>
      <w:r w:rsidR="00457E34" w:rsidRPr="00457E34">
        <w:rPr>
          <w:lang w:val="en-US"/>
        </w:rPr>
        <w:t xml:space="preserve"> illustrates the relationship between the BGV ring parameter </w:t>
      </w:r>
      <w:proofErr w:type="spellStart"/>
      <w:r w:rsidR="00457E34" w:rsidRPr="00457E34">
        <w:rPr>
          <w:lang w:val="en-US"/>
        </w:rPr>
        <w:t>logN</w:t>
      </w:r>
      <w:proofErr w:type="spellEnd"/>
      <w:r w:rsidR="00457E34" w:rsidRPr="00457E34">
        <w:rPr>
          <w:lang w:val="en-US"/>
        </w:rPr>
        <w:t xml:space="preserve"> and the size of the PIR query (in kilobytes). Each data point corresponds to the average query size measured </w:t>
      </w:r>
      <w:r w:rsidR="00457E34" w:rsidRPr="00457E34">
        <w:rPr>
          <w:lang w:val="en-US"/>
        </w:rPr>
        <w:lastRenderedPageBreak/>
        <w:t xml:space="preserve">over 30 epochs at fixed settings for </w:t>
      </w:r>
      <w:proofErr w:type="spellStart"/>
      <w:r w:rsidR="00457E34" w:rsidRPr="00457E34">
        <w:rPr>
          <w:rFonts w:ascii="Courier New" w:hAnsi="Courier New" w:cs="Courier New"/>
          <w:sz w:val="20"/>
          <w:szCs w:val="20"/>
          <w:lang w:val="en-US"/>
        </w:rPr>
        <w:t>dbSize</w:t>
      </w:r>
      <w:proofErr w:type="spellEnd"/>
      <w:r w:rsidR="00457E34" w:rsidRPr="00457E34">
        <w:rPr>
          <w:lang w:val="en-US"/>
        </w:rPr>
        <w:t xml:space="preserve">, </w:t>
      </w:r>
      <w:proofErr w:type="spellStart"/>
      <w:r w:rsidR="00457E34" w:rsidRPr="00457E34">
        <w:rPr>
          <w:rFonts w:ascii="Courier New" w:hAnsi="Courier New" w:cs="Courier New"/>
          <w:sz w:val="20"/>
          <w:szCs w:val="20"/>
          <w:lang w:val="en-US"/>
        </w:rPr>
        <w:t>slotsPerRecord</w:t>
      </w:r>
      <w:proofErr w:type="spellEnd"/>
      <w:r w:rsidR="00457E34" w:rsidRPr="00457E34">
        <w:rPr>
          <w:lang w:val="en-US"/>
        </w:rPr>
        <w:t xml:space="preserve">, and target index. The x-axis denotes the logarithmic ring dimension </w:t>
      </w:r>
      <w:proofErr w:type="spellStart"/>
      <w:r w:rsidR="00457E34" w:rsidRPr="00457E34">
        <w:rPr>
          <w:lang w:val="en-US"/>
        </w:rPr>
        <w:t>logN</w:t>
      </w:r>
      <w:proofErr w:type="spellEnd"/>
      <w:r w:rsidR="00457E34" w:rsidRPr="00457E34">
        <w:rPr>
          <w:lang w:val="en-US"/>
        </w:rPr>
        <w:t xml:space="preserve">, which defines the total number of plaintext slots as </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2</m:t>
            </m:r>
          </m:e>
          <m:sup>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N</m:t>
                </m:r>
              </m:e>
            </m:func>
          </m:sup>
        </m:sSup>
      </m:oMath>
      <w:r w:rsidR="00457E34" w:rsidRPr="00457E34">
        <w:rPr>
          <w:lang w:val="en-US"/>
        </w:rPr>
        <w:t>. The y-axis shows the Base64-encoded ciphertext size of a single query in kilobytes.</w:t>
      </w:r>
    </w:p>
    <w:p w14:paraId="3CF123AF" w14:textId="77777777" w:rsidR="00F95E40" w:rsidRDefault="00F95E40" w:rsidP="00F95E40">
      <w:pPr>
        <w:spacing w:after="0" w:line="276" w:lineRule="auto"/>
        <w:jc w:val="left"/>
        <w:rPr>
          <w:rStyle w:val="af0"/>
          <w:lang w:val="en-US"/>
        </w:rPr>
      </w:pPr>
      <w:r w:rsidRPr="001F4486">
        <w:rPr>
          <w:rStyle w:val="ac"/>
          <w:highlight w:val="yellow"/>
          <w:lang w:val="en-US"/>
        </w:rPr>
        <w:t>Figure 5.3.X</w:t>
      </w:r>
      <w:r w:rsidRPr="00457E34">
        <w:rPr>
          <w:lang w:val="en-US"/>
        </w:rPr>
        <w:t xml:space="preserve">: </w:t>
      </w:r>
      <w:r w:rsidRPr="00457E34">
        <w:rPr>
          <w:rStyle w:val="af0"/>
          <w:lang w:val="en-US"/>
        </w:rPr>
        <w:t xml:space="preserve">Query Size vs </w:t>
      </w:r>
      <w:proofErr w:type="spellStart"/>
      <w:r w:rsidRPr="00457E34">
        <w:rPr>
          <w:rStyle w:val="af0"/>
          <w:lang w:val="en-US"/>
        </w:rPr>
        <w:t>LogN</w:t>
      </w:r>
      <w:proofErr w:type="spellEnd"/>
    </w:p>
    <w:p w14:paraId="36F3AAED" w14:textId="08DEF3FB" w:rsidR="00F95E40" w:rsidRPr="00457E34" w:rsidRDefault="00F95E40" w:rsidP="00023DA1">
      <w:pPr>
        <w:spacing w:after="0" w:line="276" w:lineRule="auto"/>
        <w:jc w:val="center"/>
        <w:rPr>
          <w:lang w:val="en-US"/>
        </w:rPr>
      </w:pPr>
      <w:r>
        <w:rPr>
          <w:noProof/>
        </w:rPr>
        <w:drawing>
          <wp:inline distT="0" distB="0" distL="0" distR="0" wp14:anchorId="418B7ED8" wp14:editId="1BCA7E8E">
            <wp:extent cx="4933950" cy="3059060"/>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38257" cy="3061730"/>
                    </a:xfrm>
                    <a:prstGeom prst="rect">
                      <a:avLst/>
                    </a:prstGeom>
                    <a:noFill/>
                    <a:ln>
                      <a:noFill/>
                    </a:ln>
                  </pic:spPr>
                </pic:pic>
              </a:graphicData>
            </a:graphic>
          </wp:inline>
        </w:drawing>
      </w:r>
    </w:p>
    <w:p w14:paraId="003A01F7" w14:textId="32271E7A" w:rsidR="00457E34" w:rsidRPr="00457E34" w:rsidRDefault="00457E34" w:rsidP="00186436">
      <w:pPr>
        <w:rPr>
          <w:lang w:val="en-US"/>
        </w:rPr>
      </w:pPr>
      <w:r w:rsidRPr="00457E34">
        <w:rPr>
          <w:lang w:val="en-US"/>
        </w:rPr>
        <w:t xml:space="preserve">We observe that the query size scales linearly with the ring dimension: for </w:t>
      </w:r>
      <w:proofErr w:type="spellStart"/>
      <w:r w:rsidRPr="00457E34">
        <w:rPr>
          <w:lang w:val="en-US"/>
        </w:rPr>
        <w:t>logN</w:t>
      </w:r>
      <w:proofErr w:type="spellEnd"/>
      <w:r w:rsidR="00023DA1">
        <w:rPr>
          <w:lang w:val="en-US"/>
        </w:rPr>
        <w:t xml:space="preserve"> </w:t>
      </w:r>
      <w:r w:rsidRPr="00457E34">
        <w:rPr>
          <w:lang w:val="en-US"/>
        </w:rPr>
        <w:t>=</w:t>
      </w:r>
      <w:r w:rsidR="00023DA1">
        <w:rPr>
          <w:lang w:val="en-US"/>
        </w:rPr>
        <w:t xml:space="preserve"> </w:t>
      </w:r>
      <w:r w:rsidRPr="00457E34">
        <w:rPr>
          <w:lang w:val="en-US"/>
        </w:rPr>
        <w:t xml:space="preserve">13, the size is approximately 128 KB; for </w:t>
      </w:r>
      <w:proofErr w:type="spellStart"/>
      <w:r w:rsidR="00023DA1">
        <w:rPr>
          <w:lang w:val="en-US"/>
        </w:rPr>
        <w:t>l</w:t>
      </w:r>
      <w:r w:rsidRPr="00457E34">
        <w:rPr>
          <w:lang w:val="en-US"/>
        </w:rPr>
        <w:t>ogN</w:t>
      </w:r>
      <w:proofErr w:type="spellEnd"/>
      <w:r w:rsidRPr="00457E34">
        <w:rPr>
          <w:lang w:val="en-US"/>
        </w:rPr>
        <w:t xml:space="preserve">=14, it doubles to 256 KB; and for </w:t>
      </w:r>
      <w:proofErr w:type="spellStart"/>
      <w:r w:rsidRPr="00457E34">
        <w:rPr>
          <w:lang w:val="en-US"/>
        </w:rPr>
        <w:t>logN</w:t>
      </w:r>
      <w:proofErr w:type="spellEnd"/>
      <w:r w:rsidRPr="00457E34">
        <w:rPr>
          <w:lang w:val="en-US"/>
        </w:rPr>
        <w:t xml:space="preserve">=15, it reaches 512 KB. Notably, other factors such as </w:t>
      </w:r>
      <w:proofErr w:type="spellStart"/>
      <w:r w:rsidRPr="00457E34">
        <w:rPr>
          <w:rFonts w:ascii="Courier New" w:hAnsi="Courier New" w:cs="Courier New"/>
          <w:sz w:val="20"/>
          <w:szCs w:val="20"/>
          <w:lang w:val="en-US"/>
        </w:rPr>
        <w:t>dbSize</w:t>
      </w:r>
      <w:proofErr w:type="spellEnd"/>
      <w:r w:rsidR="00274188">
        <w:rPr>
          <w:lang w:val="en-US"/>
        </w:rPr>
        <w:t xml:space="preserve"> and </w:t>
      </w:r>
      <w:proofErr w:type="spellStart"/>
      <w:r w:rsidRPr="00457E34">
        <w:rPr>
          <w:rFonts w:ascii="Courier New" w:hAnsi="Courier New" w:cs="Courier New"/>
          <w:sz w:val="20"/>
          <w:szCs w:val="20"/>
          <w:lang w:val="en-US"/>
        </w:rPr>
        <w:t>slotsPerRecord</w:t>
      </w:r>
      <w:proofErr w:type="spellEnd"/>
      <w:r w:rsidR="00274188">
        <w:rPr>
          <w:lang w:val="en-US"/>
        </w:rPr>
        <w:t xml:space="preserve"> (</w:t>
      </w:r>
      <w:proofErr w:type="spellStart"/>
      <w:r w:rsidRPr="00457E34">
        <w:rPr>
          <w:rFonts w:ascii="Courier New" w:hAnsi="Courier New" w:cs="Courier New"/>
          <w:sz w:val="20"/>
          <w:szCs w:val="20"/>
          <w:lang w:val="en-US"/>
        </w:rPr>
        <w:t>maxJsonLength</w:t>
      </w:r>
      <w:proofErr w:type="spellEnd"/>
      <w:r w:rsidR="00274188">
        <w:rPr>
          <w:lang w:val="en-US"/>
        </w:rPr>
        <w:t xml:space="preserve">) </w:t>
      </w:r>
      <w:r w:rsidRPr="00D3722E">
        <w:rPr>
          <w:b/>
          <w:bCs/>
          <w:lang w:val="en-US"/>
        </w:rPr>
        <w:t>have no observable impact on ciphertext size</w:t>
      </w:r>
      <w:r w:rsidR="00186436">
        <w:rPr>
          <w:lang w:val="en-US"/>
        </w:rPr>
        <w:t>. This</w:t>
      </w:r>
      <w:r w:rsidRPr="00457E34">
        <w:rPr>
          <w:lang w:val="en-US"/>
        </w:rPr>
        <w:t xml:space="preserve"> </w:t>
      </w:r>
      <w:r w:rsidR="00054D6D">
        <w:rPr>
          <w:lang w:val="en-US"/>
        </w:rPr>
        <w:t>knowledge</w:t>
      </w:r>
      <w:r w:rsidRPr="00457E34">
        <w:rPr>
          <w:lang w:val="en-US"/>
        </w:rPr>
        <w:t xml:space="preserve"> allows the system designer to </w:t>
      </w:r>
      <w:r w:rsidRPr="00B65E1D">
        <w:rPr>
          <w:b/>
          <w:bCs/>
          <w:lang w:val="en-US"/>
        </w:rPr>
        <w:t>predict query bandwidth usage solely based on cryptographic parameters</w:t>
      </w:r>
      <w:r w:rsidRPr="00457E34">
        <w:rPr>
          <w:lang w:val="en-US"/>
        </w:rPr>
        <w:t xml:space="preserve">, and to budget network resources accordingly. </w:t>
      </w:r>
    </w:p>
    <w:p w14:paraId="03D07470" w14:textId="2191B43C" w:rsidR="00023DA1" w:rsidRPr="009C4505" w:rsidRDefault="00681957" w:rsidP="001F4486">
      <w:pPr>
        <w:rPr>
          <w:highlight w:val="yellow"/>
          <w:lang w:val="en-US"/>
        </w:rPr>
      </w:pPr>
      <w:r>
        <w:rPr>
          <w:lang w:val="en-US"/>
        </w:rPr>
        <w:br/>
      </w:r>
    </w:p>
    <w:p w14:paraId="77C0105D" w14:textId="7A10A0B8" w:rsidR="00023DA1" w:rsidRDefault="00023DA1" w:rsidP="00C97553">
      <w:pPr>
        <w:spacing w:after="0" w:line="276" w:lineRule="auto"/>
        <w:jc w:val="left"/>
        <w:rPr>
          <w:lang w:val="en-US"/>
        </w:rPr>
      </w:pPr>
    </w:p>
    <w:p w14:paraId="6AF2A57B" w14:textId="79C35C96" w:rsidR="004853F5" w:rsidRDefault="004853F5" w:rsidP="00C97553">
      <w:pPr>
        <w:spacing w:after="0" w:line="276" w:lineRule="auto"/>
        <w:jc w:val="left"/>
        <w:rPr>
          <w:lang w:val="en-US"/>
        </w:rPr>
      </w:pPr>
    </w:p>
    <w:p w14:paraId="56C3DEE7" w14:textId="334B19DD" w:rsidR="004853F5" w:rsidRDefault="004853F5" w:rsidP="00C97553">
      <w:pPr>
        <w:spacing w:after="0" w:line="276" w:lineRule="auto"/>
        <w:jc w:val="left"/>
        <w:rPr>
          <w:lang w:val="en-US"/>
        </w:rPr>
      </w:pPr>
    </w:p>
    <w:p w14:paraId="632BF3DF" w14:textId="77777777" w:rsidR="004853F5" w:rsidRDefault="004853F5" w:rsidP="00C97553">
      <w:pPr>
        <w:spacing w:after="0" w:line="276" w:lineRule="auto"/>
        <w:jc w:val="left"/>
        <w:rPr>
          <w:lang w:val="en-US"/>
        </w:rPr>
      </w:pPr>
    </w:p>
    <w:p w14:paraId="621DB40F" w14:textId="77777777" w:rsidR="002A5C8B" w:rsidRPr="00B65E1D" w:rsidRDefault="002A5C8B" w:rsidP="00C97553">
      <w:pPr>
        <w:spacing w:after="0" w:line="276" w:lineRule="auto"/>
        <w:jc w:val="left"/>
        <w:rPr>
          <w:lang w:val="en-US"/>
        </w:rPr>
      </w:pPr>
    </w:p>
    <w:p w14:paraId="61095EC6" w14:textId="514CE3BC" w:rsidR="004B3347" w:rsidRDefault="009C4505" w:rsidP="00243D7C">
      <w:pPr>
        <w:pStyle w:val="3"/>
      </w:pPr>
      <w:bookmarkStart w:id="63" w:name="_Toc204295075"/>
      <w:r>
        <w:t>Evaluation Latency</w:t>
      </w:r>
      <w:bookmarkEnd w:id="63"/>
    </w:p>
    <w:p w14:paraId="457EDE8A" w14:textId="5852218E" w:rsidR="00193301" w:rsidRPr="005E47E8" w:rsidRDefault="00193301" w:rsidP="00F90FB0">
      <w:pPr>
        <w:rPr>
          <w:lang w:val="en-US"/>
        </w:rPr>
      </w:pPr>
      <w:r w:rsidRPr="005427FF">
        <w:rPr>
          <w:highlight w:val="yellow"/>
          <w:lang w:val="en-US"/>
        </w:rPr>
        <w:t>Fig. X illustrates the latency distribution for PIR queries across different parameter sets, including ring dimension (</w:t>
      </w:r>
      <w:proofErr w:type="spellStart"/>
      <w:r w:rsidRPr="005427FF">
        <w:rPr>
          <w:rStyle w:val="HTML"/>
          <w:rFonts w:eastAsiaTheme="minorEastAsia"/>
          <w:highlight w:val="yellow"/>
          <w:lang w:val="en-US"/>
        </w:rPr>
        <w:t>logN</w:t>
      </w:r>
      <w:proofErr w:type="spellEnd"/>
      <w:r w:rsidRPr="005427FF">
        <w:rPr>
          <w:highlight w:val="yellow"/>
          <w:lang w:val="en-US"/>
        </w:rPr>
        <w:t xml:space="preserve">), database size, and slots allocated per record. The number of </w:t>
      </w:r>
      <w:r w:rsidRPr="005427FF">
        <w:rPr>
          <w:highlight w:val="yellow"/>
          <w:lang w:val="en-US"/>
        </w:rPr>
        <w:lastRenderedPageBreak/>
        <w:t xml:space="preserve">slots per record grows proportionally with the maximum JSON record length, influencing packing efficiency and evaluation cost. We observe that configurations with higher </w:t>
      </w:r>
      <w:proofErr w:type="spellStart"/>
      <w:r w:rsidRPr="005427FF">
        <w:rPr>
          <w:rStyle w:val="HTML"/>
          <w:rFonts w:eastAsiaTheme="minorEastAsia"/>
          <w:highlight w:val="yellow"/>
          <w:lang w:val="en-US"/>
        </w:rPr>
        <w:t>slotsPerRecord</w:t>
      </w:r>
      <w:proofErr w:type="spellEnd"/>
      <w:r w:rsidRPr="005427FF">
        <w:rPr>
          <w:highlight w:val="yellow"/>
          <w:lang w:val="en-US"/>
        </w:rPr>
        <w:t xml:space="preserve"> (e.g., 512 slots) result in increased latency variance due to sparse packing, while configurations closer to optimal packing (128–256 slots) achieve lower and more consistent query times. This confirms that slots-per-record tuning is critical for achieving efficient SIMD encoding in the BGV scheme, as excessive padding increases multiplicative overhead without improving throughput.</w:t>
      </w:r>
    </w:p>
    <w:p w14:paraId="61DE1E6C" w14:textId="3239F9FE" w:rsidR="005E47E8" w:rsidRPr="005E47E8" w:rsidRDefault="005E47E8" w:rsidP="005E47E8">
      <w:pPr>
        <w:spacing w:after="0" w:line="276" w:lineRule="auto"/>
        <w:jc w:val="left"/>
        <w:rPr>
          <w:i/>
          <w:iCs/>
          <w:lang w:val="en-US"/>
        </w:rPr>
      </w:pPr>
      <w:r w:rsidRPr="001F4486">
        <w:rPr>
          <w:rStyle w:val="ac"/>
          <w:highlight w:val="yellow"/>
          <w:lang w:val="en-US"/>
        </w:rPr>
        <w:t>Figure 5.3.X</w:t>
      </w:r>
      <w:r w:rsidRPr="00457E34">
        <w:rPr>
          <w:lang w:val="en-US"/>
        </w:rPr>
        <w:t xml:space="preserve">: </w:t>
      </w:r>
      <w:r>
        <w:rPr>
          <w:rStyle w:val="af0"/>
          <w:lang w:val="en-US"/>
        </w:rPr>
        <w:t>PIR Evaluation Latency</w:t>
      </w:r>
    </w:p>
    <w:p w14:paraId="7E03E974" w14:textId="505363ED" w:rsidR="005E47E8" w:rsidRDefault="005E47E8" w:rsidP="00F90FB0">
      <w:pPr>
        <w:rPr>
          <w:lang w:val="en-US" w:eastAsia="en-US"/>
        </w:rPr>
      </w:pPr>
      <w:r>
        <w:rPr>
          <w:noProof/>
        </w:rPr>
        <w:drawing>
          <wp:inline distT="0" distB="0" distL="0" distR="0" wp14:anchorId="5DE070C2" wp14:editId="031D81A6">
            <wp:extent cx="5733415" cy="245745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3415" cy="2457450"/>
                    </a:xfrm>
                    <a:prstGeom prst="rect">
                      <a:avLst/>
                    </a:prstGeom>
                    <a:noFill/>
                    <a:ln>
                      <a:noFill/>
                    </a:ln>
                  </pic:spPr>
                </pic:pic>
              </a:graphicData>
            </a:graphic>
          </wp:inline>
        </w:drawing>
      </w:r>
    </w:p>
    <w:p w14:paraId="267C9FBE" w14:textId="20C11268" w:rsidR="000E0882" w:rsidRDefault="000E0882" w:rsidP="00243D7C">
      <w:pPr>
        <w:pStyle w:val="3"/>
        <w:numPr>
          <w:ilvl w:val="2"/>
          <w:numId w:val="10"/>
        </w:numPr>
      </w:pPr>
      <w:bookmarkStart w:id="64" w:name="_Toc204295076"/>
      <w:r>
        <w:t>End-To-End Latency</w:t>
      </w:r>
      <w:bookmarkEnd w:id="64"/>
    </w:p>
    <w:p w14:paraId="30CF15B8" w14:textId="047AC676" w:rsidR="00BE6745" w:rsidRDefault="008D3769" w:rsidP="008D3769">
      <w:pPr>
        <w:rPr>
          <w:lang w:val="en-US"/>
        </w:rPr>
      </w:pPr>
      <w:r w:rsidRPr="008D3769">
        <w:rPr>
          <w:lang w:val="en-US"/>
        </w:rPr>
        <w:t>To assess the practical efficiency of our BGV-based PIR system, we measured the end-to-end latency of client queries across multiple configurations varying in ring dimension (</w:t>
      </w:r>
      <w:proofErr w:type="spellStart"/>
      <w:r w:rsidRPr="008D3769">
        <w:rPr>
          <w:rFonts w:ascii="Courier New" w:hAnsi="Courier New" w:cs="Courier New"/>
          <w:sz w:val="20"/>
          <w:szCs w:val="20"/>
          <w:lang w:val="en-US"/>
        </w:rPr>
        <w:t>logN</w:t>
      </w:r>
      <w:proofErr w:type="spellEnd"/>
      <w:r w:rsidRPr="008D3769">
        <w:rPr>
          <w:lang w:val="en-US"/>
        </w:rPr>
        <w:t xml:space="preserve">), database size, and record length. Each query involves three phases: </w:t>
      </w:r>
      <w:r w:rsidRPr="008D3769">
        <w:rPr>
          <w:b/>
          <w:bCs/>
          <w:lang w:val="en-US"/>
        </w:rPr>
        <w:t>encryption</w:t>
      </w:r>
      <w:r w:rsidRPr="008D3769">
        <w:rPr>
          <w:lang w:val="en-US"/>
        </w:rPr>
        <w:t xml:space="preserve"> (client-side key switching and ciphertext generation), </w:t>
      </w:r>
      <w:r w:rsidRPr="008D3769">
        <w:rPr>
          <w:b/>
          <w:bCs/>
          <w:lang w:val="en-US"/>
        </w:rPr>
        <w:t>evaluation</w:t>
      </w:r>
      <w:r w:rsidRPr="008D3769">
        <w:rPr>
          <w:lang w:val="en-US"/>
        </w:rPr>
        <w:t xml:space="preserve"> (homomorphic multiplication on the server), and </w:t>
      </w:r>
      <w:r w:rsidRPr="008D3769">
        <w:rPr>
          <w:b/>
          <w:bCs/>
          <w:lang w:val="en-US"/>
        </w:rPr>
        <w:t>decryption</w:t>
      </w:r>
      <w:r w:rsidRPr="008D3769">
        <w:rPr>
          <w:lang w:val="en-US"/>
        </w:rPr>
        <w:t xml:space="preserve"> (client-side decoding</w:t>
      </w:r>
      <w:r w:rsidRPr="000E4C77">
        <w:rPr>
          <w:highlight w:val="yellow"/>
          <w:lang w:val="en-US"/>
        </w:rPr>
        <w:t>). Figure X</w:t>
      </w:r>
      <w:r w:rsidRPr="008D3769">
        <w:rPr>
          <w:lang w:val="en-US"/>
        </w:rPr>
        <w:t xml:space="preserve"> presents the average latency decomposition across 30 epochs per configuration.</w:t>
      </w:r>
    </w:p>
    <w:p w14:paraId="31AC6215" w14:textId="77777777" w:rsidR="005C039E" w:rsidRPr="008D3769" w:rsidRDefault="005C039E" w:rsidP="005C039E">
      <w:pPr>
        <w:spacing w:after="0" w:line="276" w:lineRule="auto"/>
        <w:jc w:val="left"/>
        <w:rPr>
          <w:i/>
          <w:iCs/>
          <w:lang w:val="en-US"/>
        </w:rPr>
      </w:pPr>
      <w:r w:rsidRPr="001F4486">
        <w:rPr>
          <w:rStyle w:val="ac"/>
          <w:highlight w:val="yellow"/>
          <w:lang w:val="en-US"/>
        </w:rPr>
        <w:t>Figure 5.3.X</w:t>
      </w:r>
      <w:r w:rsidRPr="00457E34">
        <w:rPr>
          <w:lang w:val="en-US"/>
        </w:rPr>
        <w:t xml:space="preserve">: </w:t>
      </w:r>
      <w:r>
        <w:rPr>
          <w:rStyle w:val="af0"/>
          <w:lang w:val="en-US"/>
        </w:rPr>
        <w:t>End-to-End PIR Latency</w:t>
      </w:r>
    </w:p>
    <w:p w14:paraId="0D7DAA17" w14:textId="3D3B871C" w:rsidR="005C039E" w:rsidRPr="008D3769" w:rsidRDefault="005C039E" w:rsidP="005C039E">
      <w:pPr>
        <w:rPr>
          <w:lang w:val="en-US"/>
        </w:rPr>
      </w:pPr>
      <w:r>
        <w:rPr>
          <w:noProof/>
        </w:rPr>
        <w:lastRenderedPageBreak/>
        <w:drawing>
          <wp:inline distT="0" distB="0" distL="0" distR="0" wp14:anchorId="2FBB21F4" wp14:editId="39124CE1">
            <wp:extent cx="5733415" cy="2867025"/>
            <wp:effectExtent l="0" t="0" r="63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3415" cy="2867025"/>
                    </a:xfrm>
                    <a:prstGeom prst="rect">
                      <a:avLst/>
                    </a:prstGeom>
                    <a:noFill/>
                    <a:ln>
                      <a:noFill/>
                    </a:ln>
                  </pic:spPr>
                </pic:pic>
              </a:graphicData>
            </a:graphic>
          </wp:inline>
        </w:drawing>
      </w:r>
    </w:p>
    <w:p w14:paraId="4D6F3BD3" w14:textId="0EB8F7EE" w:rsidR="00681957" w:rsidRDefault="008D3769" w:rsidP="000E4C77">
      <w:pPr>
        <w:rPr>
          <w:lang w:val="en-US"/>
        </w:rPr>
      </w:pPr>
      <w:r w:rsidRPr="005A7EBA">
        <w:rPr>
          <w:highlight w:val="yellow"/>
          <w:lang w:val="en-US"/>
        </w:rPr>
        <w:t xml:space="preserve">Results indicate that </w:t>
      </w:r>
      <w:r w:rsidRPr="005A7EBA">
        <w:rPr>
          <w:b/>
          <w:bCs/>
          <w:highlight w:val="yellow"/>
          <w:lang w:val="en-US"/>
        </w:rPr>
        <w:t>evaluation dominates total cost</w:t>
      </w:r>
      <w:r w:rsidRPr="005A7EBA">
        <w:rPr>
          <w:highlight w:val="yellow"/>
          <w:lang w:val="en-US"/>
        </w:rPr>
        <w:t xml:space="preserve">, accounting for 60–80% of the end-to-end time, especially at higher </w:t>
      </w:r>
      <w:proofErr w:type="spellStart"/>
      <w:r w:rsidRPr="005A7EBA">
        <w:rPr>
          <w:rFonts w:ascii="Courier New" w:hAnsi="Courier New" w:cs="Courier New"/>
          <w:sz w:val="20"/>
          <w:szCs w:val="20"/>
          <w:highlight w:val="yellow"/>
          <w:lang w:val="en-US"/>
        </w:rPr>
        <w:t>logN</w:t>
      </w:r>
      <w:proofErr w:type="spellEnd"/>
      <w:r w:rsidRPr="005A7EBA">
        <w:rPr>
          <w:highlight w:val="yellow"/>
          <w:lang w:val="en-US"/>
        </w:rPr>
        <w:t xml:space="preserve"> values where ciphertext size and plaintext packing depth increase computational complexity. Encryption remains relatively lightweight, scaling modestly with ring size, while decryption contributes minimally (&lt;10 </w:t>
      </w:r>
      <w:proofErr w:type="spellStart"/>
      <w:r w:rsidRPr="005A7EBA">
        <w:rPr>
          <w:highlight w:val="yellow"/>
          <w:lang w:val="en-US"/>
        </w:rPr>
        <w:t>ms</w:t>
      </w:r>
      <w:proofErr w:type="spellEnd"/>
      <w:r w:rsidRPr="005A7EBA">
        <w:rPr>
          <w:highlight w:val="yellow"/>
          <w:lang w:val="en-US"/>
        </w:rPr>
        <w:t xml:space="preserve">) due to efficient SIMD decoding. Notably, configurations with </w:t>
      </w:r>
      <w:proofErr w:type="spellStart"/>
      <w:r w:rsidRPr="005A7EBA">
        <w:rPr>
          <w:rFonts w:ascii="Courier New" w:hAnsi="Courier New" w:cs="Courier New"/>
          <w:sz w:val="20"/>
          <w:szCs w:val="20"/>
          <w:highlight w:val="yellow"/>
          <w:lang w:val="en-US"/>
        </w:rPr>
        <w:t>slotsPerRecord</w:t>
      </w:r>
      <w:proofErr w:type="spellEnd"/>
      <w:r w:rsidRPr="005A7EBA">
        <w:rPr>
          <w:rFonts w:ascii="Courier New" w:hAnsi="Courier New" w:cs="Courier New"/>
          <w:sz w:val="20"/>
          <w:szCs w:val="20"/>
          <w:highlight w:val="yellow"/>
          <w:lang w:val="en-US"/>
        </w:rPr>
        <w:t xml:space="preserve"> ≥ 512</w:t>
      </w:r>
      <w:r w:rsidRPr="005A7EBA">
        <w:rPr>
          <w:highlight w:val="yellow"/>
          <w:lang w:val="en-US"/>
        </w:rPr>
        <w:t xml:space="preserve"> introduce additional overhead in both encryption and evaluation, as the packed polynomial becomes denser. Overall, our architecture achieves query completion times below 150 </w:t>
      </w:r>
      <w:proofErr w:type="spellStart"/>
      <w:r w:rsidRPr="005A7EBA">
        <w:rPr>
          <w:highlight w:val="yellow"/>
          <w:lang w:val="en-US"/>
        </w:rPr>
        <w:t>ms</w:t>
      </w:r>
      <w:proofErr w:type="spellEnd"/>
      <w:r w:rsidRPr="005A7EBA">
        <w:rPr>
          <w:highlight w:val="yellow"/>
          <w:lang w:val="en-US"/>
        </w:rPr>
        <w:t xml:space="preserve"> for the largest configuration tested, demonstrating practical feasibility for privacy-preserving CTI retrieval in consortium blockchain environments.</w:t>
      </w:r>
    </w:p>
    <w:p w14:paraId="770AAC32" w14:textId="1191EC6E" w:rsidR="002A5C8B" w:rsidRDefault="002A5C8B" w:rsidP="00560710">
      <w:pPr>
        <w:pStyle w:val="2"/>
      </w:pPr>
      <w:bookmarkStart w:id="65" w:name="_Toc204295077"/>
      <w:r>
        <w:t>Comparative analysis</w:t>
      </w:r>
      <w:bookmarkEnd w:id="65"/>
    </w:p>
    <w:p w14:paraId="63A3C0C3" w14:textId="12082469" w:rsidR="00D03B3A" w:rsidRDefault="00D03B3A" w:rsidP="00D03B3A">
      <w:pPr>
        <w:rPr>
          <w:lang w:val="en-US"/>
        </w:rPr>
      </w:pPr>
      <w:r w:rsidRPr="00D03B3A">
        <w:rPr>
          <w:lang w:val="en-US"/>
        </w:rPr>
        <w:t xml:space="preserve">Our system is the first to apply </w:t>
      </w:r>
      <w:r w:rsidRPr="00D03B3A">
        <w:rPr>
          <w:rStyle w:val="ac"/>
          <w:lang w:val="en-US"/>
        </w:rPr>
        <w:t>CPIR</w:t>
      </w:r>
      <w:r w:rsidRPr="00D03B3A">
        <w:rPr>
          <w:lang w:val="en-US"/>
        </w:rPr>
        <w:t xml:space="preserve"> for private CTI sharing on a blockchain. Unlike prior works that rely on access control, anonymity tokens,</w:t>
      </w:r>
      <w:r>
        <w:rPr>
          <w:lang w:val="en-US"/>
        </w:rPr>
        <w:t xml:space="preserve"> </w:t>
      </w:r>
      <w:r w:rsidRPr="00D03B3A">
        <w:rPr>
          <w:lang w:val="en-US"/>
        </w:rPr>
        <w:t>differential sharing</w:t>
      </w:r>
      <w:r w:rsidR="002D40EF">
        <w:rPr>
          <w:lang w:val="en-US"/>
        </w:rPr>
        <w:t xml:space="preserve"> or IT-PIR</w:t>
      </w:r>
      <w:r w:rsidRPr="00D03B3A">
        <w:rPr>
          <w:lang w:val="en-US"/>
        </w:rPr>
        <w:t>, our approach ensures query privacy while preserving full data utility</w:t>
      </w:r>
      <w:r w:rsidR="002F5C3C">
        <w:rPr>
          <w:lang w:val="en-US"/>
        </w:rPr>
        <w:t xml:space="preserve"> and robustness against collusion threat model</w:t>
      </w:r>
      <w:r w:rsidRPr="00D03B3A">
        <w:rPr>
          <w:lang w:val="en-US"/>
        </w:rPr>
        <w:t xml:space="preserve">. For comparative analysis, we selected key works on privacy in CTI sharing, including Gong &amp; Lee [50], Dunnett et al. [51], Huff et al. [11], </w:t>
      </w:r>
      <w:proofErr w:type="spellStart"/>
      <w:r w:rsidRPr="00D03B3A">
        <w:rPr>
          <w:lang w:val="en-US"/>
        </w:rPr>
        <w:t>Allouche</w:t>
      </w:r>
      <w:proofErr w:type="spellEnd"/>
      <w:r w:rsidRPr="00D03B3A">
        <w:rPr>
          <w:lang w:val="en-US"/>
        </w:rPr>
        <w:t xml:space="preserve"> et al. [52], BRON [62], and DEBPIR [64]. </w:t>
      </w:r>
      <w:r w:rsidRPr="002F28F8">
        <w:rPr>
          <w:highlight w:val="yellow"/>
          <w:lang w:val="en-US"/>
        </w:rPr>
        <w:t xml:space="preserve">Table </w:t>
      </w:r>
      <w:r w:rsidR="002F28F8" w:rsidRPr="002F28F8">
        <w:rPr>
          <w:highlight w:val="yellow"/>
          <w:lang w:val="en-US"/>
        </w:rPr>
        <w:t>5.4.</w:t>
      </w:r>
      <w:r w:rsidRPr="002F28F8">
        <w:rPr>
          <w:highlight w:val="yellow"/>
          <w:lang w:val="en-US"/>
        </w:rPr>
        <w:t>X</w:t>
      </w:r>
      <w:r w:rsidR="002F28F8" w:rsidRPr="002F28F8">
        <w:rPr>
          <w:highlight w:val="yellow"/>
          <w:lang w:val="en-US"/>
        </w:rPr>
        <w:t>.</w:t>
      </w:r>
      <w:r w:rsidRPr="00D03B3A">
        <w:rPr>
          <w:lang w:val="en-US"/>
        </w:rPr>
        <w:t xml:space="preserve"> summarizes their privacy techniques, use of multi-channel architecture, and support for variable-length multi-slot encoding.</w:t>
      </w:r>
    </w:p>
    <w:p w14:paraId="72287D6F" w14:textId="5DCDA975" w:rsidR="002F28F8" w:rsidRDefault="002F28F8" w:rsidP="00D03B3A">
      <w:pPr>
        <w:rPr>
          <w:lang w:val="en-US" w:eastAsia="en-US"/>
        </w:rPr>
      </w:pPr>
      <w:r>
        <w:rPr>
          <w:highlight w:val="yellow"/>
          <w:lang w:val="en-US"/>
        </w:rPr>
        <w:t>Table</w:t>
      </w:r>
      <w:r w:rsidRPr="007D3E08">
        <w:rPr>
          <w:highlight w:val="yellow"/>
          <w:lang w:val="en-US"/>
        </w:rPr>
        <w:t xml:space="preserve"> 5.</w:t>
      </w:r>
      <w:r w:rsidR="009564C6">
        <w:rPr>
          <w:highlight w:val="yellow"/>
          <w:lang w:val="en-US"/>
        </w:rPr>
        <w:t>4</w:t>
      </w:r>
      <w:r w:rsidRPr="007D3E08">
        <w:rPr>
          <w:highlight w:val="yellow"/>
          <w:lang w:val="en-US"/>
        </w:rPr>
        <w:t>.</w:t>
      </w:r>
      <w:r>
        <w:rPr>
          <w:highlight w:val="yellow"/>
          <w:lang w:val="en-US"/>
        </w:rPr>
        <w:t>X</w:t>
      </w:r>
      <w:r w:rsidRPr="007D3E08">
        <w:rPr>
          <w:highlight w:val="yellow"/>
          <w:lang w:val="en-US"/>
        </w:rPr>
        <w:t xml:space="preserve">. </w:t>
      </w:r>
      <w:r>
        <w:rPr>
          <w:lang w:val="en-US"/>
        </w:rPr>
        <w:t>Experiment parameter groups (settings)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2182"/>
        <w:gridCol w:w="1965"/>
        <w:gridCol w:w="2348"/>
      </w:tblGrid>
      <w:tr w:rsidR="00D03B3A" w:rsidRPr="007666AE" w14:paraId="4AC61925" w14:textId="77777777" w:rsidTr="008602BD">
        <w:trPr>
          <w:tblHeader/>
          <w:tblCellSpacing w:w="15" w:type="dxa"/>
        </w:trPr>
        <w:tc>
          <w:tcPr>
            <w:tcW w:w="0" w:type="auto"/>
            <w:vAlign w:val="center"/>
            <w:hideMark/>
          </w:tcPr>
          <w:p w14:paraId="579A3B63" w14:textId="77777777" w:rsidR="00D03B3A" w:rsidRPr="009D289A" w:rsidRDefault="00D03B3A" w:rsidP="008602BD">
            <w:pPr>
              <w:spacing w:after="0" w:line="240" w:lineRule="auto"/>
              <w:jc w:val="center"/>
              <w:rPr>
                <w:rFonts w:eastAsia="Times New Roman" w:cs="Times New Roman"/>
                <w:b/>
                <w:bCs/>
                <w:sz w:val="20"/>
                <w:szCs w:val="20"/>
                <w:lang w:val="en-US"/>
              </w:rPr>
            </w:pPr>
            <w:r w:rsidRPr="009D289A">
              <w:rPr>
                <w:rFonts w:eastAsia="Times New Roman" w:cs="Times New Roman"/>
                <w:b/>
                <w:bCs/>
                <w:sz w:val="20"/>
                <w:szCs w:val="20"/>
                <w:lang w:val="en-US"/>
              </w:rPr>
              <w:lastRenderedPageBreak/>
              <w:t>Reference</w:t>
            </w:r>
          </w:p>
        </w:tc>
        <w:tc>
          <w:tcPr>
            <w:tcW w:w="0" w:type="auto"/>
            <w:vAlign w:val="center"/>
            <w:hideMark/>
          </w:tcPr>
          <w:p w14:paraId="52E537C1" w14:textId="77777777" w:rsidR="00D03B3A" w:rsidRPr="009D289A" w:rsidRDefault="00D03B3A" w:rsidP="008602BD">
            <w:pPr>
              <w:spacing w:after="0" w:line="240" w:lineRule="auto"/>
              <w:jc w:val="center"/>
              <w:rPr>
                <w:rFonts w:eastAsia="Times New Roman" w:cs="Times New Roman"/>
                <w:b/>
                <w:bCs/>
                <w:sz w:val="20"/>
                <w:szCs w:val="20"/>
                <w:lang w:val="en-US"/>
              </w:rPr>
            </w:pPr>
            <w:r w:rsidRPr="009D289A">
              <w:rPr>
                <w:rFonts w:eastAsia="Times New Roman" w:cs="Times New Roman"/>
                <w:b/>
                <w:bCs/>
                <w:sz w:val="20"/>
                <w:szCs w:val="20"/>
                <w:lang w:val="en-US"/>
              </w:rPr>
              <w:t>Privacy Methods</w:t>
            </w:r>
          </w:p>
        </w:tc>
        <w:tc>
          <w:tcPr>
            <w:tcW w:w="0" w:type="auto"/>
            <w:vAlign w:val="center"/>
            <w:hideMark/>
          </w:tcPr>
          <w:p w14:paraId="3E98CB71" w14:textId="77777777" w:rsidR="00D03B3A" w:rsidRPr="009D289A" w:rsidRDefault="00D03B3A" w:rsidP="008602BD">
            <w:pPr>
              <w:spacing w:after="0" w:line="240" w:lineRule="auto"/>
              <w:jc w:val="center"/>
              <w:rPr>
                <w:rFonts w:eastAsia="Times New Roman" w:cs="Times New Roman"/>
                <w:b/>
                <w:bCs/>
                <w:sz w:val="20"/>
                <w:szCs w:val="20"/>
                <w:lang w:val="en-US"/>
              </w:rPr>
            </w:pPr>
            <w:r w:rsidRPr="009D289A">
              <w:rPr>
                <w:rFonts w:eastAsia="Times New Roman" w:cs="Times New Roman"/>
                <w:b/>
                <w:bCs/>
                <w:sz w:val="20"/>
                <w:szCs w:val="20"/>
                <w:lang w:val="en-US"/>
              </w:rPr>
              <w:t>Multi-Channel Architecture</w:t>
            </w:r>
          </w:p>
        </w:tc>
        <w:tc>
          <w:tcPr>
            <w:tcW w:w="0" w:type="auto"/>
            <w:vAlign w:val="center"/>
            <w:hideMark/>
          </w:tcPr>
          <w:p w14:paraId="06C19036" w14:textId="77777777" w:rsidR="00D03B3A" w:rsidRPr="009D289A" w:rsidRDefault="00D03B3A" w:rsidP="008602BD">
            <w:pPr>
              <w:spacing w:after="0" w:line="240" w:lineRule="auto"/>
              <w:jc w:val="center"/>
              <w:rPr>
                <w:rFonts w:eastAsia="Times New Roman" w:cs="Times New Roman"/>
                <w:b/>
                <w:bCs/>
                <w:sz w:val="20"/>
                <w:szCs w:val="20"/>
                <w:lang w:val="en-US"/>
              </w:rPr>
            </w:pPr>
            <w:r w:rsidRPr="009D289A">
              <w:rPr>
                <w:rFonts w:eastAsia="Times New Roman" w:cs="Times New Roman"/>
                <w:b/>
                <w:bCs/>
                <w:sz w:val="20"/>
                <w:szCs w:val="20"/>
                <w:lang w:val="en-US"/>
              </w:rPr>
              <w:t>Variable-Length Multi-Slot Encoding</w:t>
            </w:r>
          </w:p>
        </w:tc>
      </w:tr>
      <w:tr w:rsidR="00D03B3A" w:rsidRPr="009D289A" w14:paraId="3A95DEA8" w14:textId="77777777" w:rsidTr="008602BD">
        <w:trPr>
          <w:tblCellSpacing w:w="15" w:type="dxa"/>
        </w:trPr>
        <w:tc>
          <w:tcPr>
            <w:tcW w:w="0" w:type="auto"/>
            <w:vAlign w:val="center"/>
            <w:hideMark/>
          </w:tcPr>
          <w:p w14:paraId="2CBF7CC1" w14:textId="772FAA33"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b/>
                <w:bCs/>
                <w:sz w:val="20"/>
                <w:szCs w:val="20"/>
                <w:lang w:val="en-US"/>
              </w:rPr>
              <w:t xml:space="preserve">Gong &amp; Lee – BLOCIS </w:t>
            </w:r>
            <w:r w:rsidR="008115B9">
              <w:rPr>
                <w:rFonts w:eastAsia="Times New Roman" w:cs="Times New Roman"/>
                <w:b/>
                <w:bCs/>
                <w:sz w:val="20"/>
                <w:szCs w:val="20"/>
                <w:lang w:val="en-US"/>
              </w:rPr>
              <w:fldChar w:fldCharType="begin"/>
            </w:r>
            <w:r w:rsidR="008115B9">
              <w:rPr>
                <w:rFonts w:eastAsia="Times New Roman" w:cs="Times New Roman"/>
                <w:b/>
                <w:bCs/>
                <w:sz w:val="20"/>
                <w:szCs w:val="20"/>
                <w:lang w:val="en-US"/>
              </w:rPr>
              <w:instrText xml:space="preserve"> ADDIN ZOTERO_ITEM CSL_CITATION {"citationID":"mBwP1Gc7","properties":{"formattedCitation":"[50]","plainCitation":"[50]","noteIndex":0},"citationItems":[{"id":364,"uris":["http://zotero.org/users/17164317/items/XUKJD7HG"],"itemData":{"id":364,"type":"article-journal","abstract":"The convergence of fifth-generation (5G) communication and the Internet-of-Things (IoT) has dramatically increased the diversity and complexity of the network. This change diversifies the attacker’s attack vectors, increasing the impact and damage of cyber threats. Cyber threat intelligence (CTI) technology is a proof-based security system which responds to these advanced cyber threats proactively by analyzing and sharing security-related data. However, the performance of CTI systems can be significantly compromised by creating and disseminating improper security policies if an attacker intentionally injects malicious data into the system. In this paper, we propose a blockchain-based CTI framework that improves confidence in the source and content of the data and can quickly detect and eliminate inaccurate data for resistance to a Sybil attack. The proposed framework collects CTI by a procedure validated through smart contracts and stores information about the metainformation of data in a blockchain network. The proposed system ensures the validity and reliability of CTI data by ensuring traceability to the data source and proposes a system model that can efficiently operate and manage CTI data in compliance with the de facto standard. We present the simulation results to prove the effectiveness and Sybil-resistance of the proposed framework in terms of reliability and cost to attackers.","container-title":"Electronics","DOI":"10.3390/electronics9030521","ISSN":"2079-9292","issue":"3","language":"en","license":"http://creativecommons.org/licenses/by/3.0/","note":"number: 3\npublisher: Multidisciplinary Digital Publishing Institute","page":"521","source":"www.mdpi.com","title":"BLOCIS: Blockchain-Based Cyber Threat Intelligence Sharing Framework for Sybil-Resistance","title-short":"BLOCIS","volume":"9","author":[{"family":"Gong","given":"Seonghyeon"},{"family":"Lee","given":"Changhoon"}],"issued":{"date-parts":[["2020",3]]}}}],"schema":"https://github.com/citation-style-language/schema/raw/master/csl-citation.json"} </w:instrText>
            </w:r>
            <w:r w:rsidR="008115B9">
              <w:rPr>
                <w:rFonts w:eastAsia="Times New Roman" w:cs="Times New Roman"/>
                <w:b/>
                <w:bCs/>
                <w:sz w:val="20"/>
                <w:szCs w:val="20"/>
                <w:lang w:val="en-US"/>
              </w:rPr>
              <w:fldChar w:fldCharType="separate"/>
            </w:r>
            <w:r w:rsidR="008115B9" w:rsidRPr="008115B9">
              <w:rPr>
                <w:rFonts w:cs="Times New Roman"/>
                <w:sz w:val="20"/>
              </w:rPr>
              <w:t>[50]</w:t>
            </w:r>
            <w:r w:rsidR="008115B9">
              <w:rPr>
                <w:rFonts w:eastAsia="Times New Roman" w:cs="Times New Roman"/>
                <w:b/>
                <w:bCs/>
                <w:sz w:val="20"/>
                <w:szCs w:val="20"/>
                <w:lang w:val="en-US"/>
              </w:rPr>
              <w:fldChar w:fldCharType="end"/>
            </w:r>
          </w:p>
        </w:tc>
        <w:tc>
          <w:tcPr>
            <w:tcW w:w="0" w:type="auto"/>
            <w:vAlign w:val="center"/>
            <w:hideMark/>
          </w:tcPr>
          <w:p w14:paraId="4921C98F"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None (Access validation only)</w:t>
            </w:r>
          </w:p>
        </w:tc>
        <w:tc>
          <w:tcPr>
            <w:tcW w:w="0" w:type="auto"/>
            <w:vAlign w:val="center"/>
            <w:hideMark/>
          </w:tcPr>
          <w:p w14:paraId="303E5DCC"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63A135B2"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56A52585" w14:textId="77777777" w:rsidTr="008602BD">
        <w:trPr>
          <w:tblCellSpacing w:w="15" w:type="dxa"/>
        </w:trPr>
        <w:tc>
          <w:tcPr>
            <w:tcW w:w="0" w:type="auto"/>
            <w:vAlign w:val="center"/>
            <w:hideMark/>
          </w:tcPr>
          <w:p w14:paraId="228BA993" w14:textId="72970AB8"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b/>
                <w:bCs/>
                <w:sz w:val="20"/>
                <w:szCs w:val="20"/>
                <w:lang w:val="en-US"/>
              </w:rPr>
              <w:t xml:space="preserve">Dunnett et al. </w:t>
            </w:r>
            <w:r w:rsidR="008115B9">
              <w:rPr>
                <w:rFonts w:eastAsia="Times New Roman" w:cs="Times New Roman"/>
                <w:b/>
                <w:bCs/>
                <w:sz w:val="20"/>
                <w:szCs w:val="20"/>
                <w:lang w:val="en-US"/>
              </w:rPr>
              <w:fldChar w:fldCharType="begin"/>
            </w:r>
            <w:r w:rsidR="008115B9">
              <w:rPr>
                <w:rFonts w:eastAsia="Times New Roman" w:cs="Times New Roman"/>
                <w:b/>
                <w:bCs/>
                <w:sz w:val="20"/>
                <w:szCs w:val="20"/>
                <w:lang w:val="en-US"/>
              </w:rPr>
              <w:instrText xml:space="preserve"> ADDIN ZOTERO_ITEM CSL_CITATION {"citationID":"r4DUc5zs","properties":{"formattedCitation":"[51]","plainCitation":"[51]","noteIndex":0},"citationItems":[{"id":331,"uris":["http://zotero.org/users/17164317/items/N4E25GZ3"],"itemData":{"id":331,"type":"paper-conference","abstract":"Cyber Threat Intelligence (CTI) is the knowledge of cyber and physical threats that help mitigate potential cyber attacks. The rapid evolution of the current threat landscape has seen many organisations share CTI to strengthen their security posture for mutual benefit. However, in many cases, CTI data contains attributes (e.g., software versions) that have the potential to leak sensitive information or cause reputational damage to the sharing organisation. While current approaches allow restricting CTI sharing to trusted organisations, they lack solutions where the shared data can be verified and disseminated ‘differentially’ (i.e., selective information sharing) with policies and metrics flexibly defined by an organisation. In this paper, we propose a blockchain-based CTI sharing framework that allows organisations to share sensitive CTI data in a trusted, verifiable and differential manner. We discuss the limitations associated with existing approaches and highlight the advantages of the proposed CTI sharing framework. We further present a detailed proof of concept using the Ethereum blockchain network. Our experimental results show that the proposed framework can facilitate the exchange of CTI without creating significant additional overheads.","container-title":"2022 IEEE International Conference on Trust, Security and Privacy in Computing and Communications (TrustCom)","DOI":"10.1109/TrustCom56396.2022.00152","event-title":"2022 IEEE International Conference on Trust, Security and Privacy in Computing and Communications (TrustCom)","note":"ISSN: 2324-9013","page":"1107-1114","source":"IEEE Xplore","title":"A Trusted, Verifiable and Differential Cyber Threat Intelligence Sharing Framework using Blockchain","URL":"https://ieeexplore.ieee.org/abstract/document/10063731","author":[{"family":"Dunnett","given":"Kealan"},{"family":"Pal","given":"Shantanu"},{"family":"Putra","given":"Guntur Dharma"},{"family":"Jadidi","given":"Zahra"},{"family":"Jurdak","given":"Raja"}],"accessed":{"date-parts":[["2025",7,20]]},"issued":{"date-parts":[["2022",12]]}}}],"schema":"https://github.com/citation-style-language/schema/raw/master/csl-citation.json"} </w:instrText>
            </w:r>
            <w:r w:rsidR="008115B9">
              <w:rPr>
                <w:rFonts w:eastAsia="Times New Roman" w:cs="Times New Roman"/>
                <w:b/>
                <w:bCs/>
                <w:sz w:val="20"/>
                <w:szCs w:val="20"/>
                <w:lang w:val="en-US"/>
              </w:rPr>
              <w:fldChar w:fldCharType="separate"/>
            </w:r>
            <w:r w:rsidR="008115B9" w:rsidRPr="008115B9">
              <w:rPr>
                <w:rFonts w:cs="Times New Roman"/>
                <w:sz w:val="20"/>
              </w:rPr>
              <w:t>[51]</w:t>
            </w:r>
            <w:r w:rsidR="008115B9">
              <w:rPr>
                <w:rFonts w:eastAsia="Times New Roman" w:cs="Times New Roman"/>
                <w:b/>
                <w:bCs/>
                <w:sz w:val="20"/>
                <w:szCs w:val="20"/>
                <w:lang w:val="en-US"/>
              </w:rPr>
              <w:fldChar w:fldCharType="end"/>
            </w:r>
          </w:p>
        </w:tc>
        <w:tc>
          <w:tcPr>
            <w:tcW w:w="0" w:type="auto"/>
            <w:vAlign w:val="center"/>
            <w:hideMark/>
          </w:tcPr>
          <w:p w14:paraId="62F53E5F"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Differential Privacy</w:t>
            </w:r>
          </w:p>
        </w:tc>
        <w:tc>
          <w:tcPr>
            <w:tcW w:w="0" w:type="auto"/>
            <w:vAlign w:val="center"/>
            <w:hideMark/>
          </w:tcPr>
          <w:p w14:paraId="7566B7C6"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00A50B0A"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059FEFAC" w14:textId="77777777" w:rsidTr="008602BD">
        <w:trPr>
          <w:tblCellSpacing w:w="15" w:type="dxa"/>
        </w:trPr>
        <w:tc>
          <w:tcPr>
            <w:tcW w:w="0" w:type="auto"/>
            <w:vAlign w:val="center"/>
            <w:hideMark/>
          </w:tcPr>
          <w:p w14:paraId="189D4393" w14:textId="4FF61F9B"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b/>
                <w:bCs/>
                <w:sz w:val="20"/>
                <w:szCs w:val="20"/>
                <w:lang w:val="en-US"/>
              </w:rPr>
              <w:t xml:space="preserve">Huff et al. </w:t>
            </w:r>
            <w:r w:rsidR="008115B9">
              <w:rPr>
                <w:rFonts w:eastAsia="Times New Roman" w:cs="Times New Roman"/>
                <w:b/>
                <w:bCs/>
                <w:sz w:val="20"/>
                <w:szCs w:val="20"/>
                <w:lang w:val="en-US"/>
              </w:rPr>
              <w:fldChar w:fldCharType="begin"/>
            </w:r>
            <w:r w:rsidR="008115B9">
              <w:rPr>
                <w:rFonts w:eastAsia="Times New Roman" w:cs="Times New Roman"/>
                <w:b/>
                <w:bCs/>
                <w:sz w:val="20"/>
                <w:szCs w:val="20"/>
                <w:lang w:val="en-US"/>
              </w:rPr>
              <w:instrText xml:space="preserve"> ADDIN ZOTERO_ITEM CSL_CITATION {"citationID":"VhFPAiQ6","properties":{"formattedCitation":"[11]","plainCitation":"[11]","noteIndex":0},"citationItems":[{"id":266,"uris":["http://zotero.org/users/17164317/items/E5DUU8MA"],"itemData":{"id":266,"type":"paper-conference","abstract":"Cyber threat intelligence (CTI) sharing provides cybersecurity operations an advantage over adversaries by more quickly characterizing the threat, understanding its tactics, anticipating the objective, and identifying the vulnerability and mitigation. However, organizations struggle with sharing thr","event-title":"Security and Privacy in Communication Networks. 17th EAI International Conference, SecureComm 2021, Virtual Event, September 6–9, 2021, Proceedings, Part I","ISBN":"978-3-030-90019-9","source":"eudl.eu","title":"A Distributed Ledger for Non-attributable Cyber Threat Intelligence Exchange","URL":"https://eudl.eu/doi/10.1007/978-3-030-90019-9_9","author":[{"family":"Huff","given":"Philip"},{"family":"Li","given":"Qinghua"}],"accessed":{"date-parts":[["2025",7,18]]},"issued":{"date-parts":[["2021",11,9]]}}}],"schema":"https://github.com/citation-style-language/schema/raw/master/csl-citation.json"} </w:instrText>
            </w:r>
            <w:r w:rsidR="008115B9">
              <w:rPr>
                <w:rFonts w:eastAsia="Times New Roman" w:cs="Times New Roman"/>
                <w:b/>
                <w:bCs/>
                <w:sz w:val="20"/>
                <w:szCs w:val="20"/>
                <w:lang w:val="en-US"/>
              </w:rPr>
              <w:fldChar w:fldCharType="separate"/>
            </w:r>
            <w:r w:rsidR="008115B9" w:rsidRPr="008115B9">
              <w:rPr>
                <w:rFonts w:cs="Times New Roman"/>
                <w:sz w:val="20"/>
              </w:rPr>
              <w:t>[11]</w:t>
            </w:r>
            <w:r w:rsidR="008115B9">
              <w:rPr>
                <w:rFonts w:eastAsia="Times New Roman" w:cs="Times New Roman"/>
                <w:b/>
                <w:bCs/>
                <w:sz w:val="20"/>
                <w:szCs w:val="20"/>
                <w:lang w:val="en-US"/>
              </w:rPr>
              <w:fldChar w:fldCharType="end"/>
            </w:r>
          </w:p>
        </w:tc>
        <w:tc>
          <w:tcPr>
            <w:tcW w:w="0" w:type="auto"/>
            <w:vAlign w:val="center"/>
            <w:hideMark/>
          </w:tcPr>
          <w:p w14:paraId="64361EB0"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Token-based anonymity</w:t>
            </w:r>
          </w:p>
        </w:tc>
        <w:tc>
          <w:tcPr>
            <w:tcW w:w="0" w:type="auto"/>
            <w:vAlign w:val="center"/>
            <w:hideMark/>
          </w:tcPr>
          <w:p w14:paraId="0B44404D"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54636ED6"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4F685A5B" w14:textId="77777777" w:rsidTr="008602BD">
        <w:trPr>
          <w:tblCellSpacing w:w="15" w:type="dxa"/>
        </w:trPr>
        <w:tc>
          <w:tcPr>
            <w:tcW w:w="0" w:type="auto"/>
            <w:vAlign w:val="center"/>
            <w:hideMark/>
          </w:tcPr>
          <w:p w14:paraId="63BA4A7C" w14:textId="64E104C9" w:rsidR="00D03B3A" w:rsidRPr="009D289A" w:rsidRDefault="00D03B3A" w:rsidP="008602BD">
            <w:pPr>
              <w:spacing w:after="0" w:line="240" w:lineRule="auto"/>
              <w:jc w:val="left"/>
              <w:rPr>
                <w:rFonts w:eastAsia="Times New Roman" w:cs="Times New Roman"/>
                <w:sz w:val="20"/>
                <w:szCs w:val="20"/>
                <w:lang w:val="en-US"/>
              </w:rPr>
            </w:pPr>
            <w:proofErr w:type="spellStart"/>
            <w:r w:rsidRPr="009D289A">
              <w:rPr>
                <w:rFonts w:eastAsia="Times New Roman" w:cs="Times New Roman"/>
                <w:b/>
                <w:bCs/>
                <w:sz w:val="20"/>
                <w:szCs w:val="20"/>
                <w:lang w:val="en-US"/>
              </w:rPr>
              <w:t>Allouche</w:t>
            </w:r>
            <w:proofErr w:type="spellEnd"/>
            <w:r w:rsidRPr="009D289A">
              <w:rPr>
                <w:rFonts w:eastAsia="Times New Roman" w:cs="Times New Roman"/>
                <w:b/>
                <w:bCs/>
                <w:sz w:val="20"/>
                <w:szCs w:val="20"/>
                <w:lang w:val="en-US"/>
              </w:rPr>
              <w:t xml:space="preserve"> et al. – TRADE </w:t>
            </w:r>
            <w:r w:rsidR="008115B9">
              <w:rPr>
                <w:rFonts w:eastAsia="Times New Roman" w:cs="Times New Roman"/>
                <w:b/>
                <w:bCs/>
                <w:sz w:val="20"/>
                <w:szCs w:val="20"/>
                <w:lang w:val="en-US"/>
              </w:rPr>
              <w:fldChar w:fldCharType="begin"/>
            </w:r>
            <w:r w:rsidR="008115B9">
              <w:rPr>
                <w:rFonts w:eastAsia="Times New Roman" w:cs="Times New Roman"/>
                <w:b/>
                <w:bCs/>
                <w:sz w:val="20"/>
                <w:szCs w:val="20"/>
                <w:lang w:val="en-US"/>
              </w:rPr>
              <w:instrText xml:space="preserve"> ADDIN ZOTERO_ITEM CSL_CITATION {"citationID":"L41oZ2sw","properties":{"formattedCitation":"[52]","plainCitation":"[52]","noteIndex":0},"citationItems":[{"id":349,"uris":["http://zotero.org/users/17164317/items/VHGDFXPS"],"itemData":{"id":349,"type":"article","abstract":"Cyber attacks are becoming more frequent and sophisticated, introducing significant challenges for organizations to protect their systems and data from threat actors. Today, threat actors are highly motivated, persistent, and well-founded and operate in a coordinated manner to commit a diversity of attacks using various sophisticated tactics, techniques, and procedures. Given the risks these threats present, it has become clear that organizations need to collaborate and share cyber threat information (CTI) and use it to improve their security posture. In this paper, we present TRADE -- TRusted Anonymous Data Exchange -- a collaborative, distributed, trusted, and anonymized CTI sharing platform based on blockchain technology. TRADE uses a blockchain-based access control framework designed to provide essential features and requirements to incentivize and encourage organizations to share threat intelligence information. In TRADE, organizations can fully control their data by defining sharing policies enforced by smart contracts used to control and manage CTI sharing in the network. TRADE allows organizations to preserve their anonymity while keeping organizations fully accountable for their action in the network. Finally, TRADE can be easily integrated within existing threat intelligence exchange protocols - such as trusted automated exchange of intelligence information (TAXII) and OpenDXL, thereby allowing a fast and smooth technology adaptation.","DOI":"10.48550/arXiv.2103.13158","note":"arXiv:2103.13158 [cs]","number":"arXiv:2103.13158","publisher":"arXiv","source":"arXiv.org","title":"TRADE: TRusted Anonymous Data Exchange: Threat Sharing Using Blockchain Technology","title-short":"TRADE","URL":"http://arxiv.org/abs/2103.13158","author":[{"family":"Allouche","given":"Yair"},{"family":"Tapas","given":"Nachiket"},{"family":"Longo","given":"Francesco"},{"family":"Shabtai","given":"Asaf"},{"family":"Wolfsthal","given":"Yaron"}],"accessed":{"date-parts":[["2025",7,21]]},"issued":{"date-parts":[["2021",3,24]]}}}],"schema":"https://github.com/citation-style-language/schema/raw/master/csl-citation.json"} </w:instrText>
            </w:r>
            <w:r w:rsidR="008115B9">
              <w:rPr>
                <w:rFonts w:eastAsia="Times New Roman" w:cs="Times New Roman"/>
                <w:b/>
                <w:bCs/>
                <w:sz w:val="20"/>
                <w:szCs w:val="20"/>
                <w:lang w:val="en-US"/>
              </w:rPr>
              <w:fldChar w:fldCharType="separate"/>
            </w:r>
            <w:r w:rsidR="008115B9" w:rsidRPr="008115B9">
              <w:rPr>
                <w:rFonts w:cs="Times New Roman"/>
                <w:sz w:val="20"/>
              </w:rPr>
              <w:t>[52]</w:t>
            </w:r>
            <w:r w:rsidR="008115B9">
              <w:rPr>
                <w:rFonts w:eastAsia="Times New Roman" w:cs="Times New Roman"/>
                <w:b/>
                <w:bCs/>
                <w:sz w:val="20"/>
                <w:szCs w:val="20"/>
                <w:lang w:val="en-US"/>
              </w:rPr>
              <w:fldChar w:fldCharType="end"/>
            </w:r>
          </w:p>
        </w:tc>
        <w:tc>
          <w:tcPr>
            <w:tcW w:w="0" w:type="auto"/>
            <w:vAlign w:val="center"/>
            <w:hideMark/>
          </w:tcPr>
          <w:p w14:paraId="7CC86F4E"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Access Control via Smart Contracts</w:t>
            </w:r>
          </w:p>
        </w:tc>
        <w:tc>
          <w:tcPr>
            <w:tcW w:w="0" w:type="auto"/>
            <w:vAlign w:val="center"/>
            <w:hideMark/>
          </w:tcPr>
          <w:p w14:paraId="3062F1A2"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5EDC95B6"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2B877CFA" w14:textId="77777777" w:rsidTr="008602BD">
        <w:trPr>
          <w:tblCellSpacing w:w="15" w:type="dxa"/>
        </w:trPr>
        <w:tc>
          <w:tcPr>
            <w:tcW w:w="0" w:type="auto"/>
            <w:vAlign w:val="center"/>
            <w:hideMark/>
          </w:tcPr>
          <w:p w14:paraId="715F3CD5" w14:textId="0B1719F0" w:rsidR="00D03B3A" w:rsidRPr="009D289A" w:rsidRDefault="008115B9" w:rsidP="008602BD">
            <w:pPr>
              <w:spacing w:after="0" w:line="240" w:lineRule="auto"/>
              <w:jc w:val="left"/>
              <w:rPr>
                <w:rFonts w:eastAsia="Times New Roman" w:cs="Times New Roman"/>
                <w:sz w:val="20"/>
                <w:szCs w:val="20"/>
                <w:lang w:val="en-US"/>
              </w:rPr>
            </w:pPr>
            <w:r>
              <w:rPr>
                <w:rFonts w:eastAsia="Times New Roman" w:cs="Times New Roman"/>
                <w:b/>
                <w:bCs/>
                <w:sz w:val="20"/>
                <w:szCs w:val="20"/>
                <w:lang w:val="en-US"/>
              </w:rPr>
              <w:t>Kumar</w:t>
            </w:r>
            <w:r w:rsidR="00D03B3A" w:rsidRPr="009D289A">
              <w:rPr>
                <w:rFonts w:eastAsia="Times New Roman" w:cs="Times New Roman"/>
                <w:b/>
                <w:bCs/>
                <w:sz w:val="20"/>
                <w:szCs w:val="20"/>
                <w:lang w:val="en-US"/>
              </w:rPr>
              <w:t xml:space="preserve"> et al. </w:t>
            </w:r>
            <w:r>
              <w:rPr>
                <w:rFonts w:eastAsia="Times New Roman" w:cs="Times New Roman"/>
                <w:b/>
                <w:bCs/>
                <w:sz w:val="20"/>
                <w:szCs w:val="20"/>
                <w:lang w:val="en-US"/>
              </w:rPr>
              <w:t xml:space="preserve">– BRON </w:t>
            </w:r>
            <w:r>
              <w:rPr>
                <w:rFonts w:eastAsia="Times New Roman" w:cs="Times New Roman"/>
                <w:b/>
                <w:bCs/>
                <w:sz w:val="20"/>
                <w:szCs w:val="20"/>
                <w:lang w:val="en-US"/>
              </w:rPr>
              <w:fldChar w:fldCharType="begin"/>
            </w:r>
            <w:r>
              <w:rPr>
                <w:rFonts w:eastAsia="Times New Roman" w:cs="Times New Roman"/>
                <w:b/>
                <w:bCs/>
                <w:sz w:val="20"/>
                <w:szCs w:val="20"/>
                <w:lang w:val="en-US"/>
              </w:rPr>
              <w:instrText xml:space="preserve"> ADDIN ZOTERO_ITEM CSL_CITATION {"citationID":"E7N0ogjT","properties":{"formattedCitation":"[62]","plainCitation":"[62]","noteIndex":0},"citationItems":[{"id":343,"uris":["http://zotero.org/users/17164317/items/GR3N7HYD"],"itemData":{"id":343,"type":"article-journal","abstract":"The correctness and the true validated data in Human Resource Management (HRM) are important for organizations as the data plays an impactful role in recruiting, developing, and retaining a skilled workforce. On one hand, the validated data in an organization helps in recruiting legitimate skillful employees; on the other hand, keeping the employee's data safe and maintaining privacy laws such as compliance with the General Data Protection Regulation (GDPR) is also an organization's responsibility. Besides, transparency in human resource management operations is crucial because it promotes trust and fairness within an organization. The present HRM systems are centralized in nature and their verifiable credential system is ineffective; this leads to the intentions of internal data sabotage or internal threats. Besides, the organizations' biases also become more prominent., In this paper, we address the above-mentioned problems with a blockchain framework for HRM to utilize the privacy of data access through a Privacy Information Retrieval (PIR) process. To be specific, our proposed framework called Blockchained piR of resOurces as humaN (BRON), is the first blockchain framework to show an effective mechanism to access data from organizations globally without hampering privacy. BRON uses a generalized user registration process to use the services of data access and in the background, it uses Zero-Knowledge Proofs (ZKPs) for global verification and PIR for privacy-based data retrieval. More specifically, credential verification and ZKP-based PIR are the highlights of our proposed BRON. Another interesting aspect of BRON is the use of Proof-of-Authority (PoA) to validate the anonymity and unlinkability of any HR operation. Finally, BRON has also contributed with a smart contract to incentivize the employees. BRON is very generic and easily be customizable as per the HR requirements. We run a set of experiments on BRON and observe that it is successful in providing privacy-assured data access and decentralized human resource data management. Overall, BRON provides 30% reduced latency and 35% better throughput as compared to the existing blockchain solutions in the direction of HRM.","container-title":"Heliyon","DOI":"10.1016/j.heliyon.2024.e33393","ISSN":"2405-8440","issue":"13","journalAbbreviation":"Heliyon","note":"PMID: 39040351\nPMCID: PMC11261095","page":"e33393","source":"PubMed Central","title":"BRON: A blockchained framework for privacy information retrieval in human resource management","title-short":"BRON","volume":"10","author":[{"family":"Kumar","given":"Gulshan"},{"family":"Saha","given":"Rahul"},{"family":"Gupta","given":"Manish"},{"family":"Kim","given":"Tai Hoon"}],"issued":{"date-parts":[["2024",6,26]]}}}],"schema":"https://github.com/citation-style-language/schema/raw/master/csl-citation.json"} </w:instrText>
            </w:r>
            <w:r>
              <w:rPr>
                <w:rFonts w:eastAsia="Times New Roman" w:cs="Times New Roman"/>
                <w:b/>
                <w:bCs/>
                <w:sz w:val="20"/>
                <w:szCs w:val="20"/>
                <w:lang w:val="en-US"/>
              </w:rPr>
              <w:fldChar w:fldCharType="separate"/>
            </w:r>
            <w:r w:rsidRPr="008115B9">
              <w:rPr>
                <w:rFonts w:cs="Times New Roman"/>
                <w:sz w:val="20"/>
              </w:rPr>
              <w:t>[62]</w:t>
            </w:r>
            <w:r>
              <w:rPr>
                <w:rFonts w:eastAsia="Times New Roman" w:cs="Times New Roman"/>
                <w:b/>
                <w:bCs/>
                <w:sz w:val="20"/>
                <w:szCs w:val="20"/>
                <w:lang w:val="en-US"/>
              </w:rPr>
              <w:fldChar w:fldCharType="end"/>
            </w:r>
          </w:p>
        </w:tc>
        <w:tc>
          <w:tcPr>
            <w:tcW w:w="0" w:type="auto"/>
            <w:vAlign w:val="center"/>
            <w:hideMark/>
          </w:tcPr>
          <w:p w14:paraId="6DADA72B"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IT-PIR + ZKP</w:t>
            </w:r>
          </w:p>
        </w:tc>
        <w:tc>
          <w:tcPr>
            <w:tcW w:w="0" w:type="auto"/>
            <w:vAlign w:val="center"/>
            <w:hideMark/>
          </w:tcPr>
          <w:p w14:paraId="39F31D20"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3EB11BE2"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7C9A1B8F" w14:textId="77777777" w:rsidTr="008602BD">
        <w:trPr>
          <w:tblCellSpacing w:w="15" w:type="dxa"/>
        </w:trPr>
        <w:tc>
          <w:tcPr>
            <w:tcW w:w="0" w:type="auto"/>
            <w:vAlign w:val="center"/>
            <w:hideMark/>
          </w:tcPr>
          <w:p w14:paraId="07D24E6D" w14:textId="50C43F27" w:rsidR="00D03B3A" w:rsidRPr="009D289A" w:rsidRDefault="00006EF9" w:rsidP="008602BD">
            <w:pPr>
              <w:spacing w:after="0" w:line="240" w:lineRule="auto"/>
              <w:jc w:val="left"/>
              <w:rPr>
                <w:rFonts w:eastAsia="Times New Roman" w:cs="Times New Roman"/>
                <w:sz w:val="20"/>
                <w:szCs w:val="20"/>
                <w:lang w:val="en-US"/>
              </w:rPr>
            </w:pPr>
            <w:r>
              <w:rPr>
                <w:rFonts w:eastAsia="Times New Roman" w:cs="Times New Roman"/>
                <w:b/>
                <w:bCs/>
                <w:sz w:val="20"/>
                <w:szCs w:val="20"/>
                <w:lang w:val="en-US"/>
              </w:rPr>
              <w:t xml:space="preserve">Kumar </w:t>
            </w:r>
            <w:r w:rsidR="00D03B3A" w:rsidRPr="009D289A">
              <w:rPr>
                <w:rFonts w:eastAsia="Times New Roman" w:cs="Times New Roman"/>
                <w:b/>
                <w:bCs/>
                <w:sz w:val="20"/>
                <w:szCs w:val="20"/>
                <w:lang w:val="en-US"/>
              </w:rPr>
              <w:t>et al.</w:t>
            </w:r>
            <w:r>
              <w:rPr>
                <w:rFonts w:eastAsia="Times New Roman" w:cs="Times New Roman"/>
                <w:b/>
                <w:bCs/>
                <w:sz w:val="20"/>
                <w:szCs w:val="20"/>
                <w:lang w:val="en-US"/>
              </w:rPr>
              <w:t xml:space="preserve"> - </w:t>
            </w:r>
            <w:r w:rsidRPr="009D289A">
              <w:rPr>
                <w:rFonts w:eastAsia="Times New Roman" w:cs="Times New Roman"/>
                <w:b/>
                <w:bCs/>
                <w:sz w:val="20"/>
                <w:szCs w:val="20"/>
                <w:lang w:val="en-US"/>
              </w:rPr>
              <w:t>DEBPIR</w:t>
            </w:r>
            <w:r w:rsidR="00D03B3A" w:rsidRPr="009D289A">
              <w:rPr>
                <w:rFonts w:eastAsia="Times New Roman" w:cs="Times New Roman"/>
                <w:b/>
                <w:bCs/>
                <w:sz w:val="20"/>
                <w:szCs w:val="20"/>
                <w:lang w:val="en-US"/>
              </w:rPr>
              <w:t xml:space="preserve"> </w:t>
            </w:r>
            <w:r>
              <w:rPr>
                <w:rFonts w:eastAsia="Times New Roman" w:cs="Times New Roman"/>
                <w:b/>
                <w:bCs/>
                <w:sz w:val="20"/>
                <w:szCs w:val="20"/>
                <w:lang w:val="en-US"/>
              </w:rPr>
              <w:fldChar w:fldCharType="begin"/>
            </w:r>
            <w:r>
              <w:rPr>
                <w:rFonts w:eastAsia="Times New Roman" w:cs="Times New Roman"/>
                <w:b/>
                <w:bCs/>
                <w:sz w:val="20"/>
                <w:szCs w:val="20"/>
                <w:lang w:val="en-US"/>
              </w:rPr>
              <w:instrText xml:space="preserve"> ADDIN ZOTERO_ITEM CSL_CITATION {"citationID":"lcmvqrlf","properties":{"formattedCitation":"[64]","plainCitation":"[64]","noteIndex":0},"citationItems":[{"id":352,"uris":["http://zotero.org/users/17164317/items/E5G3A85P"],"itemData":{"id":352,"type":"article-journal","abstract":"Business modelling often involves extensive data collection and analysis, raising concerns about privacy infringement. Integrating Privacy Information Retrieval (PIR) mechanisms within business models is crucial to address privacy concerns, ensure compliance with regulations, safeguard sensitive data, and maintain trust with stakeholders; however, PIR is not included in the existing business models yet. In this paper, we propose the first decentralized business model that uses the PIR. We call our proposed model DEcentralized Business model with PIR (DEBPIR). DEBPIR uses a smart contract for PIR and encryption to share the privacy of classified information. We execute a thorough set of experiments on DEBPIR and evaluate the results based on privacy attainment, latency, and throughput. We also perform a comparative analysis between our proposed DEBPIR and the existing models; we observe that DEBPIR outperforms the existing models and provides $$95\\%$$privacy attainment. The latency and throughput of our proposed DEBPIR do not outgrow compared to the existing models. Thus, DEBPIR is an efficient solution for business models.","container-title":"Complex &amp; Intelligent Systems","DOI":"10.1007/s40747-025-01868-y","ISSN":"2198-6053","issue":"7","journalAbbreviation":"Complex Intell. Syst.","language":"en","page":"290","source":"Springer Link","title":"DEBPIR: enhancing information privacy in decentralized business modeling","title-short":"DEBPIR","volume":"11","author":[{"family":"Kumar","given":"Gulshan"},{"family":"Saha","given":"Rahul"},{"family":"Conti","given":"Mauro"},{"family":"Kim","given":"Tai Hoon"}],"issued":{"date-parts":[["2025",5,13]]}}}],"schema":"https://github.com/citation-style-language/schema/raw/master/csl-citation.json"} </w:instrText>
            </w:r>
            <w:r>
              <w:rPr>
                <w:rFonts w:eastAsia="Times New Roman" w:cs="Times New Roman"/>
                <w:b/>
                <w:bCs/>
                <w:sz w:val="20"/>
                <w:szCs w:val="20"/>
                <w:lang w:val="en-US"/>
              </w:rPr>
              <w:fldChar w:fldCharType="separate"/>
            </w:r>
            <w:r w:rsidRPr="00006EF9">
              <w:rPr>
                <w:rFonts w:cs="Times New Roman"/>
                <w:sz w:val="20"/>
              </w:rPr>
              <w:t>[64]</w:t>
            </w:r>
            <w:r>
              <w:rPr>
                <w:rFonts w:eastAsia="Times New Roman" w:cs="Times New Roman"/>
                <w:b/>
                <w:bCs/>
                <w:sz w:val="20"/>
                <w:szCs w:val="20"/>
                <w:lang w:val="en-US"/>
              </w:rPr>
              <w:fldChar w:fldCharType="end"/>
            </w:r>
          </w:p>
        </w:tc>
        <w:tc>
          <w:tcPr>
            <w:tcW w:w="0" w:type="auto"/>
            <w:vAlign w:val="center"/>
            <w:hideMark/>
          </w:tcPr>
          <w:p w14:paraId="2A1769A4"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sz w:val="20"/>
                <w:szCs w:val="20"/>
                <w:lang w:val="en-US"/>
              </w:rPr>
              <w:t>IT-PIR (OT-based)</w:t>
            </w:r>
          </w:p>
        </w:tc>
        <w:tc>
          <w:tcPr>
            <w:tcW w:w="0" w:type="auto"/>
            <w:vAlign w:val="center"/>
            <w:hideMark/>
          </w:tcPr>
          <w:p w14:paraId="5F3C7B56"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c>
          <w:tcPr>
            <w:tcW w:w="0" w:type="auto"/>
            <w:vAlign w:val="center"/>
            <w:hideMark/>
          </w:tcPr>
          <w:p w14:paraId="2E548C60"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sz w:val="20"/>
                <w:szCs w:val="20"/>
                <w:lang w:val="en-US"/>
              </w:rPr>
              <w:t>✗</w:t>
            </w:r>
          </w:p>
        </w:tc>
      </w:tr>
      <w:tr w:rsidR="00D03B3A" w:rsidRPr="009D289A" w14:paraId="64BB28DE" w14:textId="77777777" w:rsidTr="008602BD">
        <w:trPr>
          <w:tblCellSpacing w:w="15" w:type="dxa"/>
        </w:trPr>
        <w:tc>
          <w:tcPr>
            <w:tcW w:w="0" w:type="auto"/>
            <w:vAlign w:val="center"/>
            <w:hideMark/>
          </w:tcPr>
          <w:p w14:paraId="3F20313D"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b/>
                <w:bCs/>
                <w:sz w:val="20"/>
                <w:szCs w:val="20"/>
                <w:lang w:val="en-US"/>
              </w:rPr>
              <w:t>Our Work (CPIR-Enabled CTI Sharing)</w:t>
            </w:r>
          </w:p>
        </w:tc>
        <w:tc>
          <w:tcPr>
            <w:tcW w:w="0" w:type="auto"/>
            <w:vAlign w:val="center"/>
            <w:hideMark/>
          </w:tcPr>
          <w:p w14:paraId="510DC767"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eastAsia="Times New Roman" w:cs="Times New Roman"/>
                <w:b/>
                <w:bCs/>
                <w:sz w:val="20"/>
                <w:szCs w:val="20"/>
                <w:lang w:val="en-US"/>
              </w:rPr>
              <w:t>CPIR (HE-based)</w:t>
            </w:r>
          </w:p>
        </w:tc>
        <w:tc>
          <w:tcPr>
            <w:tcW w:w="0" w:type="auto"/>
            <w:vAlign w:val="center"/>
            <w:hideMark/>
          </w:tcPr>
          <w:p w14:paraId="18A796E2"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b/>
                <w:bCs/>
                <w:sz w:val="20"/>
                <w:szCs w:val="20"/>
                <w:lang w:val="en-US"/>
              </w:rPr>
              <w:t>✓</w:t>
            </w:r>
          </w:p>
        </w:tc>
        <w:tc>
          <w:tcPr>
            <w:tcW w:w="0" w:type="auto"/>
            <w:vAlign w:val="center"/>
            <w:hideMark/>
          </w:tcPr>
          <w:p w14:paraId="7054151F" w14:textId="77777777" w:rsidR="00D03B3A" w:rsidRPr="009D289A" w:rsidRDefault="00D03B3A" w:rsidP="008602BD">
            <w:pPr>
              <w:spacing w:after="0" w:line="240" w:lineRule="auto"/>
              <w:jc w:val="left"/>
              <w:rPr>
                <w:rFonts w:eastAsia="Times New Roman" w:cs="Times New Roman"/>
                <w:sz w:val="20"/>
                <w:szCs w:val="20"/>
                <w:lang w:val="en-US"/>
              </w:rPr>
            </w:pPr>
            <w:r w:rsidRPr="009D289A">
              <w:rPr>
                <w:rFonts w:ascii="Segoe UI Symbol" w:eastAsia="Times New Roman" w:hAnsi="Segoe UI Symbol" w:cs="Segoe UI Symbol"/>
                <w:b/>
                <w:bCs/>
                <w:sz w:val="20"/>
                <w:szCs w:val="20"/>
                <w:lang w:val="en-US"/>
              </w:rPr>
              <w:t>✓</w:t>
            </w:r>
          </w:p>
        </w:tc>
      </w:tr>
    </w:tbl>
    <w:p w14:paraId="56FA3398" w14:textId="77777777" w:rsidR="00D03B3A" w:rsidRPr="00D03B3A" w:rsidRDefault="00D03B3A" w:rsidP="00D03B3A">
      <w:pPr>
        <w:rPr>
          <w:lang w:val="en-US"/>
        </w:rPr>
      </w:pPr>
    </w:p>
    <w:p w14:paraId="4950A624" w14:textId="672071CD" w:rsidR="001F4486" w:rsidRDefault="0099333D" w:rsidP="002A5C8B">
      <w:pPr>
        <w:rPr>
          <w:lang w:val="en-US" w:eastAsia="en-US"/>
        </w:rPr>
      </w:pPr>
      <w:r w:rsidRPr="00962D02">
        <w:rPr>
          <w:lang w:val="en-US"/>
        </w:rPr>
        <w:t xml:space="preserve">Our approach differs from prior CTI sharing frameworks in three key ways. First, we employ </w:t>
      </w:r>
      <w:r w:rsidRPr="00962D02">
        <w:rPr>
          <w:rStyle w:val="ac"/>
          <w:lang w:val="en-US"/>
        </w:rPr>
        <w:t>CPIR with homomorphic encryption</w:t>
      </w:r>
      <w:r w:rsidRPr="00962D02">
        <w:rPr>
          <w:lang w:val="en-US"/>
        </w:rPr>
        <w:t xml:space="preserve">, removing the need for multiple non-colluding servers common in IT-PIR schemes. Second, we introduce </w:t>
      </w:r>
      <w:r w:rsidRPr="00962D02">
        <w:rPr>
          <w:rStyle w:val="ac"/>
          <w:lang w:val="en-US"/>
        </w:rPr>
        <w:t>adaptive multi-slot encoding</w:t>
      </w:r>
      <w:r w:rsidRPr="00962D02">
        <w:rPr>
          <w:lang w:val="en-US"/>
        </w:rPr>
        <w:t xml:space="preserve">, enabling complete JSON-based CTI objects to fit within a single ciphertext for efficient retrieval—unlike earlier methods that assume fixed-size or scalar records. Third, by leveraging </w:t>
      </w:r>
      <w:r w:rsidRPr="00962D02">
        <w:rPr>
          <w:rStyle w:val="ac"/>
          <w:lang w:val="en-US"/>
        </w:rPr>
        <w:t>multi-channel architecture</w:t>
      </w:r>
      <w:r w:rsidRPr="00962D02">
        <w:rPr>
          <w:lang w:val="en-US"/>
        </w:rPr>
        <w:t xml:space="preserve"> mapped to cryptosystem parameters, we achieve scalability and performance isolation not addressed in previous works. These contributions together provide strong query privacy with practical efficiency for collaborative CTI sharing.</w:t>
      </w:r>
    </w:p>
    <w:p w14:paraId="438FAA56" w14:textId="27E435D8" w:rsidR="001F4486" w:rsidRPr="00B04E7D" w:rsidRDefault="00B04E7D" w:rsidP="002A5C8B">
      <w:pPr>
        <w:pStyle w:val="2"/>
      </w:pPr>
      <w:bookmarkStart w:id="66" w:name="_Toc204295078"/>
      <w:r>
        <w:t>Real-life applications</w:t>
      </w:r>
      <w:bookmarkEnd w:id="66"/>
    </w:p>
    <w:p w14:paraId="17F6AD71" w14:textId="77777777" w:rsidR="00C50068" w:rsidRDefault="00C50068" w:rsidP="00C50068">
      <w:pPr>
        <w:rPr>
          <w:lang w:val="en-US"/>
        </w:rPr>
      </w:pPr>
      <w:r w:rsidRPr="00C50068">
        <w:rPr>
          <w:lang w:val="en-US"/>
        </w:rPr>
        <w:t>Our proposed CPIR-enabled multi-channel architecture for private CTI sharing addresses a critical need in collaborative cybersecurity. In real-world scenarios, organizations participating in an Information Sharing and Analysis Center (ISAC) or consortium can leverage our system to query shared threat intelligence without revealing the nature of their security incidents or interests. For example, a financial institution detecting a suspicious domain can privately verify whether it matches known malicious indicators in the shared database without alerting competitors or attackers monitoring the ledger. Similarly, managed security service providers (MSSPs) can enhance incident response workflows by fetching related indicators or malware signatures without disclosing client-specific queries.</w:t>
      </w:r>
    </w:p>
    <w:p w14:paraId="18BAF58E" w14:textId="4D3F9447" w:rsidR="005E24D3" w:rsidRDefault="00C50068" w:rsidP="00C50068">
      <w:pPr>
        <w:rPr>
          <w:lang w:val="en-US"/>
        </w:rPr>
      </w:pPr>
      <w:r w:rsidRPr="00C50068">
        <w:rPr>
          <w:lang w:val="en-US"/>
        </w:rPr>
        <w:t xml:space="preserve">The multi-channel architecture allows tuning cryptosystem parameters to match varying CTI object sizes (e.g., lightweight </w:t>
      </w:r>
      <w:proofErr w:type="spellStart"/>
      <w:r w:rsidRPr="00C50068">
        <w:rPr>
          <w:lang w:val="en-US"/>
        </w:rPr>
        <w:t>IoCs</w:t>
      </w:r>
      <w:proofErr w:type="spellEnd"/>
      <w:r w:rsidRPr="00C50068">
        <w:rPr>
          <w:lang w:val="en-US"/>
        </w:rPr>
        <w:t xml:space="preserve"> vs. rich behavioral reports) while isolating organizational or regional data segments for scalability. This flexibility makes our framework suitable for both small-scale industry partnerships and large, cross-sector sharing networks. When integrated </w:t>
      </w:r>
      <w:r w:rsidRPr="00C50068">
        <w:rPr>
          <w:lang w:val="en-US"/>
        </w:rPr>
        <w:lastRenderedPageBreak/>
        <w:t>with existing CTI platforms such as MISP or TAXII, our system ensures interoperability while adding strong query privacy guarantees absent in current solutions.</w:t>
      </w:r>
    </w:p>
    <w:p w14:paraId="6DC1A9E4" w14:textId="793456F1" w:rsidR="002A5C8B" w:rsidRDefault="002A5C8B" w:rsidP="00560710">
      <w:pPr>
        <w:pStyle w:val="2"/>
      </w:pPr>
      <w:bookmarkStart w:id="67" w:name="_Toc204295079"/>
      <w:r>
        <w:t>Limitations</w:t>
      </w:r>
      <w:bookmarkEnd w:id="67"/>
    </w:p>
    <w:p w14:paraId="172D8669" w14:textId="0AFB4B54" w:rsidR="00031B16" w:rsidRPr="00B93D55" w:rsidRDefault="005E24D3" w:rsidP="002B3C0A">
      <w:pPr>
        <w:rPr>
          <w:lang w:val="en-US" w:eastAsia="en-US"/>
        </w:rPr>
      </w:pPr>
      <w:commentRangeStart w:id="68"/>
      <w:r w:rsidRPr="005E24D3">
        <w:rPr>
          <w:lang w:val="en-US"/>
        </w:rPr>
        <w:t xml:space="preserve">Despite its benefits, our system inherits limitations common to homomorphic encryption and blockchain technologies. First, </w:t>
      </w:r>
      <w:r w:rsidRPr="005E24D3">
        <w:rPr>
          <w:rStyle w:val="ac"/>
          <w:lang w:val="en-US"/>
        </w:rPr>
        <w:t>computational overhead</w:t>
      </w:r>
      <w:r w:rsidRPr="005E24D3">
        <w:rPr>
          <w:lang w:val="en-US"/>
        </w:rPr>
        <w:t xml:space="preserve"> remains significant compared to plaintext queries, especially for large ciphertexts or complex packing strategies, though our adaptive multi-slot encoding mitigates this by reducing the number of ciphertexts per query. Second, </w:t>
      </w:r>
      <w:r w:rsidRPr="005E24D3">
        <w:rPr>
          <w:rStyle w:val="ac"/>
          <w:lang w:val="en-US"/>
        </w:rPr>
        <w:t>storage and ledger growth</w:t>
      </w:r>
      <w:r w:rsidRPr="005E24D3">
        <w:rPr>
          <w:lang w:val="en-US"/>
        </w:rPr>
        <w:t xml:space="preserve"> can challenge scalability in long-running CTI networks, necessitating pruning strategies or off-chain storage for historical data. Third, </w:t>
      </w:r>
      <w:r w:rsidRPr="005E24D3">
        <w:rPr>
          <w:rStyle w:val="ac"/>
          <w:lang w:val="en-US"/>
        </w:rPr>
        <w:t>key management and trust assumptions</w:t>
      </w:r>
      <w:r w:rsidRPr="005E24D3">
        <w:rPr>
          <w:lang w:val="en-US"/>
        </w:rPr>
        <w:t xml:space="preserve"> in CPIR-based frameworks require careful governance to prevent misuse or key compromise. Finally, </w:t>
      </w:r>
      <w:r w:rsidRPr="005E24D3">
        <w:rPr>
          <w:rStyle w:val="ac"/>
          <w:lang w:val="en-US"/>
        </w:rPr>
        <w:t>post-quantum resilience</w:t>
      </w:r>
      <w:r w:rsidRPr="005E24D3">
        <w:rPr>
          <w:lang w:val="en-US"/>
        </w:rPr>
        <w:t xml:space="preserve"> remains an open challenge for lattice-based schemes like BGV, which underpins our implementation. While parameter selection provides some security margin, migration to NIST-standardized post-quantum HE primitives will be a necessary future enhancement.</w:t>
      </w:r>
      <w:commentRangeEnd w:id="68"/>
      <w:r>
        <w:rPr>
          <w:rStyle w:val="ab"/>
        </w:rPr>
        <w:commentReference w:id="68"/>
      </w:r>
    </w:p>
    <w:p w14:paraId="24835127" w14:textId="197535B5" w:rsidR="0055757D" w:rsidRPr="00EE30DD" w:rsidRDefault="004044EC" w:rsidP="00C5299A">
      <w:pPr>
        <w:pStyle w:val="1"/>
        <w:rPr>
          <w:lang w:val="ru-RU"/>
        </w:rPr>
      </w:pPr>
      <w:bookmarkStart w:id="69" w:name="_y1k5u19u4ups" w:colFirst="0" w:colLast="0"/>
      <w:bookmarkStart w:id="70" w:name="_Toc204295080"/>
      <w:bookmarkEnd w:id="69"/>
      <w:r>
        <w:t>Conclusion</w:t>
      </w:r>
      <w:bookmarkEnd w:id="70"/>
    </w:p>
    <w:p w14:paraId="4C97B629" w14:textId="3FA64C9E" w:rsidR="00E806CA" w:rsidRPr="00B04E7D" w:rsidRDefault="00837373" w:rsidP="00837373">
      <w:pPr>
        <w:rPr>
          <w:lang w:val="en-US"/>
        </w:rPr>
      </w:pPr>
      <w:bookmarkStart w:id="71" w:name="_dbgytk1gint0" w:colFirst="0" w:colLast="0"/>
      <w:bookmarkEnd w:id="71"/>
      <w:r w:rsidRPr="00837373">
        <w:rPr>
          <w:lang w:val="en-US"/>
        </w:rPr>
        <w:t xml:space="preserve">This paper presents the first </w:t>
      </w:r>
      <w:r w:rsidRPr="00837373">
        <w:rPr>
          <w:rStyle w:val="ac"/>
          <w:lang w:val="en-US"/>
        </w:rPr>
        <w:t>CPIR-enabled blockchain framework for private CTI sharing</w:t>
      </w:r>
      <w:r w:rsidRPr="00837373">
        <w:rPr>
          <w:lang w:val="en-US"/>
        </w:rPr>
        <w:t xml:space="preserve">, combining computational PIR with </w:t>
      </w:r>
      <w:r w:rsidRPr="00837373">
        <w:rPr>
          <w:rStyle w:val="ac"/>
          <w:lang w:val="en-US"/>
        </w:rPr>
        <w:t>adaptive multi-slot encoding</w:t>
      </w:r>
      <w:r w:rsidRPr="00837373">
        <w:rPr>
          <w:lang w:val="en-US"/>
        </w:rPr>
        <w:t xml:space="preserve"> and </w:t>
      </w:r>
      <w:r w:rsidRPr="00837373">
        <w:rPr>
          <w:rStyle w:val="ac"/>
          <w:lang w:val="en-US"/>
        </w:rPr>
        <w:t>multi-channel architecture</w:t>
      </w:r>
      <w:r w:rsidRPr="00837373">
        <w:rPr>
          <w:lang w:val="en-US"/>
        </w:rPr>
        <w:t xml:space="preserve"> for performance scalability. Unlike existing solutions based on access control, anonymity tokens, or IT-PIR, our approach guarantees query confidentiality without compromising data utility or collusion resistance. By mapping Fabric channels to cryptosystem parameters, we achieve performance isolation across heterogeneous CTI datasets, while our encoding strategy enables efficient retrieval of variable-length JSON records in a single PIR response. Experimental evaluation demonstrates the practicality of our design, achieving privacy-preserving retrieval with acceptable latency across multiple parameter configurations.</w:t>
      </w:r>
      <w:r w:rsidRPr="00837373">
        <w:rPr>
          <w:lang w:val="en-US"/>
        </w:rPr>
        <w:br/>
      </w:r>
      <w:commentRangeStart w:id="72"/>
      <w:r w:rsidRPr="00837373">
        <w:rPr>
          <w:lang w:val="en-US"/>
        </w:rPr>
        <w:t xml:space="preserve">In future work, we aim to integrate </w:t>
      </w:r>
      <w:r w:rsidRPr="00837373">
        <w:rPr>
          <w:rStyle w:val="ac"/>
          <w:lang w:val="en-US"/>
        </w:rPr>
        <w:t>zero-knowledge proofs for query integrity</w:t>
      </w:r>
      <w:r w:rsidRPr="00837373">
        <w:rPr>
          <w:lang w:val="en-US"/>
        </w:rPr>
        <w:t xml:space="preserve">, </w:t>
      </w:r>
      <w:r w:rsidRPr="00837373">
        <w:rPr>
          <w:rStyle w:val="ac"/>
          <w:lang w:val="en-US"/>
        </w:rPr>
        <w:t>self-sovereign identity for participant authentication</w:t>
      </w:r>
      <w:r w:rsidRPr="00837373">
        <w:rPr>
          <w:lang w:val="en-US"/>
        </w:rPr>
        <w:t xml:space="preserve">, and </w:t>
      </w:r>
      <w:r w:rsidRPr="00837373">
        <w:rPr>
          <w:rStyle w:val="ac"/>
          <w:lang w:val="en-US"/>
        </w:rPr>
        <w:t>post-quantum secure HE schemes</w:t>
      </w:r>
      <w:r w:rsidRPr="00837373">
        <w:rPr>
          <w:lang w:val="en-US"/>
        </w:rPr>
        <w:t xml:space="preserve"> to enhance robustness against emerging threats. Overall, our system lays the groundwork for trust-preserving CTI collaboration, encouraging broader adoption of decentralized intelligence sharing in critical sectors.</w:t>
      </w:r>
      <w:commentRangeEnd w:id="72"/>
      <w:r w:rsidR="006E2117">
        <w:rPr>
          <w:rStyle w:val="ab"/>
        </w:rPr>
        <w:commentReference w:id="72"/>
      </w:r>
    </w:p>
    <w:p w14:paraId="4B1A20A5" w14:textId="2524B2F7" w:rsidR="00E806CA" w:rsidRPr="00F036BC" w:rsidRDefault="00E806CA" w:rsidP="00B6706F">
      <w:pPr>
        <w:spacing w:after="0" w:line="276" w:lineRule="auto"/>
        <w:jc w:val="left"/>
        <w:rPr>
          <w:lang w:val="en-US"/>
        </w:rPr>
      </w:pPr>
    </w:p>
    <w:p w14:paraId="64739205" w14:textId="6B111A92" w:rsidR="00B6706F" w:rsidRDefault="008C18A0" w:rsidP="00E806CA">
      <w:pPr>
        <w:pStyle w:val="1"/>
      </w:pPr>
      <w:bookmarkStart w:id="73" w:name="_Toc204295081"/>
      <w:r>
        <w:lastRenderedPageBreak/>
        <w:t>References</w:t>
      </w:r>
      <w:bookmarkEnd w:id="73"/>
    </w:p>
    <w:p w14:paraId="56E61F07" w14:textId="77777777" w:rsidR="00C90F44" w:rsidRPr="00C90F44" w:rsidRDefault="008C18A0" w:rsidP="00C90F44">
      <w:pPr>
        <w:pStyle w:val="af8"/>
        <w:rPr>
          <w:lang w:val="en-US"/>
        </w:rPr>
      </w:pPr>
      <w:r>
        <w:rPr>
          <w:lang w:val="en-US" w:eastAsia="en-US"/>
        </w:rPr>
        <w:fldChar w:fldCharType="begin"/>
      </w:r>
      <w:r w:rsidR="00C90F44">
        <w:rPr>
          <w:lang w:val="en-US" w:eastAsia="en-US"/>
        </w:rPr>
        <w:instrText xml:space="preserve"> ADDIN ZOTERO_BIBL {"uncited":[],"omitted":[],"custom":[]} CSL_BIBLIOGRAPHY </w:instrText>
      </w:r>
      <w:r>
        <w:rPr>
          <w:lang w:val="en-US" w:eastAsia="en-US"/>
        </w:rPr>
        <w:fldChar w:fldCharType="separate"/>
      </w:r>
      <w:r w:rsidR="00C90F44" w:rsidRPr="00C90F44">
        <w:rPr>
          <w:lang w:val="en-US"/>
        </w:rPr>
        <w:t>[1]</w:t>
      </w:r>
      <w:r w:rsidR="00C90F44" w:rsidRPr="00C90F44">
        <w:rPr>
          <w:lang w:val="en-US"/>
        </w:rPr>
        <w:tab/>
        <w:t>C. S. Johnson, M. L. Badger, D. A. Waltermire, J. Snyder, and C. Skorupka, “Guide to Cyber Threat Information Sharing,” National Institute of Standards and Technology, Gaithersburg, MD, Oct. 2016. doi: 10.6028/nist.sp.800-150.</w:t>
      </w:r>
    </w:p>
    <w:p w14:paraId="55413AD7" w14:textId="77777777" w:rsidR="00C90F44" w:rsidRPr="00C90F44" w:rsidRDefault="00C90F44" w:rsidP="00C90F44">
      <w:pPr>
        <w:pStyle w:val="af8"/>
        <w:rPr>
          <w:lang w:val="en-US"/>
        </w:rPr>
      </w:pPr>
      <w:r w:rsidRPr="00C90F44">
        <w:rPr>
          <w:lang w:val="en-US"/>
        </w:rPr>
        <w:t>[2]</w:t>
      </w:r>
      <w:r w:rsidRPr="00C90F44">
        <w:rPr>
          <w:lang w:val="en-US"/>
        </w:rPr>
        <w:tab/>
        <w:t>National Institute of Standards and Technology, “The NIST Cybersecurity Framework (CSF) 2.0,” National Institute of Standards and Technology, Gaithersburg, MD, Feb. 2024. doi: 10.6028/nist.cswp.29.</w:t>
      </w:r>
    </w:p>
    <w:p w14:paraId="427B2824" w14:textId="77777777" w:rsidR="00C90F44" w:rsidRPr="00C90F44" w:rsidRDefault="00C90F44" w:rsidP="00C90F44">
      <w:pPr>
        <w:pStyle w:val="af8"/>
        <w:rPr>
          <w:lang w:val="en-US"/>
        </w:rPr>
      </w:pPr>
      <w:r w:rsidRPr="00C90F44">
        <w:rPr>
          <w:lang w:val="en-US"/>
        </w:rPr>
        <w:t>[3]</w:t>
      </w:r>
      <w:r w:rsidRPr="00C90F44">
        <w:rPr>
          <w:lang w:val="en-US"/>
        </w:rPr>
        <w:tab/>
        <w:t>“Directive - 2022/2555 - EN - EUR-Lex.” Accessed: Jul. 18, 2025. [Online]. Available: https://eur-lex.europa.eu/legal-content/EN/TXT/PDF/?uri=CELEX:32022L2555</w:t>
      </w:r>
    </w:p>
    <w:p w14:paraId="09BFC559" w14:textId="77777777" w:rsidR="00C90F44" w:rsidRPr="00C90F44" w:rsidRDefault="00C90F44" w:rsidP="00C90F44">
      <w:pPr>
        <w:pStyle w:val="af8"/>
        <w:rPr>
          <w:lang w:val="en-US"/>
        </w:rPr>
      </w:pPr>
      <w:r w:rsidRPr="00C90F44">
        <w:rPr>
          <w:lang w:val="en-US"/>
        </w:rPr>
        <w:t>[4]</w:t>
      </w:r>
      <w:r w:rsidRPr="00C90F44">
        <w:rPr>
          <w:lang w:val="en-US"/>
        </w:rPr>
        <w:tab/>
        <w:t>“A Systematic Literature Review on Cyber Threat Intelligence for Organizational Cybersecurity Resilience.” Accessed: Jul. 18, 2025. [Online]. Available: https://www.mdpi.com/1424-8220/23/16/7273</w:t>
      </w:r>
    </w:p>
    <w:p w14:paraId="1D0299C3" w14:textId="77777777" w:rsidR="00C90F44" w:rsidRPr="00C90F44" w:rsidRDefault="00C90F44" w:rsidP="00C90F44">
      <w:pPr>
        <w:pStyle w:val="af8"/>
        <w:rPr>
          <w:lang w:val="en-US"/>
        </w:rPr>
      </w:pPr>
      <w:r w:rsidRPr="00C90F44">
        <w:rPr>
          <w:lang w:val="en-US"/>
        </w:rPr>
        <w:t>[5]</w:t>
      </w:r>
      <w:r w:rsidRPr="00C90F44">
        <w:rPr>
          <w:lang w:val="en-US"/>
        </w:rPr>
        <w:tab/>
        <w:t xml:space="preserve">L. O. Nweke and S. Wolthusen, “Legal Issues Related to Cyber Threat Information Sharing Among Private Entities for Critical Infrastructure Protection,” in </w:t>
      </w:r>
      <w:r w:rsidRPr="00C90F44">
        <w:rPr>
          <w:i/>
          <w:iCs/>
          <w:lang w:val="en-US"/>
        </w:rPr>
        <w:t>2020 12th International Conference on Cyber Conflict (CyCon)</w:t>
      </w:r>
      <w:r w:rsidRPr="00C90F44">
        <w:rPr>
          <w:lang w:val="en-US"/>
        </w:rPr>
        <w:t>, May 2020, pp. 63–78. doi: 10.23919/CyCon49761.2020.9131721.</w:t>
      </w:r>
    </w:p>
    <w:p w14:paraId="07D18AAF" w14:textId="77777777" w:rsidR="00C90F44" w:rsidRPr="00C90F44" w:rsidRDefault="00C90F44" w:rsidP="00C90F44">
      <w:pPr>
        <w:pStyle w:val="af8"/>
        <w:rPr>
          <w:lang w:val="en-US"/>
        </w:rPr>
      </w:pPr>
      <w:r w:rsidRPr="00C90F44">
        <w:rPr>
          <w:lang w:val="en-US"/>
        </w:rPr>
        <w:t>[6]</w:t>
      </w:r>
      <w:r w:rsidRPr="00C90F44">
        <w:rPr>
          <w:lang w:val="en-US"/>
        </w:rPr>
        <w:tab/>
        <w:t xml:space="preserve">W. Tounsi and H. Rais, “A survey on technical threat intelligence in the age of sophisticated cyber attacks,” </w:t>
      </w:r>
      <w:r w:rsidRPr="00C90F44">
        <w:rPr>
          <w:i/>
          <w:iCs/>
          <w:lang w:val="en-US"/>
        </w:rPr>
        <w:t>Comput. Secur.</w:t>
      </w:r>
      <w:r w:rsidRPr="00C90F44">
        <w:rPr>
          <w:lang w:val="en-US"/>
        </w:rPr>
        <w:t>, vol. 72, pp. 212–233, Jan. 2018, doi: 10.1016/j.cose.2017.09.001.</w:t>
      </w:r>
    </w:p>
    <w:p w14:paraId="0CC221EF" w14:textId="77777777" w:rsidR="00C90F44" w:rsidRPr="00C90F44" w:rsidRDefault="00C90F44" w:rsidP="00C90F44">
      <w:pPr>
        <w:pStyle w:val="af8"/>
        <w:rPr>
          <w:lang w:val="en-US"/>
        </w:rPr>
      </w:pPr>
      <w:r w:rsidRPr="00C90F44">
        <w:rPr>
          <w:lang w:val="en-US"/>
        </w:rPr>
        <w:t>[7]</w:t>
      </w:r>
      <w:r w:rsidRPr="00C90F44">
        <w:rPr>
          <w:lang w:val="en-US"/>
        </w:rPr>
        <w:tab/>
        <w:t xml:space="preserve">K. Rantos, A. Spyros, A. Papanikolaou, A. Kritsas, C. Ilioudis, and V. Katos, “Interoperability Challenges in the Cybersecurity Information Sharing Ecosystem,” </w:t>
      </w:r>
      <w:r w:rsidRPr="00C90F44">
        <w:rPr>
          <w:i/>
          <w:iCs/>
          <w:lang w:val="en-US"/>
        </w:rPr>
        <w:t>Computers</w:t>
      </w:r>
      <w:r w:rsidRPr="00C90F44">
        <w:rPr>
          <w:lang w:val="en-US"/>
        </w:rPr>
        <w:t>, vol. 9, no. 1, Art. no. 1, Mar. 2020, doi: 10.3390/computers9010018.</w:t>
      </w:r>
    </w:p>
    <w:p w14:paraId="0E9C96CF" w14:textId="77777777" w:rsidR="00C90F44" w:rsidRPr="00C90F44" w:rsidRDefault="00C90F44" w:rsidP="00C90F44">
      <w:pPr>
        <w:pStyle w:val="af8"/>
        <w:rPr>
          <w:lang w:val="en-US"/>
        </w:rPr>
      </w:pPr>
      <w:r w:rsidRPr="00C90F44">
        <w:rPr>
          <w:lang w:val="en-US"/>
        </w:rPr>
        <w:t>[8]</w:t>
      </w:r>
      <w:r w:rsidRPr="00C90F44">
        <w:rPr>
          <w:lang w:val="en-US"/>
        </w:rPr>
        <w:tab/>
        <w:t xml:space="preserve">C. Doerr, “Cyber Threat Intelligences Standards–A High Level Overview,” </w:t>
      </w:r>
      <w:r w:rsidRPr="00C90F44">
        <w:rPr>
          <w:i/>
          <w:iCs/>
          <w:lang w:val="en-US"/>
        </w:rPr>
        <w:t>TU Delft CTI Labs</w:t>
      </w:r>
      <w:r w:rsidRPr="00C90F44">
        <w:rPr>
          <w:lang w:val="en-US"/>
        </w:rPr>
        <w:t>, 2018.</w:t>
      </w:r>
    </w:p>
    <w:p w14:paraId="28523388" w14:textId="77777777" w:rsidR="00C90F44" w:rsidRPr="00C90F44" w:rsidRDefault="00C90F44" w:rsidP="00C90F44">
      <w:pPr>
        <w:pStyle w:val="af8"/>
        <w:rPr>
          <w:lang w:val="en-US"/>
        </w:rPr>
      </w:pPr>
      <w:r w:rsidRPr="00C90F44">
        <w:rPr>
          <w:lang w:val="en-US"/>
        </w:rPr>
        <w:t>[9]</w:t>
      </w:r>
      <w:r w:rsidRPr="00C90F44">
        <w:rPr>
          <w:lang w:val="en-US"/>
        </w:rPr>
        <w:tab/>
        <w:t xml:space="preserve">F. Sadique, K. Bakhshaliyev, J. Springer, and S. Sengupta, “A System Architecture of Cybersecurity Information Exchange with Privacy (CYBEX-P),” in </w:t>
      </w:r>
      <w:r w:rsidRPr="00C90F44">
        <w:rPr>
          <w:i/>
          <w:iCs/>
          <w:lang w:val="en-US"/>
        </w:rPr>
        <w:t>2019 IEEE 9th Annual Computing and Communication Workshop and Conference (CCWC)</w:t>
      </w:r>
      <w:r w:rsidRPr="00C90F44">
        <w:rPr>
          <w:lang w:val="en-US"/>
        </w:rPr>
        <w:t>, Jan. 2019, pp. 0493–0498. doi: 10.1109/CCWC.2019.8666600.</w:t>
      </w:r>
    </w:p>
    <w:p w14:paraId="748FA1F3" w14:textId="77777777" w:rsidR="00C90F44" w:rsidRPr="00C90F44" w:rsidRDefault="00C90F44" w:rsidP="00C90F44">
      <w:pPr>
        <w:pStyle w:val="af8"/>
        <w:rPr>
          <w:lang w:val="en-US"/>
        </w:rPr>
      </w:pPr>
      <w:r w:rsidRPr="00C90F44">
        <w:rPr>
          <w:lang w:val="en-US"/>
        </w:rPr>
        <w:lastRenderedPageBreak/>
        <w:t>[10]</w:t>
      </w:r>
      <w:r w:rsidRPr="00C90F44">
        <w:rPr>
          <w:lang w:val="en-US"/>
        </w:rPr>
        <w:tab/>
        <w:t xml:space="preserve">G. Fisk, C. Ardi, N. Pickett, J. Heidemann, M. Fisk, and C. Papadopoulos, “Privacy Principles for Sharing Cyber Security Data,” in </w:t>
      </w:r>
      <w:r w:rsidRPr="00C90F44">
        <w:rPr>
          <w:i/>
          <w:iCs/>
          <w:lang w:val="en-US"/>
        </w:rPr>
        <w:t>Proceedings of the 2015 IEEE Security and Privacy Workshops</w:t>
      </w:r>
      <w:r w:rsidRPr="00C90F44">
        <w:rPr>
          <w:lang w:val="en-US"/>
        </w:rPr>
        <w:t>, in SPW ’15. USA: IEEE Computer Society, May 2015, pp. 193–197. doi: 10.1109/SPW.2015.23.</w:t>
      </w:r>
    </w:p>
    <w:p w14:paraId="4544D44C" w14:textId="77777777" w:rsidR="00C90F44" w:rsidRPr="00C90F44" w:rsidRDefault="00C90F44" w:rsidP="00C90F44">
      <w:pPr>
        <w:pStyle w:val="af8"/>
        <w:rPr>
          <w:lang w:val="en-US"/>
        </w:rPr>
      </w:pPr>
      <w:r w:rsidRPr="00C90F44">
        <w:rPr>
          <w:lang w:val="en-US"/>
        </w:rPr>
        <w:t>[11]</w:t>
      </w:r>
      <w:r w:rsidRPr="00C90F44">
        <w:rPr>
          <w:lang w:val="en-US"/>
        </w:rPr>
        <w:tab/>
        <w:t>P. Huff and Q. Li, “A Distributed Ledger for Non-attributable Cyber Threat Intelligence Exchange,” presented at the Security and Privacy in Communication Networks. 17th EAI International Conference, SecureComm 2021, Virtual Event, September 6–9, 2021, Proceedings, Part I, Nov. 2021. Accessed: Jul. 18, 2025. [Online]. Available: https://eudl.eu/doi/10.1007/978-3-030-90019-9_9</w:t>
      </w:r>
    </w:p>
    <w:p w14:paraId="7C914C89" w14:textId="77777777" w:rsidR="00C90F44" w:rsidRPr="00C90F44" w:rsidRDefault="00C90F44" w:rsidP="00C90F44">
      <w:pPr>
        <w:pStyle w:val="af8"/>
        <w:rPr>
          <w:lang w:val="en-US"/>
        </w:rPr>
      </w:pPr>
      <w:r w:rsidRPr="00C90F44">
        <w:rPr>
          <w:lang w:val="en-US"/>
        </w:rPr>
        <w:t>[12]</w:t>
      </w:r>
      <w:r w:rsidRPr="00C90F44">
        <w:rPr>
          <w:lang w:val="en-US"/>
        </w:rPr>
        <w:tab/>
        <w:t>“A Blockchain Platform for the Enterprise — Hyperledger Fabric Docs main documentation.” Accessed: Jul. 18, 2025. [Online]. Available: https://hyperledger-fabric.readthedocs.io/en/release-2.5/</w:t>
      </w:r>
    </w:p>
    <w:p w14:paraId="6D32174E" w14:textId="77777777" w:rsidR="00C90F44" w:rsidRPr="00C90F44" w:rsidRDefault="00C90F44" w:rsidP="00C90F44">
      <w:pPr>
        <w:pStyle w:val="af8"/>
        <w:rPr>
          <w:lang w:val="en-US"/>
        </w:rPr>
      </w:pPr>
      <w:r w:rsidRPr="00C90F44">
        <w:rPr>
          <w:lang w:val="en-US"/>
        </w:rPr>
        <w:t>[13]</w:t>
      </w:r>
      <w:r w:rsidRPr="00C90F44">
        <w:rPr>
          <w:lang w:val="en-US"/>
        </w:rPr>
        <w:tab/>
        <w:t>S. Nakamoto, “Bitcoin: A Peer-to-Peer Electronic Cash System”, Accessed: Jul. 18, 2025. [Online]. Available: https://bitcoin.org/bitcoin.pdf</w:t>
      </w:r>
    </w:p>
    <w:p w14:paraId="35B50F23" w14:textId="77777777" w:rsidR="00C90F44" w:rsidRPr="00C90F44" w:rsidRDefault="00C90F44" w:rsidP="00C90F44">
      <w:pPr>
        <w:pStyle w:val="af8"/>
        <w:rPr>
          <w:lang w:val="en-US"/>
        </w:rPr>
      </w:pPr>
      <w:r w:rsidRPr="00C90F44">
        <w:rPr>
          <w:lang w:val="en-US"/>
        </w:rPr>
        <w:t>[14]</w:t>
      </w:r>
      <w:r w:rsidRPr="00C90F44">
        <w:rPr>
          <w:lang w:val="en-US"/>
        </w:rPr>
        <w:tab/>
        <w:t>V. Buterin, “Ethereum: A Next-Generation Smart Contract and Decentralized Application Platform.”, Accessed: Jul. 18, 2025. [Online]. Available: https://ethereum.org/content/whitepaper/whitepaper-pdf/Ethereum_Whitepaper_-_Buterin_2014.pdf</w:t>
      </w:r>
    </w:p>
    <w:p w14:paraId="7E1278AB" w14:textId="77777777" w:rsidR="00C90F44" w:rsidRPr="00C90F44" w:rsidRDefault="00C90F44" w:rsidP="00C90F44">
      <w:pPr>
        <w:pStyle w:val="af8"/>
        <w:rPr>
          <w:lang w:val="en-US"/>
        </w:rPr>
      </w:pPr>
      <w:r w:rsidRPr="00C90F44">
        <w:rPr>
          <w:lang w:val="en-US"/>
        </w:rPr>
        <w:t>[15]</w:t>
      </w:r>
      <w:r w:rsidRPr="00C90F44">
        <w:rPr>
          <w:lang w:val="en-US"/>
        </w:rPr>
        <w:tab/>
        <w:t xml:space="preserve">D. Chatziamanetoglou and K. Rantos, “Cyber Threat Intelligence on Blockchain: A Systematic Literature Review,” </w:t>
      </w:r>
      <w:r w:rsidRPr="00C90F44">
        <w:rPr>
          <w:i/>
          <w:iCs/>
          <w:lang w:val="en-US"/>
        </w:rPr>
        <w:t>Computers</w:t>
      </w:r>
      <w:r w:rsidRPr="00C90F44">
        <w:rPr>
          <w:lang w:val="en-US"/>
        </w:rPr>
        <w:t>, vol. 13, no. 3, Art. no. 3, Mar. 2024, doi: 10.3390/computers13030060.</w:t>
      </w:r>
    </w:p>
    <w:p w14:paraId="25AC38DA" w14:textId="77777777" w:rsidR="00C90F44" w:rsidRPr="00C90F44" w:rsidRDefault="00C90F44" w:rsidP="00C90F44">
      <w:pPr>
        <w:pStyle w:val="af8"/>
        <w:rPr>
          <w:lang w:val="en-US"/>
        </w:rPr>
      </w:pPr>
      <w:r w:rsidRPr="00C90F44">
        <w:rPr>
          <w:lang w:val="en-US"/>
        </w:rPr>
        <w:t>[16]</w:t>
      </w:r>
      <w:r w:rsidRPr="00C90F44">
        <w:rPr>
          <w:lang w:val="en-US"/>
        </w:rPr>
        <w:tab/>
        <w:t xml:space="preserve">B. Chor, E. Kushilevitz, O. Goldreich, and M. Sudan, “Private information retrieval,” </w:t>
      </w:r>
      <w:r w:rsidRPr="00C90F44">
        <w:rPr>
          <w:i/>
          <w:iCs/>
          <w:lang w:val="en-US"/>
        </w:rPr>
        <w:t>J ACM</w:t>
      </w:r>
      <w:r w:rsidRPr="00C90F44">
        <w:rPr>
          <w:lang w:val="en-US"/>
        </w:rPr>
        <w:t>, vol. 45, no. 6, pp. 965–981, Nov. 1998, doi: 10.1145/293347.293350.</w:t>
      </w:r>
    </w:p>
    <w:p w14:paraId="5B0DB911" w14:textId="77777777" w:rsidR="00C90F44" w:rsidRPr="00C90F44" w:rsidRDefault="00C90F44" w:rsidP="00C90F44">
      <w:pPr>
        <w:pStyle w:val="af8"/>
        <w:rPr>
          <w:lang w:val="en-US"/>
        </w:rPr>
      </w:pPr>
      <w:r w:rsidRPr="00C90F44">
        <w:rPr>
          <w:lang w:val="en-US"/>
        </w:rPr>
        <w:t>[17]</w:t>
      </w:r>
      <w:r w:rsidRPr="00C90F44">
        <w:rPr>
          <w:lang w:val="en-US"/>
        </w:rPr>
        <w:tab/>
        <w:t xml:space="preserve">O. Regev, “On lattices, learning with errors, random linear codes, and cryptography,” in </w:t>
      </w:r>
      <w:r w:rsidRPr="00C90F44">
        <w:rPr>
          <w:i/>
          <w:iCs/>
          <w:lang w:val="en-US"/>
        </w:rPr>
        <w:t>Proceedings of the thirty-seventh annual ACM symposium on Theory of computing</w:t>
      </w:r>
      <w:r w:rsidRPr="00C90F44">
        <w:rPr>
          <w:lang w:val="en-US"/>
        </w:rPr>
        <w:t>, in STOC ’05. New York, NY, USA: Association for Computing Machinery, May 2005, pp. 84–93. doi: 10.1145/1060590.1060603.</w:t>
      </w:r>
    </w:p>
    <w:p w14:paraId="3881B205" w14:textId="77777777" w:rsidR="00C90F44" w:rsidRPr="00C90F44" w:rsidRDefault="00C90F44" w:rsidP="00C90F44">
      <w:pPr>
        <w:pStyle w:val="af8"/>
        <w:rPr>
          <w:lang w:val="en-US"/>
        </w:rPr>
      </w:pPr>
      <w:r w:rsidRPr="00C90F44">
        <w:rPr>
          <w:lang w:val="en-US"/>
        </w:rPr>
        <w:t>[18]</w:t>
      </w:r>
      <w:r w:rsidRPr="00C90F44">
        <w:rPr>
          <w:lang w:val="en-US"/>
        </w:rPr>
        <w:tab/>
        <w:t>C. Peikert, “Lattice Cryptography for the Internet,” 2014, 2014/070. Accessed: Jul. 18, 2025. [Online]. Available: https://eprint.iacr.org/2014/070</w:t>
      </w:r>
    </w:p>
    <w:p w14:paraId="6297326C" w14:textId="77777777" w:rsidR="00C90F44" w:rsidRPr="00C90F44" w:rsidRDefault="00C90F44" w:rsidP="00C90F44">
      <w:pPr>
        <w:pStyle w:val="af8"/>
        <w:rPr>
          <w:lang w:val="en-US"/>
        </w:rPr>
      </w:pPr>
      <w:r w:rsidRPr="00C90F44">
        <w:rPr>
          <w:lang w:val="en-US"/>
        </w:rPr>
        <w:t>[19]</w:t>
      </w:r>
      <w:r w:rsidRPr="00C90F44">
        <w:rPr>
          <w:lang w:val="en-US"/>
        </w:rPr>
        <w:tab/>
        <w:t>“Lattigo v6.” Aug. 2024.</w:t>
      </w:r>
    </w:p>
    <w:p w14:paraId="5D763372" w14:textId="77777777" w:rsidR="00C90F44" w:rsidRPr="00C90F44" w:rsidRDefault="00C90F44" w:rsidP="00C90F44">
      <w:pPr>
        <w:pStyle w:val="af8"/>
        <w:rPr>
          <w:lang w:val="en-US"/>
        </w:rPr>
      </w:pPr>
      <w:r w:rsidRPr="00C90F44">
        <w:rPr>
          <w:lang w:val="en-US"/>
        </w:rPr>
        <w:lastRenderedPageBreak/>
        <w:t>[20]</w:t>
      </w:r>
      <w:r w:rsidRPr="00C90F44">
        <w:rPr>
          <w:lang w:val="en-US"/>
        </w:rPr>
        <w:tab/>
        <w:t>“STIX Version 2.1,” OASIS Open. Accessed: Jul. 19, 2025. [Online]. Available: https://www.oasis-open.org/standard/stix-version-2-1/</w:t>
      </w:r>
    </w:p>
    <w:p w14:paraId="1AA090EE" w14:textId="77777777" w:rsidR="00C90F44" w:rsidRPr="00C90F44" w:rsidRDefault="00C90F44" w:rsidP="00C90F44">
      <w:pPr>
        <w:pStyle w:val="af8"/>
        <w:rPr>
          <w:lang w:val="en-US"/>
        </w:rPr>
      </w:pPr>
      <w:r w:rsidRPr="00C90F44">
        <w:rPr>
          <w:lang w:val="en-US"/>
        </w:rPr>
        <w:t>[21]</w:t>
      </w:r>
      <w:r w:rsidRPr="00C90F44">
        <w:rPr>
          <w:lang w:val="en-US"/>
        </w:rPr>
        <w:tab/>
        <w:t>“MITRE ATT&amp;CK®.” Accessed: Jul. 23, 2025. [Online]. Available: https://attack.mitre.org/</w:t>
      </w:r>
    </w:p>
    <w:p w14:paraId="1CE4BF3F" w14:textId="77777777" w:rsidR="00C90F44" w:rsidRPr="00C90F44" w:rsidRDefault="00C90F44" w:rsidP="00C90F44">
      <w:pPr>
        <w:pStyle w:val="af8"/>
        <w:rPr>
          <w:lang w:val="en-US"/>
        </w:rPr>
      </w:pPr>
      <w:r w:rsidRPr="00C90F44">
        <w:rPr>
          <w:lang w:val="en-US"/>
        </w:rPr>
        <w:t>[22]</w:t>
      </w:r>
      <w:r w:rsidRPr="00C90F44">
        <w:rPr>
          <w:lang w:val="en-US"/>
        </w:rPr>
        <w:tab/>
        <w:t>“MISP Standard,” MISP Standard. Accessed: Jul. 19, 2025. [Online]. Available: https://www.misp-standard.org/</w:t>
      </w:r>
    </w:p>
    <w:p w14:paraId="0E89A3FD" w14:textId="77777777" w:rsidR="00C90F44" w:rsidRPr="00C90F44" w:rsidRDefault="00C90F44" w:rsidP="00C90F44">
      <w:pPr>
        <w:pStyle w:val="af8"/>
        <w:rPr>
          <w:lang w:val="en-US"/>
        </w:rPr>
      </w:pPr>
      <w:r w:rsidRPr="00C90F44">
        <w:rPr>
          <w:lang w:val="en-US"/>
        </w:rPr>
        <w:t>[23]</w:t>
      </w:r>
      <w:r w:rsidRPr="00C90F44">
        <w:rPr>
          <w:lang w:val="en-US"/>
        </w:rPr>
        <w:tab/>
        <w:t>“TAXII Version 2.1,” OASIS Open. Accessed: Jul. 19, 2025. [Online]. Available: https://www.oasis-open.org/standard/taxii-version-2-1/</w:t>
      </w:r>
    </w:p>
    <w:p w14:paraId="5164DB0E" w14:textId="77777777" w:rsidR="00C90F44" w:rsidRPr="00C90F44" w:rsidRDefault="00C90F44" w:rsidP="00C90F44">
      <w:pPr>
        <w:pStyle w:val="af8"/>
        <w:rPr>
          <w:lang w:val="en-US"/>
        </w:rPr>
      </w:pPr>
      <w:r w:rsidRPr="00C90F44">
        <w:rPr>
          <w:lang w:val="en-US"/>
        </w:rPr>
        <w:t>[24]</w:t>
      </w:r>
      <w:r w:rsidRPr="00C90F44">
        <w:rPr>
          <w:lang w:val="en-US"/>
        </w:rPr>
        <w:tab/>
        <w:t>“Secure exchange of cyber threat intelligence using TAXII and distributed ledger technologies - application for electrical power and energy system | Proceedings of the 16th International Conference on Availability, Reliability and Security.” Accessed: Jul. 19, 2025. [Online]. Available: https://dl.acm.org/doi/abs/10.1145/3465481.3470476</w:t>
      </w:r>
    </w:p>
    <w:p w14:paraId="25348021" w14:textId="77777777" w:rsidR="00C90F44" w:rsidRPr="00C90F44" w:rsidRDefault="00C90F44" w:rsidP="00C90F44">
      <w:pPr>
        <w:pStyle w:val="af8"/>
        <w:rPr>
          <w:lang w:val="en-US"/>
        </w:rPr>
      </w:pPr>
      <w:r w:rsidRPr="00C90F44">
        <w:rPr>
          <w:lang w:val="en-US"/>
        </w:rPr>
        <w:t>[25]</w:t>
      </w:r>
      <w:r w:rsidRPr="00C90F44">
        <w:rPr>
          <w:lang w:val="en-US"/>
        </w:rPr>
        <w:tab/>
        <w:t>“Secure and Efficient Exchange of Threat Information Using Blockchain Technology.” Accessed: Jul. 19, 2025. [Online]. Available: https://www.mdpi.com/2078-2489/13/10/463</w:t>
      </w:r>
    </w:p>
    <w:p w14:paraId="6A2435DF" w14:textId="77777777" w:rsidR="00C90F44" w:rsidRPr="00C90F44" w:rsidRDefault="00C90F44" w:rsidP="00C90F44">
      <w:pPr>
        <w:pStyle w:val="af8"/>
        <w:rPr>
          <w:lang w:val="en-US"/>
        </w:rPr>
      </w:pPr>
      <w:r w:rsidRPr="00C90F44">
        <w:rPr>
          <w:lang w:val="en-US"/>
        </w:rPr>
        <w:t>[26]</w:t>
      </w:r>
      <w:r w:rsidRPr="00C90F44">
        <w:rPr>
          <w:lang w:val="en-US"/>
        </w:rPr>
        <w:tab/>
        <w:t>“MalwareBazaar | Malware sample exchange.” Accessed: Jul. 18, 2025. [Online]. Available: https://bazaar.abuse.ch/</w:t>
      </w:r>
    </w:p>
    <w:p w14:paraId="0A339B95" w14:textId="77777777" w:rsidR="00C90F44" w:rsidRPr="00C90F44" w:rsidRDefault="00C90F44" w:rsidP="00C90F44">
      <w:pPr>
        <w:pStyle w:val="af8"/>
        <w:rPr>
          <w:lang w:val="en-US"/>
        </w:rPr>
      </w:pPr>
      <w:r w:rsidRPr="00C90F44">
        <w:rPr>
          <w:lang w:val="en-US"/>
        </w:rPr>
        <w:t>[27]</w:t>
      </w:r>
      <w:r w:rsidRPr="00C90F44">
        <w:rPr>
          <w:lang w:val="en-US"/>
        </w:rPr>
        <w:tab/>
        <w:t>“Threat Group Cards: A Threat Actor Encyclopedia.” Accessed: Jul. 18, 2025. [Online]. Available: https://apt.etda.or.th/cgi-bin/aptgroups.cgi</w:t>
      </w:r>
    </w:p>
    <w:p w14:paraId="78E4685C" w14:textId="77777777" w:rsidR="00C90F44" w:rsidRPr="00C90F44" w:rsidRDefault="00C90F44" w:rsidP="00C90F44">
      <w:pPr>
        <w:pStyle w:val="af8"/>
        <w:rPr>
          <w:lang w:val="en-US"/>
        </w:rPr>
      </w:pPr>
      <w:r w:rsidRPr="00C90F44">
        <w:rPr>
          <w:lang w:val="en-US"/>
        </w:rPr>
        <w:t>[28]</w:t>
      </w:r>
      <w:r w:rsidRPr="00C90F44">
        <w:rPr>
          <w:lang w:val="en-US"/>
        </w:rPr>
        <w:tab/>
        <w:t>“FAQ - Triage.” Accessed: Jul. 18, 2025. [Online]. Available: https://tria.ge/docs/faq/</w:t>
      </w:r>
    </w:p>
    <w:p w14:paraId="6D848B54" w14:textId="77777777" w:rsidR="00C90F44" w:rsidRPr="00C90F44" w:rsidRDefault="00C90F44" w:rsidP="00C90F44">
      <w:pPr>
        <w:pStyle w:val="af8"/>
        <w:rPr>
          <w:lang w:val="en-US"/>
        </w:rPr>
      </w:pPr>
      <w:r w:rsidRPr="00C90F44">
        <w:rPr>
          <w:lang w:val="en-US"/>
        </w:rPr>
        <w:t>[29]</w:t>
      </w:r>
      <w:r w:rsidRPr="00C90F44">
        <w:rPr>
          <w:lang w:val="en-US"/>
        </w:rPr>
        <w:tab/>
        <w:t>any.run, “ANY.RUN - Interactive Online Malware Sandbox.” Accessed: Jul. 18, 2025. [Online]. Available: https://any.run/</w:t>
      </w:r>
    </w:p>
    <w:p w14:paraId="10E203BD" w14:textId="77777777" w:rsidR="00C90F44" w:rsidRPr="00C90F44" w:rsidRDefault="00C90F44" w:rsidP="00C90F44">
      <w:pPr>
        <w:pStyle w:val="af8"/>
        <w:rPr>
          <w:lang w:val="en-US"/>
        </w:rPr>
      </w:pPr>
      <w:r w:rsidRPr="00C90F44">
        <w:rPr>
          <w:lang w:val="en-US"/>
        </w:rPr>
        <w:t>[30]</w:t>
      </w:r>
      <w:r w:rsidRPr="00C90F44">
        <w:rPr>
          <w:lang w:val="en-US"/>
        </w:rPr>
        <w:tab/>
        <w:t>Wazuh, “VirusTotal integration - Malware detection · Wazuh documentation.” Accessed: Jul. 18, 2025. [Online]. Available: https://documentation.wazuh.com/current/user-manual/capabilities/malware-detection/virus-total-integration.html</w:t>
      </w:r>
    </w:p>
    <w:p w14:paraId="49B624A1" w14:textId="77777777" w:rsidR="00C90F44" w:rsidRPr="00C90F44" w:rsidRDefault="00C90F44" w:rsidP="00C90F44">
      <w:pPr>
        <w:pStyle w:val="af8"/>
        <w:rPr>
          <w:lang w:val="en-US"/>
        </w:rPr>
      </w:pPr>
      <w:r w:rsidRPr="00C90F44">
        <w:rPr>
          <w:lang w:val="en-US"/>
        </w:rPr>
        <w:t>[31]</w:t>
      </w:r>
      <w:r w:rsidRPr="00C90F44">
        <w:rPr>
          <w:lang w:val="en-US"/>
        </w:rPr>
        <w:tab/>
        <w:t xml:space="preserve">A. Beimel, Y. Ishai, E. Kushilevitz, and J.-F. Raymond, “Breaking the O(n1/(2k-1)) Barrier for Information-Theoretic Private Information Retrieval,” in </w:t>
      </w:r>
      <w:r w:rsidRPr="00C90F44">
        <w:rPr>
          <w:i/>
          <w:iCs/>
          <w:lang w:val="en-US"/>
        </w:rPr>
        <w:t>Proceedings of the 43rd Symposium on Foundations of Computer Science</w:t>
      </w:r>
      <w:r w:rsidRPr="00C90F44">
        <w:rPr>
          <w:lang w:val="en-US"/>
        </w:rPr>
        <w:t>, in FOCS ’02. USA: IEEE Computer Society, Nov. 2002, pp. 261–270.</w:t>
      </w:r>
    </w:p>
    <w:p w14:paraId="6BA80C74" w14:textId="77777777" w:rsidR="00C90F44" w:rsidRPr="00C90F44" w:rsidRDefault="00C90F44" w:rsidP="00C90F44">
      <w:pPr>
        <w:pStyle w:val="af8"/>
        <w:rPr>
          <w:lang w:val="en-US"/>
        </w:rPr>
      </w:pPr>
      <w:r w:rsidRPr="00C90F44">
        <w:rPr>
          <w:lang w:val="en-US"/>
        </w:rPr>
        <w:lastRenderedPageBreak/>
        <w:t>[32]</w:t>
      </w:r>
      <w:r w:rsidRPr="00C90F44">
        <w:rPr>
          <w:lang w:val="en-US"/>
        </w:rPr>
        <w:tab/>
        <w:t xml:space="preserve">D. Demmler, A. Herzberg, and T. Schneider, “RAID-PIR: Practical Multi-Server PIR,” in </w:t>
      </w:r>
      <w:r w:rsidRPr="00C90F44">
        <w:rPr>
          <w:i/>
          <w:iCs/>
          <w:lang w:val="en-US"/>
        </w:rPr>
        <w:t>Proceedings of the 6th edition of the ACM Workshop on Cloud Computing Security</w:t>
      </w:r>
      <w:r w:rsidRPr="00C90F44">
        <w:rPr>
          <w:lang w:val="en-US"/>
        </w:rPr>
        <w:t>, in CCSW ’14. New York, NY, USA: Association for Computing Machinery, Nov. 2014, pp. 45–56. doi: 10.1145/2664168.2664181.</w:t>
      </w:r>
    </w:p>
    <w:p w14:paraId="28F2A16C" w14:textId="77777777" w:rsidR="00C90F44" w:rsidRPr="00C90F44" w:rsidRDefault="00C90F44" w:rsidP="00C90F44">
      <w:pPr>
        <w:pStyle w:val="af8"/>
        <w:rPr>
          <w:lang w:val="en-US"/>
        </w:rPr>
      </w:pPr>
      <w:r w:rsidRPr="00C90F44">
        <w:rPr>
          <w:lang w:val="en-US"/>
        </w:rPr>
        <w:t>[33]</w:t>
      </w:r>
      <w:r w:rsidRPr="00C90F44">
        <w:rPr>
          <w:lang w:val="en-US"/>
        </w:rPr>
        <w:tab/>
        <w:t xml:space="preserve">C. Devet, I. Goldberg, and N. Heninger, “Optimally Robust Private Information Retrieval,” in </w:t>
      </w:r>
      <w:r w:rsidRPr="00C90F44">
        <w:rPr>
          <w:i/>
          <w:iCs/>
          <w:lang w:val="en-US"/>
        </w:rPr>
        <w:t>21st USENIX Security Symposium (USENIX Security 12)</w:t>
      </w:r>
      <w:r w:rsidRPr="00C90F44">
        <w:rPr>
          <w:lang w:val="en-US"/>
        </w:rPr>
        <w:t>, Bellevue, WA: USENIX Association, Aug. 2012, pp. 269–283. [Online]. Available: https://www.usenix.org/conference/usenixsecurity12/technical-sessions/presentation/devet</w:t>
      </w:r>
    </w:p>
    <w:p w14:paraId="7F2779A2" w14:textId="77777777" w:rsidR="00C90F44" w:rsidRPr="00C90F44" w:rsidRDefault="00C90F44" w:rsidP="00C90F44">
      <w:pPr>
        <w:pStyle w:val="af8"/>
        <w:rPr>
          <w:lang w:val="en-US"/>
        </w:rPr>
      </w:pPr>
      <w:r w:rsidRPr="00C90F44">
        <w:rPr>
          <w:lang w:val="en-US"/>
        </w:rPr>
        <w:t>[34]</w:t>
      </w:r>
      <w:r w:rsidRPr="00C90F44">
        <w:rPr>
          <w:lang w:val="en-US"/>
        </w:rPr>
        <w:tab/>
        <w:t xml:space="preserve">I. Goldberg, “Improving the Robustness of Private Information Retrieval,” in </w:t>
      </w:r>
      <w:r w:rsidRPr="00C90F44">
        <w:rPr>
          <w:i/>
          <w:iCs/>
          <w:lang w:val="en-US"/>
        </w:rPr>
        <w:t>2007 IEEE Symposium on Security and Privacy (SP ’07)</w:t>
      </w:r>
      <w:r w:rsidRPr="00C90F44">
        <w:rPr>
          <w:lang w:val="en-US"/>
        </w:rPr>
        <w:t>, May 2007, pp. 131–148. doi: 10.1109/SP.2007.23.</w:t>
      </w:r>
    </w:p>
    <w:p w14:paraId="28722E0B" w14:textId="77777777" w:rsidR="00C90F44" w:rsidRPr="00C90F44" w:rsidRDefault="00C90F44" w:rsidP="00C90F44">
      <w:pPr>
        <w:pStyle w:val="af8"/>
        <w:rPr>
          <w:lang w:val="en-US"/>
        </w:rPr>
      </w:pPr>
      <w:r w:rsidRPr="00C90F44">
        <w:rPr>
          <w:lang w:val="en-US"/>
        </w:rPr>
        <w:t>[35]</w:t>
      </w:r>
      <w:r w:rsidRPr="00C90F44">
        <w:rPr>
          <w:lang w:val="en-US"/>
        </w:rPr>
        <w:tab/>
        <w:t xml:space="preserve">C. Aguilar-Melchor, J. Barrier, L. Fousse, and M.-O. Killijian, “XPIR : Private Information Retrieval for Everyone,” </w:t>
      </w:r>
      <w:r w:rsidRPr="00C90F44">
        <w:rPr>
          <w:i/>
          <w:iCs/>
          <w:lang w:val="en-US"/>
        </w:rPr>
        <w:t>Proc. Priv. Enhancing Technol.</w:t>
      </w:r>
      <w:r w:rsidRPr="00C90F44">
        <w:rPr>
          <w:lang w:val="en-US"/>
        </w:rPr>
        <w:t>, 2016, Accessed: Jul. 24, 2025. [Online]. Available: https://petsymposium.org/popets/2016/popets-2016-0010.php</w:t>
      </w:r>
    </w:p>
    <w:p w14:paraId="3F5D2EF1" w14:textId="77777777" w:rsidR="00C90F44" w:rsidRPr="00C90F44" w:rsidRDefault="00C90F44" w:rsidP="00C90F44">
      <w:pPr>
        <w:pStyle w:val="af8"/>
        <w:rPr>
          <w:lang w:val="en-US"/>
        </w:rPr>
      </w:pPr>
      <w:r w:rsidRPr="00C90F44">
        <w:rPr>
          <w:lang w:val="en-US"/>
        </w:rPr>
        <w:t>[36]</w:t>
      </w:r>
      <w:r w:rsidRPr="00C90F44">
        <w:rPr>
          <w:lang w:val="en-US"/>
        </w:rPr>
        <w:tab/>
        <w:t xml:space="preserve">Z. Brakerski and V. Vaikuntanathan, “Efficient Fully Homomorphic Encryption from (Standard) LWE,” in </w:t>
      </w:r>
      <w:r w:rsidRPr="00C90F44">
        <w:rPr>
          <w:i/>
          <w:iCs/>
          <w:lang w:val="en-US"/>
        </w:rPr>
        <w:t>2011 IEEE 52nd Annual Symposium on Foundations of Computer Science</w:t>
      </w:r>
      <w:r w:rsidRPr="00C90F44">
        <w:rPr>
          <w:lang w:val="en-US"/>
        </w:rPr>
        <w:t>, Oct. 2011, pp. 97–106. doi: 10.1109/FOCS.2011.12.</w:t>
      </w:r>
    </w:p>
    <w:p w14:paraId="74DEB04F" w14:textId="77777777" w:rsidR="00C90F44" w:rsidRPr="00C90F44" w:rsidRDefault="00C90F44" w:rsidP="00C90F44">
      <w:pPr>
        <w:pStyle w:val="af8"/>
        <w:rPr>
          <w:lang w:val="en-US"/>
        </w:rPr>
      </w:pPr>
      <w:r w:rsidRPr="00C90F44">
        <w:rPr>
          <w:lang w:val="en-US"/>
        </w:rPr>
        <w:t>[37]</w:t>
      </w:r>
      <w:r w:rsidRPr="00C90F44">
        <w:rPr>
          <w:lang w:val="en-US"/>
        </w:rPr>
        <w:tab/>
        <w:t xml:space="preserve">C. Cachin, S. Micali, and M. Stadler, “Computationally Private Information Retrieval with Polylogarithmic Communication,” in </w:t>
      </w:r>
      <w:r w:rsidRPr="00C90F44">
        <w:rPr>
          <w:i/>
          <w:iCs/>
          <w:lang w:val="en-US"/>
        </w:rPr>
        <w:t>Advances in Cryptology — EUROCRYPT ’99</w:t>
      </w:r>
      <w:r w:rsidRPr="00C90F44">
        <w:rPr>
          <w:lang w:val="en-US"/>
        </w:rPr>
        <w:t>, J. Stern, Ed., Berlin, Heidelberg: Springer, 1999, pp. 402–414. doi: 10.1007/3-540-48910-X_28.</w:t>
      </w:r>
    </w:p>
    <w:p w14:paraId="1E1EC1F5" w14:textId="77777777" w:rsidR="00C90F44" w:rsidRPr="00C90F44" w:rsidRDefault="00C90F44" w:rsidP="00C90F44">
      <w:pPr>
        <w:pStyle w:val="af8"/>
        <w:rPr>
          <w:lang w:val="en-US"/>
        </w:rPr>
      </w:pPr>
      <w:r w:rsidRPr="00C90F44">
        <w:rPr>
          <w:lang w:val="en-US"/>
        </w:rPr>
        <w:t>[38]</w:t>
      </w:r>
      <w:r w:rsidRPr="00C90F44">
        <w:rPr>
          <w:lang w:val="en-US"/>
        </w:rPr>
        <w:tab/>
        <w:t xml:space="preserve">Y.-C. Chang, “Single Database Private Information Retrieval with Logarithmic Communication,” in </w:t>
      </w:r>
      <w:r w:rsidRPr="00C90F44">
        <w:rPr>
          <w:i/>
          <w:iCs/>
          <w:lang w:val="en-US"/>
        </w:rPr>
        <w:t>Information Security and Privacy</w:t>
      </w:r>
      <w:r w:rsidRPr="00C90F44">
        <w:rPr>
          <w:lang w:val="en-US"/>
        </w:rPr>
        <w:t>, H. Wang, J. Pieprzyk, and V. Varadharajan, Eds., Berlin, Heidelberg: Springer, 2004, pp. 50–61. doi: 10.1007/978-3-540-27800-9_5.</w:t>
      </w:r>
    </w:p>
    <w:p w14:paraId="1D03A634" w14:textId="77777777" w:rsidR="00C90F44" w:rsidRPr="00C90F44" w:rsidRDefault="00C90F44" w:rsidP="00C90F44">
      <w:pPr>
        <w:pStyle w:val="af8"/>
        <w:rPr>
          <w:lang w:val="en-US"/>
        </w:rPr>
      </w:pPr>
      <w:r w:rsidRPr="00C90F44">
        <w:rPr>
          <w:lang w:val="en-US"/>
        </w:rPr>
        <w:t>[39]</w:t>
      </w:r>
      <w:r w:rsidRPr="00C90F44">
        <w:rPr>
          <w:lang w:val="en-US"/>
        </w:rPr>
        <w:tab/>
        <w:t xml:space="preserve">C. Dong and L. Chen, “A Fast Single Server Private Information Retrieval Protocol with Low Communication Cost,” in </w:t>
      </w:r>
      <w:r w:rsidRPr="00C90F44">
        <w:rPr>
          <w:i/>
          <w:iCs/>
          <w:lang w:val="en-US"/>
        </w:rPr>
        <w:t>Computer Security - ESORICS 2014</w:t>
      </w:r>
      <w:r w:rsidRPr="00C90F44">
        <w:rPr>
          <w:lang w:val="en-US"/>
        </w:rPr>
        <w:t>, M. Kutyłowski and J. Vaidya, Eds., Cham: Springer International Publishing, 2014, pp. 380–399. doi: 10.1007/978-3-319-11203-9_22.</w:t>
      </w:r>
    </w:p>
    <w:p w14:paraId="300BD655" w14:textId="77777777" w:rsidR="00C90F44" w:rsidRPr="00C90F44" w:rsidRDefault="00C90F44" w:rsidP="00C90F44">
      <w:pPr>
        <w:pStyle w:val="af8"/>
        <w:rPr>
          <w:lang w:val="en-US"/>
        </w:rPr>
      </w:pPr>
      <w:r w:rsidRPr="00C90F44">
        <w:rPr>
          <w:lang w:val="en-US"/>
        </w:rPr>
        <w:t>[40]</w:t>
      </w:r>
      <w:r w:rsidRPr="00C90F44">
        <w:rPr>
          <w:lang w:val="en-US"/>
        </w:rPr>
        <w:tab/>
        <w:t xml:space="preserve">C. Gentry and Z. Ramzan, “Single-Database Private Information Retrieval with Constant Communication Rate,” in </w:t>
      </w:r>
      <w:r w:rsidRPr="00C90F44">
        <w:rPr>
          <w:i/>
          <w:iCs/>
          <w:lang w:val="en-US"/>
        </w:rPr>
        <w:t>Automata, Languages and Programming</w:t>
      </w:r>
      <w:r w:rsidRPr="00C90F44">
        <w:rPr>
          <w:lang w:val="en-US"/>
        </w:rPr>
        <w:t xml:space="preserve">, L. Caires, G. F. </w:t>
      </w:r>
      <w:r w:rsidRPr="00C90F44">
        <w:rPr>
          <w:lang w:val="en-US"/>
        </w:rPr>
        <w:lastRenderedPageBreak/>
        <w:t>Italiano, L. Monteiro, C. Palamidessi, and M. Yung, Eds., Berlin, Heidelberg: Springer, 2005, pp. 803–815. doi: 10.1007/11523468_65.</w:t>
      </w:r>
    </w:p>
    <w:p w14:paraId="512A529F" w14:textId="77777777" w:rsidR="00C90F44" w:rsidRPr="00C90F44" w:rsidRDefault="00C90F44" w:rsidP="00C90F44">
      <w:pPr>
        <w:pStyle w:val="af8"/>
        <w:rPr>
          <w:lang w:val="en-US"/>
        </w:rPr>
      </w:pPr>
      <w:r w:rsidRPr="00C90F44">
        <w:rPr>
          <w:lang w:val="en-US"/>
        </w:rPr>
        <w:t>[41]</w:t>
      </w:r>
      <w:r w:rsidRPr="00C90F44">
        <w:rPr>
          <w:lang w:val="en-US"/>
        </w:rPr>
        <w:tab/>
        <w:t xml:space="preserve">A. Kiayias, N. Leonardos, H. Lipmaa, K. Pavlyk, and Q. Tang, “Optimal Rate Private Information Retrieval from Homomorphic Encryption,” </w:t>
      </w:r>
      <w:r w:rsidRPr="00C90F44">
        <w:rPr>
          <w:i/>
          <w:iCs/>
          <w:lang w:val="en-US"/>
        </w:rPr>
        <w:t>Proc. Priv. Enhancing Technol.</w:t>
      </w:r>
      <w:r w:rsidRPr="00C90F44">
        <w:rPr>
          <w:lang w:val="en-US"/>
        </w:rPr>
        <w:t>, vol. 2015, no. 2, pp. 222–243, Jun. 2015, doi: 10.1515/popets-2015-0016.</w:t>
      </w:r>
    </w:p>
    <w:p w14:paraId="5FB06C23" w14:textId="77777777" w:rsidR="00C90F44" w:rsidRPr="00C90F44" w:rsidRDefault="00C90F44" w:rsidP="00C90F44">
      <w:pPr>
        <w:pStyle w:val="af8"/>
        <w:rPr>
          <w:lang w:val="en-US"/>
        </w:rPr>
      </w:pPr>
      <w:r w:rsidRPr="00C90F44">
        <w:rPr>
          <w:lang w:val="en-US"/>
        </w:rPr>
        <w:t>[42]</w:t>
      </w:r>
      <w:r w:rsidRPr="00C90F44">
        <w:rPr>
          <w:lang w:val="en-US"/>
        </w:rPr>
        <w:tab/>
        <w:t xml:space="preserve">E. Kushilevitz and R. Ostrovsky, “Replication is not needed: single database, computationally-private information retrieval,” in </w:t>
      </w:r>
      <w:r w:rsidRPr="00C90F44">
        <w:rPr>
          <w:i/>
          <w:iCs/>
          <w:lang w:val="en-US"/>
        </w:rPr>
        <w:t>Proceedings 38th Annual Symposium on Foundations of Computer Science</w:t>
      </w:r>
      <w:r w:rsidRPr="00C90F44">
        <w:rPr>
          <w:lang w:val="en-US"/>
        </w:rPr>
        <w:t>, Oct. 1997, pp. 364–373. doi: 10.1109/SFCS.1997.646125.</w:t>
      </w:r>
    </w:p>
    <w:p w14:paraId="0E315468" w14:textId="77777777" w:rsidR="00C90F44" w:rsidRPr="00C90F44" w:rsidRDefault="00C90F44" w:rsidP="00C90F44">
      <w:pPr>
        <w:pStyle w:val="af8"/>
        <w:rPr>
          <w:lang w:val="en-US"/>
        </w:rPr>
      </w:pPr>
      <w:r w:rsidRPr="00C90F44">
        <w:rPr>
          <w:lang w:val="en-US"/>
        </w:rPr>
        <w:t>[43]</w:t>
      </w:r>
      <w:r w:rsidRPr="00C90F44">
        <w:rPr>
          <w:lang w:val="en-US"/>
        </w:rPr>
        <w:tab/>
        <w:t xml:space="preserve">H. Lipmaa, “First CPIR Protocol with Data-Dependent Computation,” in </w:t>
      </w:r>
      <w:r w:rsidRPr="00C90F44">
        <w:rPr>
          <w:i/>
          <w:iCs/>
          <w:lang w:val="en-US"/>
        </w:rPr>
        <w:t>Information, Security and Cryptology – ICISC 2009</w:t>
      </w:r>
      <w:r w:rsidRPr="00C90F44">
        <w:rPr>
          <w:lang w:val="en-US"/>
        </w:rPr>
        <w:t>, Springer, Berlin, Heidelberg, 2010, pp. 193–210. doi: 10.1007/978-3-642-14423-3_14.</w:t>
      </w:r>
    </w:p>
    <w:p w14:paraId="157FDD85" w14:textId="77777777" w:rsidR="00C90F44" w:rsidRPr="00C90F44" w:rsidRDefault="00C90F44" w:rsidP="00C90F44">
      <w:pPr>
        <w:pStyle w:val="af8"/>
        <w:rPr>
          <w:lang w:val="en-US"/>
        </w:rPr>
      </w:pPr>
      <w:r w:rsidRPr="00C90F44">
        <w:rPr>
          <w:lang w:val="en-US"/>
        </w:rPr>
        <w:t>[44]</w:t>
      </w:r>
      <w:r w:rsidRPr="00C90F44">
        <w:rPr>
          <w:lang w:val="en-US"/>
        </w:rPr>
        <w:tab/>
        <w:t>H. Lipmaa and K. Pavlyk, “A Simpler Rate-Optimal CPIR Protocol”.</w:t>
      </w:r>
    </w:p>
    <w:p w14:paraId="6561F295" w14:textId="77777777" w:rsidR="00C90F44" w:rsidRPr="00C90F44" w:rsidRDefault="00C90F44" w:rsidP="00C90F44">
      <w:pPr>
        <w:pStyle w:val="af8"/>
        <w:rPr>
          <w:lang w:val="en-US"/>
        </w:rPr>
      </w:pPr>
      <w:r w:rsidRPr="00C90F44">
        <w:rPr>
          <w:lang w:val="en-US"/>
        </w:rPr>
        <w:t>[45]</w:t>
      </w:r>
      <w:r w:rsidRPr="00C90F44">
        <w:rPr>
          <w:lang w:val="en-US"/>
        </w:rPr>
        <w:tab/>
        <w:t xml:space="preserve">X. Yi, M. G. Kaosar, R. Paulet, and E. Bertino, “Single-Database Private Information Retrieval from Fully Homomorphic Encryption,” </w:t>
      </w:r>
      <w:r w:rsidRPr="00C90F44">
        <w:rPr>
          <w:i/>
          <w:iCs/>
          <w:lang w:val="en-US"/>
        </w:rPr>
        <w:t>IEEE Trans. Knowl. Data Eng.</w:t>
      </w:r>
      <w:r w:rsidRPr="00C90F44">
        <w:rPr>
          <w:lang w:val="en-US"/>
        </w:rPr>
        <w:t>, vol. 25, no. 5, pp. 1125–1134, May 2013, doi: 10.1109/TKDE.2012.90.</w:t>
      </w:r>
    </w:p>
    <w:p w14:paraId="79A431F7" w14:textId="77777777" w:rsidR="00C90F44" w:rsidRPr="00C90F44" w:rsidRDefault="00C90F44" w:rsidP="00C90F44">
      <w:pPr>
        <w:pStyle w:val="af8"/>
        <w:rPr>
          <w:lang w:val="en-US"/>
        </w:rPr>
      </w:pPr>
      <w:r w:rsidRPr="00C90F44">
        <w:rPr>
          <w:lang w:val="en-US"/>
        </w:rPr>
        <w:t>[46]</w:t>
      </w:r>
      <w:r w:rsidRPr="00C90F44">
        <w:rPr>
          <w:lang w:val="en-US"/>
        </w:rPr>
        <w:tab/>
        <w:t>J. Fan and F. Vercauteren, “Somewhat Practical Fully Homomorphic Encryption,” 2012, 2012/144. Accessed: Jul. 18, 2025. [Online]. Available: https://eprint.iacr.org/2012/144</w:t>
      </w:r>
    </w:p>
    <w:p w14:paraId="2B1DC9E4" w14:textId="77777777" w:rsidR="00C90F44" w:rsidRPr="00C90F44" w:rsidRDefault="00C90F44" w:rsidP="00C90F44">
      <w:pPr>
        <w:pStyle w:val="af8"/>
        <w:rPr>
          <w:lang w:val="en-US"/>
        </w:rPr>
      </w:pPr>
      <w:r w:rsidRPr="00C90F44">
        <w:rPr>
          <w:lang w:val="en-US"/>
        </w:rPr>
        <w:t>[47]</w:t>
      </w:r>
      <w:r w:rsidRPr="00C90F44">
        <w:rPr>
          <w:lang w:val="en-US"/>
        </w:rPr>
        <w:tab/>
        <w:t>Z. Brakerski, C. Gentry, and V. Vaikuntanathan, “Fully Homomorphic Encryption without Bootstrapping,” 2011, 2011/277. Accessed: Jul. 18, 2025. [Online]. Available: https://eprint.iacr.org/2011/277</w:t>
      </w:r>
    </w:p>
    <w:p w14:paraId="30D6FEBB" w14:textId="77777777" w:rsidR="00C90F44" w:rsidRPr="00C90F44" w:rsidRDefault="00C90F44" w:rsidP="00C90F44">
      <w:pPr>
        <w:pStyle w:val="af8"/>
        <w:rPr>
          <w:lang w:val="en-US"/>
        </w:rPr>
      </w:pPr>
      <w:r w:rsidRPr="00C90F44">
        <w:rPr>
          <w:lang w:val="en-US"/>
        </w:rPr>
        <w:t>[48]</w:t>
      </w:r>
      <w:r w:rsidRPr="00C90F44">
        <w:rPr>
          <w:lang w:val="en-US"/>
        </w:rPr>
        <w:tab/>
        <w:t xml:space="preserve">“Homomorphic Encryption for Arithmetic of Approximate Numbers,” in </w:t>
      </w:r>
      <w:r w:rsidRPr="00C90F44">
        <w:rPr>
          <w:i/>
          <w:iCs/>
          <w:lang w:val="en-US"/>
        </w:rPr>
        <w:t>Lecture Notes in Computer Science</w:t>
      </w:r>
      <w:r w:rsidRPr="00C90F44">
        <w:rPr>
          <w:lang w:val="en-US"/>
        </w:rPr>
        <w:t>, Cham: Springer International Publishing, 2017, pp. 409–437. doi: 10.1007/978-3-319-70694-8_15.</w:t>
      </w:r>
    </w:p>
    <w:p w14:paraId="42F709AD" w14:textId="77777777" w:rsidR="00C90F44" w:rsidRPr="00C90F44" w:rsidRDefault="00C90F44" w:rsidP="00C90F44">
      <w:pPr>
        <w:pStyle w:val="af8"/>
        <w:rPr>
          <w:lang w:val="en-US"/>
        </w:rPr>
      </w:pPr>
      <w:r w:rsidRPr="00C90F44">
        <w:rPr>
          <w:lang w:val="en-US"/>
        </w:rPr>
        <w:t>[49]</w:t>
      </w:r>
      <w:r w:rsidRPr="00C90F44">
        <w:rPr>
          <w:lang w:val="en-US"/>
        </w:rPr>
        <w:tab/>
        <w:t>S. Angel, H. Chen, K. Laine, and S. Setty, “PIR with compressed queries and amortized query processing,” 2017, 2017/1142. Accessed: Jul. 18, 2025. [Online]. Available: https://eprint.iacr.org/2017/1142</w:t>
      </w:r>
    </w:p>
    <w:p w14:paraId="1A3AFF1A" w14:textId="77777777" w:rsidR="00C90F44" w:rsidRPr="00C90F44" w:rsidRDefault="00C90F44" w:rsidP="00C90F44">
      <w:pPr>
        <w:pStyle w:val="af8"/>
        <w:rPr>
          <w:lang w:val="en-US"/>
        </w:rPr>
      </w:pPr>
      <w:r w:rsidRPr="00C90F44">
        <w:rPr>
          <w:lang w:val="en-US"/>
        </w:rPr>
        <w:t>[50]</w:t>
      </w:r>
      <w:r w:rsidRPr="00C90F44">
        <w:rPr>
          <w:lang w:val="en-US"/>
        </w:rPr>
        <w:tab/>
        <w:t xml:space="preserve">S. Gong and C. Lee, “BLOCIS: Blockchain-Based Cyber Threat Intelligence Sharing Framework for Sybil-Resistance,” </w:t>
      </w:r>
      <w:r w:rsidRPr="00C90F44">
        <w:rPr>
          <w:i/>
          <w:iCs/>
          <w:lang w:val="en-US"/>
        </w:rPr>
        <w:t>Electronics</w:t>
      </w:r>
      <w:r w:rsidRPr="00C90F44">
        <w:rPr>
          <w:lang w:val="en-US"/>
        </w:rPr>
        <w:t>, vol. 9, no. 3, Art. no. 3, Mar. 2020, doi: 10.3390/electronics9030521.</w:t>
      </w:r>
    </w:p>
    <w:p w14:paraId="64594656" w14:textId="77777777" w:rsidR="00C90F44" w:rsidRPr="00C90F44" w:rsidRDefault="00C90F44" w:rsidP="00C90F44">
      <w:pPr>
        <w:pStyle w:val="af8"/>
        <w:rPr>
          <w:lang w:val="en-US"/>
        </w:rPr>
      </w:pPr>
      <w:r w:rsidRPr="00C90F44">
        <w:rPr>
          <w:lang w:val="en-US"/>
        </w:rPr>
        <w:lastRenderedPageBreak/>
        <w:t>[51]</w:t>
      </w:r>
      <w:r w:rsidRPr="00C90F44">
        <w:rPr>
          <w:lang w:val="en-US"/>
        </w:rPr>
        <w:tab/>
        <w:t xml:space="preserve">K. Dunnett, S. Pal, G. D. Putra, Z. Jadidi, and R. Jurdak, “A Trusted, Verifiable and Differential Cyber Threat Intelligence Sharing Framework using Blockchain,” in </w:t>
      </w:r>
      <w:r w:rsidRPr="00C90F44">
        <w:rPr>
          <w:i/>
          <w:iCs/>
          <w:lang w:val="en-US"/>
        </w:rPr>
        <w:t>2022 IEEE International Conference on Trust, Security and Privacy in Computing and Communications (TrustCom)</w:t>
      </w:r>
      <w:r w:rsidRPr="00C90F44">
        <w:rPr>
          <w:lang w:val="en-US"/>
        </w:rPr>
        <w:t>, Dec. 2022, pp. 1107–1114. doi: 10.1109/TrustCom56396.2022.00152.</w:t>
      </w:r>
    </w:p>
    <w:p w14:paraId="4FEC2C6E" w14:textId="77777777" w:rsidR="00C90F44" w:rsidRPr="00C90F44" w:rsidRDefault="00C90F44" w:rsidP="00C90F44">
      <w:pPr>
        <w:pStyle w:val="af8"/>
        <w:rPr>
          <w:lang w:val="en-US"/>
        </w:rPr>
      </w:pPr>
      <w:r w:rsidRPr="00C90F44">
        <w:rPr>
          <w:lang w:val="en-US"/>
        </w:rPr>
        <w:t>[52]</w:t>
      </w:r>
      <w:r w:rsidRPr="00C90F44">
        <w:rPr>
          <w:lang w:val="en-US"/>
        </w:rPr>
        <w:tab/>
        <w:t xml:space="preserve">Y. Allouche, N. Tapas, F. Longo, A. Shabtai, and Y. Wolfsthal, “TRADE: TRusted Anonymous Data Exchange: Threat Sharing Using Blockchain Technology,” Mar. 24, 2021, </w:t>
      </w:r>
      <w:r w:rsidRPr="00C90F44">
        <w:rPr>
          <w:i/>
          <w:iCs/>
          <w:lang w:val="en-US"/>
        </w:rPr>
        <w:t>arXiv</w:t>
      </w:r>
      <w:r w:rsidRPr="00C90F44">
        <w:rPr>
          <w:lang w:val="en-US"/>
        </w:rPr>
        <w:t>: arXiv:2103.13158. doi: 10.48550/arXiv.2103.13158.</w:t>
      </w:r>
    </w:p>
    <w:p w14:paraId="327153F9" w14:textId="77777777" w:rsidR="00C90F44" w:rsidRPr="00C90F44" w:rsidRDefault="00C90F44" w:rsidP="00C90F44">
      <w:pPr>
        <w:pStyle w:val="af8"/>
        <w:rPr>
          <w:lang w:val="en-US"/>
        </w:rPr>
      </w:pPr>
      <w:r w:rsidRPr="00C90F44">
        <w:rPr>
          <w:lang w:val="en-US"/>
        </w:rPr>
        <w:t>[53]</w:t>
      </w:r>
      <w:r w:rsidRPr="00C90F44">
        <w:rPr>
          <w:lang w:val="en-US"/>
        </w:rPr>
        <w:tab/>
        <w:t xml:space="preserve">Y. Liu, Y. Feng, and K. Sakurai, “Hyperledger Fabric-Based Multi-Channel Structure for Data Exchange in Internet of Vehicles,” </w:t>
      </w:r>
      <w:r w:rsidRPr="00C90F44">
        <w:rPr>
          <w:i/>
          <w:iCs/>
          <w:lang w:val="en-US"/>
        </w:rPr>
        <w:t>Electronics</w:t>
      </w:r>
      <w:r w:rsidRPr="00C90F44">
        <w:rPr>
          <w:lang w:val="en-US"/>
        </w:rPr>
        <w:t>, vol. 14, no. 3, 2025, doi: 10.3390/electronics14030572.</w:t>
      </w:r>
    </w:p>
    <w:p w14:paraId="40AF5365" w14:textId="77777777" w:rsidR="00C90F44" w:rsidRPr="00C90F44" w:rsidRDefault="00C90F44" w:rsidP="00C90F44">
      <w:pPr>
        <w:pStyle w:val="af8"/>
        <w:rPr>
          <w:lang w:val="en-US"/>
        </w:rPr>
      </w:pPr>
      <w:r w:rsidRPr="00C90F44">
        <w:rPr>
          <w:lang w:val="en-US"/>
        </w:rPr>
        <w:t>[54]</w:t>
      </w:r>
      <w:r w:rsidRPr="00C90F44">
        <w:rPr>
          <w:lang w:val="en-US"/>
        </w:rPr>
        <w:tab/>
        <w:t xml:space="preserve">P. Thakkar, S. Nathan, and B. Viswanathan, “Performance Benchmarking and Optimizing Hyperledger Fabric Blockchain Platform,” in </w:t>
      </w:r>
      <w:r w:rsidRPr="00C90F44">
        <w:rPr>
          <w:i/>
          <w:iCs/>
          <w:lang w:val="en-US"/>
        </w:rPr>
        <w:t>2018 IEEE 26th International Symposium on Modeling, Analysis, and Simulation of Computer and Telecommunication Systems (MASCOTS)</w:t>
      </w:r>
      <w:r w:rsidRPr="00C90F44">
        <w:rPr>
          <w:lang w:val="en-US"/>
        </w:rPr>
        <w:t>, Sep. 2018, pp. 264–276. doi: 10.1109/MASCOTS.2018.00034.</w:t>
      </w:r>
    </w:p>
    <w:p w14:paraId="211F1EAA" w14:textId="77777777" w:rsidR="00C90F44" w:rsidRPr="00C90F44" w:rsidRDefault="00C90F44" w:rsidP="00C90F44">
      <w:pPr>
        <w:pStyle w:val="af8"/>
        <w:rPr>
          <w:lang w:val="en-US"/>
        </w:rPr>
      </w:pPr>
      <w:r w:rsidRPr="00C90F44">
        <w:rPr>
          <w:lang w:val="en-US"/>
        </w:rPr>
        <w:t>[55]</w:t>
      </w:r>
      <w:r w:rsidRPr="00C90F44">
        <w:rPr>
          <w:lang w:val="en-US"/>
        </w:rPr>
        <w:tab/>
        <w:t xml:space="preserve">O. Wu </w:t>
      </w:r>
      <w:r w:rsidRPr="00C90F44">
        <w:rPr>
          <w:i/>
          <w:iCs/>
          <w:lang w:val="en-US"/>
        </w:rPr>
        <w:t>et al.</w:t>
      </w:r>
      <w:r w:rsidRPr="00C90F44">
        <w:rPr>
          <w:lang w:val="en-US"/>
        </w:rPr>
        <w:t xml:space="preserve">, “An optimal scheduling algorithm considering the transactions worst-case delay for multi-channel hyperledger fabric network,” </w:t>
      </w:r>
      <w:r w:rsidRPr="00C90F44">
        <w:rPr>
          <w:i/>
          <w:iCs/>
          <w:lang w:val="en-US"/>
        </w:rPr>
        <w:t>Parallel Comput.</w:t>
      </w:r>
      <w:r w:rsidRPr="00C90F44">
        <w:rPr>
          <w:lang w:val="en-US"/>
        </w:rPr>
        <w:t>, vol. 117, p. 103041, Sep. 2023, doi: 10.1016/j.parco.2023.103041.</w:t>
      </w:r>
    </w:p>
    <w:p w14:paraId="41E8127C" w14:textId="77777777" w:rsidR="00C90F44" w:rsidRPr="00C90F44" w:rsidRDefault="00C90F44" w:rsidP="00C90F44">
      <w:pPr>
        <w:pStyle w:val="af8"/>
        <w:rPr>
          <w:lang w:val="en-US"/>
        </w:rPr>
      </w:pPr>
      <w:r w:rsidRPr="00C90F44">
        <w:rPr>
          <w:lang w:val="en-US"/>
        </w:rPr>
        <w:t>[56]</w:t>
      </w:r>
      <w:r w:rsidRPr="00C90F44">
        <w:rPr>
          <w:lang w:val="en-US"/>
        </w:rPr>
        <w:tab/>
        <w:t xml:space="preserve">D. Zhao, “Hermes: High-Performance Homomorphically Encrypted Vector Databases,” Jun. 05, 2025, </w:t>
      </w:r>
      <w:r w:rsidRPr="00C90F44">
        <w:rPr>
          <w:i/>
          <w:iCs/>
          <w:lang w:val="en-US"/>
        </w:rPr>
        <w:t>arXiv</w:t>
      </w:r>
      <w:r w:rsidRPr="00C90F44">
        <w:rPr>
          <w:lang w:val="en-US"/>
        </w:rPr>
        <w:t>: arXiv:2506.03308. doi: 10.48550/arXiv.2506.03308.</w:t>
      </w:r>
    </w:p>
    <w:p w14:paraId="7F19F7C2" w14:textId="77777777" w:rsidR="00C90F44" w:rsidRPr="00C90F44" w:rsidRDefault="00C90F44" w:rsidP="00C90F44">
      <w:pPr>
        <w:pStyle w:val="af8"/>
        <w:rPr>
          <w:lang w:val="en-US"/>
        </w:rPr>
      </w:pPr>
      <w:r w:rsidRPr="00C90F44">
        <w:rPr>
          <w:lang w:val="en-US"/>
        </w:rPr>
        <w:t>[57]</w:t>
      </w:r>
      <w:r w:rsidRPr="00C90F44">
        <w:rPr>
          <w:lang w:val="en-US"/>
        </w:rPr>
        <w:tab/>
        <w:t xml:space="preserve">A. Krastev, N. Samardzic, S. Langowski, S. Devadas, and D. Sanchez, “A Tensor Compiler with Automatic Data Packing for Simple and Efficient Fully Homomorphic Encryption,” </w:t>
      </w:r>
      <w:r w:rsidRPr="00C90F44">
        <w:rPr>
          <w:i/>
          <w:iCs/>
          <w:lang w:val="en-US"/>
        </w:rPr>
        <w:t>Proc. ACM Program. Lang.</w:t>
      </w:r>
      <w:r w:rsidRPr="00C90F44">
        <w:rPr>
          <w:lang w:val="en-US"/>
        </w:rPr>
        <w:t>, vol. 8, no. PLDI, pp. 126–150, Jun. 2024, doi: 10.1145/3656382.</w:t>
      </w:r>
    </w:p>
    <w:p w14:paraId="2242D014" w14:textId="77777777" w:rsidR="00C90F44" w:rsidRPr="00C90F44" w:rsidRDefault="00C90F44" w:rsidP="00C90F44">
      <w:pPr>
        <w:pStyle w:val="af8"/>
        <w:rPr>
          <w:lang w:val="en-US"/>
        </w:rPr>
      </w:pPr>
      <w:r w:rsidRPr="00C90F44">
        <w:rPr>
          <w:lang w:val="en-US"/>
        </w:rPr>
        <w:t>[58]</w:t>
      </w:r>
      <w:r w:rsidRPr="00C90F44">
        <w:rPr>
          <w:lang w:val="en-US"/>
        </w:rPr>
        <w:tab/>
        <w:t xml:space="preserve">A. Burton, S. J. Menon, and D. J. Wu, “Respire: High-Rate PIR for Databases with Small Records,” in </w:t>
      </w:r>
      <w:r w:rsidRPr="00C90F44">
        <w:rPr>
          <w:i/>
          <w:iCs/>
          <w:lang w:val="en-US"/>
        </w:rPr>
        <w:t>Proceedings of the 2024 on ACM SIGSAC Conference on Computer and Communications Security</w:t>
      </w:r>
      <w:r w:rsidRPr="00C90F44">
        <w:rPr>
          <w:lang w:val="en-US"/>
        </w:rPr>
        <w:t>, Salt Lake City UT USA: ACM, Dec. 2024, pp. 1463–1477. doi: 10.1145/3658644.3690328.</w:t>
      </w:r>
    </w:p>
    <w:p w14:paraId="783559D1" w14:textId="77777777" w:rsidR="00C90F44" w:rsidRPr="00C90F44" w:rsidRDefault="00C90F44" w:rsidP="00C90F44">
      <w:pPr>
        <w:pStyle w:val="af8"/>
        <w:rPr>
          <w:lang w:val="en-US"/>
        </w:rPr>
      </w:pPr>
      <w:r w:rsidRPr="00C90F44">
        <w:rPr>
          <w:lang w:val="en-US"/>
        </w:rPr>
        <w:t>[59]</w:t>
      </w:r>
      <w:r w:rsidRPr="00C90F44">
        <w:rPr>
          <w:lang w:val="en-US"/>
        </w:rPr>
        <w:tab/>
        <w:t xml:space="preserve">R. Henry, Y. Huang, and I. Goldberg, “One (Block) Size Fits All: PIR and SPIR with Variable-Length Records via Multi-Block Queries,” NDSS Symposium. Accessed: Jul. 24, </w:t>
      </w:r>
      <w:r w:rsidRPr="00C90F44">
        <w:rPr>
          <w:lang w:val="en-US"/>
        </w:rPr>
        <w:lastRenderedPageBreak/>
        <w:t>2025. [Online]. Available: https://www.ndss-symposium.org/ndss2013/ndss-2013-programme/one-block-size-fits-all-pir-and-spir-variable-length-records-multi-block-queries/</w:t>
      </w:r>
    </w:p>
    <w:p w14:paraId="31C39CDD" w14:textId="77777777" w:rsidR="00C90F44" w:rsidRPr="00C90F44" w:rsidRDefault="00C90F44" w:rsidP="00C90F44">
      <w:pPr>
        <w:pStyle w:val="af8"/>
        <w:rPr>
          <w:lang w:val="en-US"/>
        </w:rPr>
      </w:pPr>
      <w:r w:rsidRPr="00C90F44">
        <w:rPr>
          <w:lang w:val="en-US"/>
        </w:rPr>
        <w:t>[60]</w:t>
      </w:r>
      <w:r w:rsidRPr="00C90F44">
        <w:rPr>
          <w:lang w:val="en-US"/>
        </w:rPr>
        <w:tab/>
        <w:t>J. J. Sustronk, “Analysing Cyber Threat Intelligence Data Using Fully Homomorphic Encryption”, Accessed: Jul. 21, 2025. [Online]. Available: https://essay.utwente.nl/93355/1/Sustronk_MA_EEMCS.pdf</w:t>
      </w:r>
    </w:p>
    <w:p w14:paraId="3865A087" w14:textId="77777777" w:rsidR="00C90F44" w:rsidRPr="00C90F44" w:rsidRDefault="00C90F44" w:rsidP="00C90F44">
      <w:pPr>
        <w:pStyle w:val="af8"/>
        <w:rPr>
          <w:lang w:val="en-US"/>
        </w:rPr>
      </w:pPr>
      <w:r w:rsidRPr="00C90F44">
        <w:rPr>
          <w:lang w:val="en-US"/>
        </w:rPr>
        <w:t>[61]</w:t>
      </w:r>
      <w:r w:rsidRPr="00C90F44">
        <w:rPr>
          <w:lang w:val="en-US"/>
        </w:rPr>
        <w:tab/>
        <w:t xml:space="preserve">Z. Tan, C. Wang, M. Zhou, and L. Zhang, “Private information retrieval in vehicular location-based services,” in </w:t>
      </w:r>
      <w:r w:rsidRPr="00C90F44">
        <w:rPr>
          <w:i/>
          <w:iCs/>
          <w:lang w:val="en-US"/>
        </w:rPr>
        <w:t>IEEE World Forum on Internet of Things, WF-IoT 2018 - Proceedings</w:t>
      </w:r>
      <w:r w:rsidRPr="00C90F44">
        <w:rPr>
          <w:lang w:val="en-US"/>
        </w:rPr>
        <w:t>, Institute of Electrical and Electronics Engineers Inc., May 2018, pp. 56–61. doi: 10.1109/WF-IoT.2018.8355189.</w:t>
      </w:r>
    </w:p>
    <w:p w14:paraId="2DCC3782" w14:textId="77777777" w:rsidR="00C90F44" w:rsidRPr="00C90F44" w:rsidRDefault="00C90F44" w:rsidP="00C90F44">
      <w:pPr>
        <w:pStyle w:val="af8"/>
        <w:rPr>
          <w:lang w:val="en-US"/>
        </w:rPr>
      </w:pPr>
      <w:r w:rsidRPr="00C90F44">
        <w:rPr>
          <w:lang w:val="en-US"/>
        </w:rPr>
        <w:t>[62]</w:t>
      </w:r>
      <w:r w:rsidRPr="00C90F44">
        <w:rPr>
          <w:lang w:val="en-US"/>
        </w:rPr>
        <w:tab/>
        <w:t xml:space="preserve">G. Kumar, R. Saha, M. Gupta, and T. H. Kim, “BRON: A blockchained framework for privacy information retrieval in human resource management,” </w:t>
      </w:r>
      <w:r w:rsidRPr="00C90F44">
        <w:rPr>
          <w:i/>
          <w:iCs/>
          <w:lang w:val="en-US"/>
        </w:rPr>
        <w:t>Heliyon</w:t>
      </w:r>
      <w:r w:rsidRPr="00C90F44">
        <w:rPr>
          <w:lang w:val="en-US"/>
        </w:rPr>
        <w:t>, vol. 10, no. 13, p. e33393, Jun. 2024, doi: 10.1016/j.heliyon.2024.e33393.</w:t>
      </w:r>
    </w:p>
    <w:p w14:paraId="0E7A2F40" w14:textId="77777777" w:rsidR="00C90F44" w:rsidRPr="00C90F44" w:rsidRDefault="00C90F44" w:rsidP="00C90F44">
      <w:pPr>
        <w:pStyle w:val="af8"/>
        <w:rPr>
          <w:lang w:val="en-US"/>
        </w:rPr>
      </w:pPr>
      <w:r w:rsidRPr="00C90F44">
        <w:rPr>
          <w:lang w:val="en-US"/>
        </w:rPr>
        <w:t>[63]</w:t>
      </w:r>
      <w:r w:rsidRPr="00C90F44">
        <w:rPr>
          <w:lang w:val="en-US"/>
        </w:rPr>
        <w:tab/>
        <w:t xml:space="preserve">M. Mazmudar, S. Veitch, and R. A. Mahdavi, “Peer2PIR: Private Queries for IPFS,” Nov. 26, 2024, </w:t>
      </w:r>
      <w:r w:rsidRPr="00C90F44">
        <w:rPr>
          <w:i/>
          <w:iCs/>
          <w:lang w:val="en-US"/>
        </w:rPr>
        <w:t>arXiv</w:t>
      </w:r>
      <w:r w:rsidRPr="00C90F44">
        <w:rPr>
          <w:lang w:val="en-US"/>
        </w:rPr>
        <w:t>: arXiv:2405.17307. doi: 10.48550/arXiv.2405.17307.</w:t>
      </w:r>
    </w:p>
    <w:p w14:paraId="0073667F" w14:textId="77777777" w:rsidR="00C90F44" w:rsidRPr="00C90F44" w:rsidRDefault="00C90F44" w:rsidP="00C90F44">
      <w:pPr>
        <w:pStyle w:val="af8"/>
        <w:rPr>
          <w:lang w:val="en-US"/>
        </w:rPr>
      </w:pPr>
      <w:r w:rsidRPr="00C90F44">
        <w:rPr>
          <w:lang w:val="en-US"/>
        </w:rPr>
        <w:t>[64]</w:t>
      </w:r>
      <w:r w:rsidRPr="00C90F44">
        <w:rPr>
          <w:lang w:val="en-US"/>
        </w:rPr>
        <w:tab/>
        <w:t xml:space="preserve">G. Kumar, R. Saha, M. Conti, and T. H. Kim, “DEBPIR: enhancing information privacy in decentralized business modeling,” </w:t>
      </w:r>
      <w:r w:rsidRPr="00C90F44">
        <w:rPr>
          <w:i/>
          <w:iCs/>
          <w:lang w:val="en-US"/>
        </w:rPr>
        <w:t>Complex Intell. Syst.</w:t>
      </w:r>
      <w:r w:rsidRPr="00C90F44">
        <w:rPr>
          <w:lang w:val="en-US"/>
        </w:rPr>
        <w:t>, vol. 11, no. 7, p. 290, May 2025, doi: 10.1007/s40747-025-01868-y.</w:t>
      </w:r>
    </w:p>
    <w:p w14:paraId="662FCB1C" w14:textId="77777777" w:rsidR="00C90F44" w:rsidRPr="00C90F44" w:rsidRDefault="00C90F44" w:rsidP="00C90F44">
      <w:pPr>
        <w:pStyle w:val="af8"/>
        <w:rPr>
          <w:lang w:val="en-US"/>
        </w:rPr>
      </w:pPr>
      <w:r w:rsidRPr="00C90F44">
        <w:rPr>
          <w:lang w:val="en-US"/>
        </w:rPr>
        <w:t>[65]</w:t>
      </w:r>
      <w:r w:rsidRPr="00C90F44">
        <w:rPr>
          <w:lang w:val="en-US"/>
        </w:rPr>
        <w:tab/>
        <w:t xml:space="preserve">“Oblivious transfer,” </w:t>
      </w:r>
      <w:r w:rsidRPr="00C90F44">
        <w:rPr>
          <w:i/>
          <w:iCs/>
          <w:lang w:val="en-US"/>
        </w:rPr>
        <w:t>Wikipedia</w:t>
      </w:r>
      <w:r w:rsidRPr="00C90F44">
        <w:rPr>
          <w:lang w:val="en-US"/>
        </w:rPr>
        <w:t>. May 26, 2025. Accessed: Jul. 21, 2025. [Online]. Available: https://en.wikipedia.org/w/index.php?title=Oblivious_transfer&amp;oldid=1292423635</w:t>
      </w:r>
    </w:p>
    <w:p w14:paraId="3353AC36" w14:textId="73D6136B" w:rsidR="008C18A0" w:rsidRPr="008C18A0" w:rsidRDefault="008C18A0" w:rsidP="008C18A0">
      <w:pPr>
        <w:rPr>
          <w:lang w:val="en-US" w:eastAsia="en-US"/>
        </w:rPr>
      </w:pPr>
      <w:r>
        <w:rPr>
          <w:lang w:val="en-US" w:eastAsia="en-US"/>
        </w:rPr>
        <w:fldChar w:fldCharType="end"/>
      </w:r>
    </w:p>
    <w:sectPr w:rsidR="008C18A0" w:rsidRPr="008C18A0">
      <w:headerReference w:type="default" r:id="rId32"/>
      <w:footerReference w:type="default" r:id="rId3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Thinkpad" w:date="2025-07-24T21:24:00Z" w:initials="T">
    <w:p w14:paraId="7213431C" w14:textId="4E67F561" w:rsidR="00C25D85" w:rsidRPr="00C25D85" w:rsidRDefault="00C25D85">
      <w:pPr>
        <w:pStyle w:val="a9"/>
        <w:rPr>
          <w:lang w:val="en-US"/>
        </w:rPr>
      </w:pPr>
      <w:r>
        <w:rPr>
          <w:rStyle w:val="ab"/>
        </w:rPr>
        <w:annotationRef/>
      </w:r>
      <w:r>
        <w:rPr>
          <w:lang w:val="en-US"/>
        </w:rPr>
        <w:t>Not yet def</w:t>
      </w:r>
      <w:r w:rsidR="00977013">
        <w:rPr>
          <w:lang w:val="en-US"/>
        </w:rPr>
        <w:t>ined</w:t>
      </w:r>
    </w:p>
  </w:comment>
  <w:comment w:id="7" w:author="Thinkpad" w:date="2025-07-23T18:38:00Z" w:initials="T">
    <w:p w14:paraId="531B4A37" w14:textId="6AEB078F" w:rsidR="007A3A82" w:rsidRPr="007A3A82" w:rsidRDefault="007A3A82">
      <w:pPr>
        <w:pStyle w:val="a9"/>
        <w:rPr>
          <w:lang w:val="en-US"/>
        </w:rPr>
      </w:pPr>
      <w:r>
        <w:rPr>
          <w:rStyle w:val="ab"/>
        </w:rPr>
        <w:annotationRef/>
      </w:r>
      <w:r>
        <w:rPr>
          <w:lang w:val="en-US"/>
        </w:rPr>
        <w:t xml:space="preserve">Add a </w:t>
      </w:r>
      <w:r w:rsidR="008C09BB">
        <w:rPr>
          <w:lang w:val="en-US"/>
        </w:rPr>
        <w:t xml:space="preserve">general </w:t>
      </w:r>
      <w:r>
        <w:rPr>
          <w:lang w:val="en-US"/>
        </w:rPr>
        <w:t>figure</w:t>
      </w:r>
    </w:p>
  </w:comment>
  <w:comment w:id="8" w:author="Thinkpad" w:date="2025-07-23T19:05:00Z" w:initials="T">
    <w:p w14:paraId="5A44C93D" w14:textId="61FA7B80" w:rsidR="002851B1" w:rsidRPr="002851B1" w:rsidRDefault="002851B1">
      <w:pPr>
        <w:pStyle w:val="a9"/>
        <w:rPr>
          <w:lang w:val="en-US"/>
        </w:rPr>
      </w:pPr>
      <w:r>
        <w:rPr>
          <w:rStyle w:val="ab"/>
        </w:rPr>
        <w:annotationRef/>
      </w:r>
      <w:r>
        <w:rPr>
          <w:lang w:val="en-US"/>
        </w:rPr>
        <w:t>Not yet specified</w:t>
      </w:r>
    </w:p>
  </w:comment>
  <w:comment w:id="11" w:author="Thinkpad" w:date="2025-07-27T20:28:00Z" w:initials="T">
    <w:p w14:paraId="6341A5B1" w14:textId="6C759FC2" w:rsidR="00CA46BF" w:rsidRPr="00CA46BF" w:rsidRDefault="00CA46BF">
      <w:pPr>
        <w:pStyle w:val="a9"/>
        <w:rPr>
          <w:lang w:val="en-US"/>
        </w:rPr>
      </w:pPr>
      <w:r>
        <w:rPr>
          <w:rStyle w:val="ab"/>
        </w:rPr>
        <w:annotationRef/>
      </w:r>
      <w:r>
        <w:rPr>
          <w:lang w:val="en-US"/>
        </w:rPr>
        <w:t xml:space="preserve">Packing JSON string into </w:t>
      </w:r>
      <w:proofErr w:type="spellStart"/>
      <w:r>
        <w:rPr>
          <w:lang w:val="en-US"/>
        </w:rPr>
        <w:t>bgv</w:t>
      </w:r>
      <w:proofErr w:type="spellEnd"/>
      <w:r>
        <w:rPr>
          <w:lang w:val="en-US"/>
        </w:rPr>
        <w:t xml:space="preserve"> polynomials</w:t>
      </w:r>
    </w:p>
  </w:comment>
  <w:comment w:id="12" w:author="Thinkpad" w:date="2025-07-27T20:27:00Z" w:initials="T">
    <w:p w14:paraId="4B470423" w14:textId="44D96698" w:rsidR="00CA46BF" w:rsidRPr="00CA46BF" w:rsidRDefault="00CA46BF">
      <w:pPr>
        <w:pStyle w:val="a9"/>
        <w:rPr>
          <w:lang w:val="en-US"/>
        </w:rPr>
      </w:pPr>
      <w:r>
        <w:rPr>
          <w:rStyle w:val="ab"/>
        </w:rPr>
        <w:annotationRef/>
      </w:r>
      <w:r>
        <w:rPr>
          <w:lang w:val="en-US"/>
        </w:rPr>
        <w:t>Using multi-channel architecture to optimize for BGV scheme parameters</w:t>
      </w:r>
    </w:p>
  </w:comment>
  <w:comment w:id="13" w:author="Thinkpad" w:date="2025-07-21T19:17:00Z" w:initials="T">
    <w:p w14:paraId="32CCD81E" w14:textId="63FA3CA3" w:rsidR="00003504" w:rsidRPr="00216416" w:rsidRDefault="00003504">
      <w:pPr>
        <w:pStyle w:val="a9"/>
        <w:rPr>
          <w:lang w:val="en-US"/>
        </w:rPr>
      </w:pPr>
      <w:r>
        <w:rPr>
          <w:rStyle w:val="ab"/>
        </w:rPr>
        <w:annotationRef/>
      </w:r>
      <w:r w:rsidR="00216416">
        <w:rPr>
          <w:rStyle w:val="ab"/>
          <w:lang w:val="en-US"/>
        </w:rPr>
        <w:t>not yet described in section 4</w:t>
      </w:r>
    </w:p>
  </w:comment>
  <w:comment w:id="20" w:author="Thinkpad" w:date="2025-07-23T18:37:00Z" w:initials="T">
    <w:p w14:paraId="13949A7E" w14:textId="3076114C" w:rsidR="007B748A" w:rsidRPr="007B748A" w:rsidRDefault="007B748A">
      <w:pPr>
        <w:pStyle w:val="a9"/>
        <w:rPr>
          <w:lang w:val="en-US"/>
        </w:rPr>
      </w:pPr>
      <w:r>
        <w:rPr>
          <w:rStyle w:val="ab"/>
        </w:rPr>
        <w:annotationRef/>
      </w:r>
      <w:r>
        <w:rPr>
          <w:lang w:val="en-US"/>
        </w:rPr>
        <w:t xml:space="preserve">add a </w:t>
      </w:r>
      <w:r w:rsidR="007E206F">
        <w:rPr>
          <w:lang w:val="en-US"/>
        </w:rPr>
        <w:t>figure</w:t>
      </w:r>
      <w:r>
        <w:rPr>
          <w:lang w:val="en-US"/>
        </w:rPr>
        <w:t xml:space="preserve"> example of format</w:t>
      </w:r>
    </w:p>
  </w:comment>
  <w:comment w:id="22" w:author="Thinkpad" w:date="2025-07-24T21:27:00Z" w:initials="T">
    <w:p w14:paraId="764D9651" w14:textId="478A1EE0" w:rsidR="00E12FAF" w:rsidRPr="00E12FAF" w:rsidRDefault="00E12FAF">
      <w:pPr>
        <w:pStyle w:val="a9"/>
        <w:rPr>
          <w:lang w:val="en-US"/>
        </w:rPr>
      </w:pPr>
      <w:r>
        <w:rPr>
          <w:rStyle w:val="ab"/>
        </w:rPr>
        <w:annotationRef/>
      </w:r>
      <w:r>
        <w:rPr>
          <w:lang w:val="en-US"/>
        </w:rPr>
        <w:t>somewhere I say occupies slots in polynomial, somewhere in ciphertext. Get consistent with this Artur!</w:t>
      </w:r>
    </w:p>
  </w:comment>
  <w:comment w:id="26" w:author="Thinkpad" w:date="2025-07-24T21:29:00Z" w:initials="T">
    <w:p w14:paraId="0C6B5A44" w14:textId="545F4242" w:rsidR="00647FA1" w:rsidRPr="00647FA1" w:rsidRDefault="00647FA1">
      <w:pPr>
        <w:pStyle w:val="a9"/>
        <w:rPr>
          <w:lang w:val="en-US"/>
        </w:rPr>
      </w:pPr>
      <w:r>
        <w:rPr>
          <w:rStyle w:val="ab"/>
        </w:rPr>
        <w:annotationRef/>
      </w:r>
      <w:r>
        <w:rPr>
          <w:lang w:val="en-US"/>
        </w:rPr>
        <w:t>Same with 2.2?</w:t>
      </w:r>
    </w:p>
  </w:comment>
  <w:comment w:id="39" w:author="Thinkpad" w:date="2025-07-24T21:32:00Z" w:initials="T">
    <w:p w14:paraId="79552384" w14:textId="56B0424D" w:rsidR="009203F5" w:rsidRPr="009203F5" w:rsidRDefault="009203F5" w:rsidP="00C90F44">
      <w:pPr>
        <w:pStyle w:val="a9"/>
        <w:numPr>
          <w:ilvl w:val="0"/>
          <w:numId w:val="15"/>
        </w:numPr>
        <w:rPr>
          <w:lang w:val="en-US"/>
        </w:rPr>
      </w:pPr>
      <w:r>
        <w:rPr>
          <w:rStyle w:val="ab"/>
        </w:rPr>
        <w:annotationRef/>
      </w:r>
      <w:r>
        <w:rPr>
          <w:lang w:val="en-US"/>
        </w:rPr>
        <w:t>Encoding or packing? Get consistent</w:t>
      </w:r>
      <w:r w:rsidR="00C90F44">
        <w:rPr>
          <w:lang w:val="en-US"/>
        </w:rPr>
        <w:t xml:space="preserve"> (maybe just use term construction for both </w:t>
      </w:r>
      <w:proofErr w:type="spellStart"/>
      <w:r w:rsidR="00C90F44">
        <w:rPr>
          <w:lang w:val="en-US"/>
        </w:rPr>
        <w:t>ptdb</w:t>
      </w:r>
      <w:proofErr w:type="spellEnd"/>
      <w:r w:rsidR="00C90F44">
        <w:rPr>
          <w:lang w:val="en-US"/>
        </w:rPr>
        <w:t xml:space="preserve"> and selection vector)</w:t>
      </w:r>
      <w:r w:rsidR="00C90F44">
        <w:rPr>
          <w:lang w:val="en-US"/>
        </w:rPr>
        <w:br/>
        <w:t>2. Draw a picture that shows this process JSON record -&gt; PTDB with all steps and data formats</w:t>
      </w:r>
    </w:p>
  </w:comment>
  <w:comment w:id="40" w:author="Thinkpad" w:date="2025-07-26T14:07:00Z" w:initials="T">
    <w:p w14:paraId="446D150B" w14:textId="0227F0D5" w:rsidR="002F76A3" w:rsidRPr="002F76A3" w:rsidRDefault="002F76A3">
      <w:pPr>
        <w:pStyle w:val="a9"/>
        <w:rPr>
          <w:lang w:val="en-US"/>
        </w:rPr>
      </w:pPr>
      <w:r>
        <w:rPr>
          <w:rStyle w:val="ab"/>
        </w:rPr>
        <w:annotationRef/>
      </w:r>
      <w:r>
        <w:rPr>
          <w:lang w:val="en-US"/>
        </w:rPr>
        <w:t xml:space="preserve">Maybe a future work to avoid </w:t>
      </w:r>
      <w:proofErr w:type="gramStart"/>
      <w:r>
        <w:rPr>
          <w:lang w:val="en-US"/>
        </w:rPr>
        <w:t>this constraints</w:t>
      </w:r>
      <w:proofErr w:type="gramEnd"/>
      <w:r>
        <w:rPr>
          <w:lang w:val="en-US"/>
        </w:rPr>
        <w:t>?</w:t>
      </w:r>
    </w:p>
  </w:comment>
  <w:comment w:id="38" w:author="Thinkpad" w:date="2025-08-12T14:23:00Z" w:initials="T">
    <w:p w14:paraId="57E872AC" w14:textId="3DBCB1CB" w:rsidR="00604F9C" w:rsidRPr="00604F9C" w:rsidRDefault="00604F9C">
      <w:pPr>
        <w:pStyle w:val="a9"/>
        <w:rPr>
          <w:lang w:val="en-US"/>
        </w:rPr>
      </w:pPr>
      <w:r>
        <w:rPr>
          <w:rStyle w:val="ab"/>
        </w:rPr>
        <w:annotationRef/>
      </w:r>
      <w:r>
        <w:t>Расписать</w:t>
      </w:r>
      <w:r w:rsidRPr="007666AE">
        <w:rPr>
          <w:lang w:val="en-US"/>
        </w:rPr>
        <w:t xml:space="preserve"> 4 </w:t>
      </w:r>
      <w:r>
        <w:t>шага</w:t>
      </w:r>
    </w:p>
  </w:comment>
  <w:comment w:id="42" w:author="Thinkpad" w:date="2025-07-24T14:35:00Z" w:initials="T">
    <w:p w14:paraId="43DCA3F3" w14:textId="6DD5AC16" w:rsidR="004C5128" w:rsidRPr="004C5128" w:rsidRDefault="004C5128">
      <w:pPr>
        <w:pStyle w:val="a9"/>
        <w:rPr>
          <w:lang w:val="en-US"/>
        </w:rPr>
      </w:pPr>
      <w:r>
        <w:rPr>
          <w:rStyle w:val="ab"/>
        </w:rPr>
        <w:annotationRef/>
      </w:r>
      <w:r>
        <w:rPr>
          <w:lang w:val="en-US"/>
        </w:rPr>
        <w:t xml:space="preserve">add a table with </w:t>
      </w:r>
      <w:proofErr w:type="spellStart"/>
      <w:r>
        <w:rPr>
          <w:lang w:val="en-US"/>
        </w:rPr>
        <w:t>chaincode</w:t>
      </w:r>
      <w:proofErr w:type="spellEnd"/>
      <w:r>
        <w:rPr>
          <w:lang w:val="en-US"/>
        </w:rPr>
        <w:t xml:space="preserve"> methods</w:t>
      </w:r>
    </w:p>
  </w:comment>
  <w:comment w:id="47" w:author="Thinkpad" w:date="2025-07-24T21:33:00Z" w:initials="T">
    <w:p w14:paraId="6F44BCB5" w14:textId="3ECD9E68" w:rsidR="00060E22" w:rsidRPr="00060E22" w:rsidRDefault="00060E22">
      <w:pPr>
        <w:pStyle w:val="a9"/>
        <w:rPr>
          <w:lang w:val="en-US"/>
        </w:rPr>
      </w:pPr>
      <w:r>
        <w:rPr>
          <w:rStyle w:val="ab"/>
        </w:rPr>
        <w:annotationRef/>
      </w:r>
      <w:r>
        <w:rPr>
          <w:lang w:val="en-US"/>
        </w:rPr>
        <w:t>what is j? isn’t obvious</w:t>
      </w:r>
    </w:p>
  </w:comment>
  <w:comment w:id="49" w:author="Thinkpad" w:date="2025-07-24T15:55:00Z" w:initials="T">
    <w:p w14:paraId="7CE2E8A9" w14:textId="0B4B3C97" w:rsidR="00EA2712" w:rsidRPr="00EA2712" w:rsidRDefault="00EA2712">
      <w:pPr>
        <w:pStyle w:val="a9"/>
        <w:rPr>
          <w:lang w:val="en-US"/>
        </w:rPr>
      </w:pPr>
      <w:r>
        <w:rPr>
          <w:rStyle w:val="ab"/>
        </w:rPr>
        <w:annotationRef/>
      </w:r>
      <w:r>
        <w:rPr>
          <w:lang w:val="en-US"/>
        </w:rPr>
        <w:t xml:space="preserve">maybe extra for CPIR, </w:t>
      </w:r>
      <w:r w:rsidR="00C83B35">
        <w:rPr>
          <w:lang w:val="en-US"/>
        </w:rPr>
        <w:t>I’m not sure whether to add it</w:t>
      </w:r>
    </w:p>
  </w:comment>
  <w:comment w:id="61" w:author="Thinkpad" w:date="2025-07-24T16:09:00Z" w:initials="T">
    <w:p w14:paraId="0A9A2DF9" w14:textId="41825F0E" w:rsidR="003C4CC3" w:rsidRPr="003C4CC3" w:rsidRDefault="003C4CC3">
      <w:pPr>
        <w:pStyle w:val="a9"/>
        <w:rPr>
          <w:lang w:val="en-US"/>
        </w:rPr>
      </w:pPr>
      <w:r>
        <w:rPr>
          <w:rStyle w:val="ab"/>
        </w:rPr>
        <w:annotationRef/>
      </w:r>
      <w:r>
        <w:rPr>
          <w:lang w:val="en-US"/>
        </w:rPr>
        <w:t>need to verify this</w:t>
      </w:r>
    </w:p>
  </w:comment>
  <w:comment w:id="68" w:author="Thinkpad" w:date="2025-07-24T17:10:00Z" w:initials="T">
    <w:p w14:paraId="1E305851" w14:textId="21B8609C" w:rsidR="005E24D3" w:rsidRPr="005E24D3" w:rsidRDefault="005E24D3">
      <w:pPr>
        <w:pStyle w:val="a9"/>
        <w:rPr>
          <w:lang w:val="en-US"/>
        </w:rPr>
      </w:pPr>
      <w:r>
        <w:rPr>
          <w:rStyle w:val="ab"/>
        </w:rPr>
        <w:annotationRef/>
      </w:r>
      <w:r>
        <w:rPr>
          <w:lang w:val="en-US"/>
        </w:rPr>
        <w:t xml:space="preserve">after </w:t>
      </w:r>
      <w:r w:rsidR="00083D24">
        <w:rPr>
          <w:lang w:val="en-US"/>
        </w:rPr>
        <w:t>adding</w:t>
      </w:r>
      <w:r>
        <w:rPr>
          <w:lang w:val="en-US"/>
        </w:rPr>
        <w:t xml:space="preserve"> </w:t>
      </w:r>
      <w:r w:rsidR="00B60D02">
        <w:rPr>
          <w:lang w:val="en-US"/>
        </w:rPr>
        <w:t xml:space="preserve">noise-budget and </w:t>
      </w:r>
      <w:r>
        <w:rPr>
          <w:lang w:val="en-US"/>
        </w:rPr>
        <w:t xml:space="preserve">Hyperledger Caliper benchmarks – this section needed to be </w:t>
      </w:r>
      <w:r w:rsidR="00837373">
        <w:rPr>
          <w:lang w:val="en-US"/>
        </w:rPr>
        <w:t>rewritten</w:t>
      </w:r>
      <w:r w:rsidR="00B60D02">
        <w:rPr>
          <w:lang w:val="en-US"/>
        </w:rPr>
        <w:t xml:space="preserve"> </w:t>
      </w:r>
    </w:p>
  </w:comment>
  <w:comment w:id="72" w:author="Thinkpad" w:date="2025-07-24T21:21:00Z" w:initials="T">
    <w:p w14:paraId="114D1338" w14:textId="0C6EA63C" w:rsidR="006E2117" w:rsidRPr="006E2117" w:rsidRDefault="006E2117">
      <w:pPr>
        <w:pStyle w:val="a9"/>
        <w:rPr>
          <w:lang w:val="en-US"/>
        </w:rPr>
      </w:pPr>
      <w:r>
        <w:rPr>
          <w:rStyle w:val="ab"/>
        </w:rPr>
        <w:annotationRef/>
      </w:r>
      <w:r>
        <w:rPr>
          <w:rStyle w:val="ab"/>
        </w:rPr>
        <w:annotationRef/>
      </w:r>
      <w:r>
        <w:rPr>
          <w:lang w:val="en-US"/>
        </w:rPr>
        <w:t xml:space="preserve">after adding noise-budget and Hyperledger Caliper benchmarks – this section needed to be rewritten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13431C" w15:done="0"/>
  <w15:commentEx w15:paraId="531B4A37" w15:done="0"/>
  <w15:commentEx w15:paraId="5A44C93D" w15:done="0"/>
  <w15:commentEx w15:paraId="6341A5B1" w15:done="0"/>
  <w15:commentEx w15:paraId="4B470423" w15:done="0"/>
  <w15:commentEx w15:paraId="32CCD81E" w15:done="0"/>
  <w15:commentEx w15:paraId="13949A7E" w15:done="0"/>
  <w15:commentEx w15:paraId="764D9651" w15:done="0"/>
  <w15:commentEx w15:paraId="0C6B5A44" w15:done="0"/>
  <w15:commentEx w15:paraId="79552384" w15:done="0"/>
  <w15:commentEx w15:paraId="446D150B" w15:done="0"/>
  <w15:commentEx w15:paraId="57E872AC" w15:done="0"/>
  <w15:commentEx w15:paraId="43DCA3F3" w15:done="0"/>
  <w15:commentEx w15:paraId="6F44BCB5" w15:done="0"/>
  <w15:commentEx w15:paraId="7CE2E8A9" w15:done="0"/>
  <w15:commentEx w15:paraId="0A9A2DF9" w15:done="0"/>
  <w15:commentEx w15:paraId="1E305851" w15:done="0"/>
  <w15:commentEx w15:paraId="114D1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D230C" w16cex:dateUtc="2025-07-24T13:24:00Z"/>
  <w16cex:commentExtensible w16cex:durableId="2C2BAA9E" w16cex:dateUtc="2025-07-23T10:38:00Z"/>
  <w16cex:commentExtensible w16cex:durableId="2C2BB117" w16cex:dateUtc="2025-07-23T11:05:00Z"/>
  <w16cex:commentExtensible w16cex:durableId="2C310A5E" w16cex:dateUtc="2025-07-27T12:28:00Z"/>
  <w16cex:commentExtensible w16cex:durableId="2C310A35" w16cex:dateUtc="2025-07-27T12:27:00Z"/>
  <w16cex:commentExtensible w16cex:durableId="2C2910E5" w16cex:dateUtc="2025-07-21T11:17:00Z"/>
  <w16cex:commentExtensible w16cex:durableId="2C2BAA5A" w16cex:dateUtc="2025-07-23T10:37:00Z"/>
  <w16cex:commentExtensible w16cex:durableId="2C2D23CE" w16cex:dateUtc="2025-07-24T13:27:00Z"/>
  <w16cex:commentExtensible w16cex:durableId="2C2D2446" w16cex:dateUtc="2025-07-24T13:29:00Z"/>
  <w16cex:commentExtensible w16cex:durableId="2C2D24E9" w16cex:dateUtc="2025-07-24T13:32:00Z"/>
  <w16cex:commentExtensible w16cex:durableId="2C2F5FB8" w16cex:dateUtc="2025-07-26T06:07:00Z"/>
  <w16cex:commentExtensible w16cex:durableId="2C45CCFC" w16cex:dateUtc="2025-08-12T06:23:00Z"/>
  <w16cex:commentExtensible w16cex:durableId="2C2CC32B" w16cex:dateUtc="2025-07-24T06:35:00Z"/>
  <w16cex:commentExtensible w16cex:durableId="2C2D253B" w16cex:dateUtc="2025-07-24T13:33:00Z"/>
  <w16cex:commentExtensible w16cex:durableId="2C2CD5DF" w16cex:dateUtc="2025-07-24T07:55:00Z"/>
  <w16cex:commentExtensible w16cex:durableId="2C2CD936" w16cex:dateUtc="2025-07-24T08:09:00Z"/>
  <w16cex:commentExtensible w16cex:durableId="2C2CE781" w16cex:dateUtc="2025-07-24T09:10:00Z"/>
  <w16cex:commentExtensible w16cex:durableId="2C2D2271" w16cex:dateUtc="2025-07-24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13431C" w16cid:durableId="2C2D230C"/>
  <w16cid:commentId w16cid:paraId="531B4A37" w16cid:durableId="2C2BAA9E"/>
  <w16cid:commentId w16cid:paraId="5A44C93D" w16cid:durableId="2C2BB117"/>
  <w16cid:commentId w16cid:paraId="6341A5B1" w16cid:durableId="2C310A5E"/>
  <w16cid:commentId w16cid:paraId="4B470423" w16cid:durableId="2C310A35"/>
  <w16cid:commentId w16cid:paraId="32CCD81E" w16cid:durableId="2C2910E5"/>
  <w16cid:commentId w16cid:paraId="13949A7E" w16cid:durableId="2C2BAA5A"/>
  <w16cid:commentId w16cid:paraId="764D9651" w16cid:durableId="2C2D23CE"/>
  <w16cid:commentId w16cid:paraId="0C6B5A44" w16cid:durableId="2C2D2446"/>
  <w16cid:commentId w16cid:paraId="79552384" w16cid:durableId="2C2D24E9"/>
  <w16cid:commentId w16cid:paraId="446D150B" w16cid:durableId="2C2F5FB8"/>
  <w16cid:commentId w16cid:paraId="57E872AC" w16cid:durableId="2C45CCFC"/>
  <w16cid:commentId w16cid:paraId="43DCA3F3" w16cid:durableId="2C2CC32B"/>
  <w16cid:commentId w16cid:paraId="6F44BCB5" w16cid:durableId="2C2D253B"/>
  <w16cid:commentId w16cid:paraId="7CE2E8A9" w16cid:durableId="2C2CD5DF"/>
  <w16cid:commentId w16cid:paraId="0A9A2DF9" w16cid:durableId="2C2CD936"/>
  <w16cid:commentId w16cid:paraId="1E305851" w16cid:durableId="2C2CE781"/>
  <w16cid:commentId w16cid:paraId="114D1338" w16cid:durableId="2C2D2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2F085" w14:textId="77777777" w:rsidR="004333DD" w:rsidRDefault="004333DD" w:rsidP="00C5299A">
      <w:r>
        <w:separator/>
      </w:r>
    </w:p>
  </w:endnote>
  <w:endnote w:type="continuationSeparator" w:id="0">
    <w:p w14:paraId="3EA98288" w14:textId="77777777" w:rsidR="004333DD" w:rsidRDefault="004333DD" w:rsidP="00C5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7F714" w14:textId="77777777" w:rsidR="0055757D" w:rsidRDefault="00BD06B3" w:rsidP="00C5299A">
    <w:r>
      <w:fldChar w:fldCharType="begin"/>
    </w:r>
    <w:r>
      <w:instrText>PAGE</w:instrText>
    </w:r>
    <w:r>
      <w:fldChar w:fldCharType="separate"/>
    </w:r>
    <w:r w:rsidR="00EE30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19120" w14:textId="77777777" w:rsidR="004333DD" w:rsidRDefault="004333DD" w:rsidP="00C5299A">
      <w:r>
        <w:separator/>
      </w:r>
    </w:p>
  </w:footnote>
  <w:footnote w:type="continuationSeparator" w:id="0">
    <w:p w14:paraId="7CD5B357" w14:textId="77777777" w:rsidR="004333DD" w:rsidRDefault="004333DD" w:rsidP="00C52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E4C8" w14:textId="77777777" w:rsidR="0055757D" w:rsidRDefault="0055757D" w:rsidP="00C5299A"/>
  <w:p w14:paraId="19E08754" w14:textId="77777777" w:rsidR="0055757D" w:rsidRDefault="0055757D" w:rsidP="00C529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B19FC"/>
    <w:multiLevelType w:val="hybridMultilevel"/>
    <w:tmpl w:val="0692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D145A"/>
    <w:multiLevelType w:val="hybridMultilevel"/>
    <w:tmpl w:val="F7D6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B6B0F"/>
    <w:multiLevelType w:val="hybridMultilevel"/>
    <w:tmpl w:val="ED7A1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786D23"/>
    <w:multiLevelType w:val="hybridMultilevel"/>
    <w:tmpl w:val="75EE9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F1ADB"/>
    <w:multiLevelType w:val="hybridMultilevel"/>
    <w:tmpl w:val="CDB88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467AF"/>
    <w:multiLevelType w:val="multilevel"/>
    <w:tmpl w:val="25FA6A44"/>
    <w:lvl w:ilvl="0">
      <w:start w:val="1"/>
      <w:numFmt w:val="decimal"/>
      <w:pStyle w:val="1"/>
      <w:lvlText w:val="%1."/>
      <w:lvlJc w:val="left"/>
      <w:pPr>
        <w:ind w:left="720" w:hanging="360"/>
      </w:pPr>
      <w:rPr>
        <w:rFonts w:hint="default"/>
      </w:rPr>
    </w:lvl>
    <w:lvl w:ilvl="1">
      <w:start w:val="1"/>
      <w:numFmt w:val="decimal"/>
      <w:pStyle w:val="2"/>
      <w:isLgl/>
      <w:lvlText w:val="%1.%2"/>
      <w:lvlJc w:val="left"/>
      <w:pPr>
        <w:ind w:left="795" w:hanging="435"/>
      </w:pPr>
      <w:rPr>
        <w:rFonts w:hint="default"/>
      </w:rPr>
    </w:lvl>
    <w:lvl w:ilvl="2">
      <w:start w:val="1"/>
      <w:numFmt w:val="decimal"/>
      <w:pStyle w:val="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9576501"/>
    <w:multiLevelType w:val="multilevel"/>
    <w:tmpl w:val="DB9A5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E0697"/>
    <w:multiLevelType w:val="hybridMultilevel"/>
    <w:tmpl w:val="4AD66B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4772F"/>
    <w:multiLevelType w:val="hybridMultilevel"/>
    <w:tmpl w:val="EF5652D4"/>
    <w:lvl w:ilvl="0" w:tplc="706A06D2">
      <w:start w:val="1"/>
      <w:numFmt w:val="decimal"/>
      <w:lvlText w:val="%1."/>
      <w:lvlJc w:val="left"/>
      <w:pPr>
        <w:ind w:left="1035" w:hanging="6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115DC6"/>
    <w:multiLevelType w:val="hybridMultilevel"/>
    <w:tmpl w:val="FC1A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DA5011"/>
    <w:multiLevelType w:val="hybridMultilevel"/>
    <w:tmpl w:val="10503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10"/>
  </w:num>
  <w:num w:numId="5">
    <w:abstractNumId w:val="1"/>
  </w:num>
  <w:num w:numId="6">
    <w:abstractNumId w:val="0"/>
  </w:num>
  <w:num w:numId="7">
    <w:abstractNumId w:val="9"/>
  </w:num>
  <w:num w:numId="8">
    <w:abstractNumId w:val="7"/>
  </w:num>
  <w:num w:numId="9">
    <w:abstractNumId w:val="3"/>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nkpad">
    <w15:presenceInfo w15:providerId="None" w15:userId="Thinkp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57D"/>
    <w:rsid w:val="00000233"/>
    <w:rsid w:val="00001054"/>
    <w:rsid w:val="00002BB1"/>
    <w:rsid w:val="00003504"/>
    <w:rsid w:val="0000422C"/>
    <w:rsid w:val="0000660C"/>
    <w:rsid w:val="00006EF9"/>
    <w:rsid w:val="00012903"/>
    <w:rsid w:val="00012D73"/>
    <w:rsid w:val="00014831"/>
    <w:rsid w:val="000161EB"/>
    <w:rsid w:val="00016824"/>
    <w:rsid w:val="00016B97"/>
    <w:rsid w:val="0001745E"/>
    <w:rsid w:val="00017FC6"/>
    <w:rsid w:val="00020CD1"/>
    <w:rsid w:val="00021A38"/>
    <w:rsid w:val="00021A7E"/>
    <w:rsid w:val="00022DF4"/>
    <w:rsid w:val="00023DA1"/>
    <w:rsid w:val="00023DAD"/>
    <w:rsid w:val="0002419B"/>
    <w:rsid w:val="00024B31"/>
    <w:rsid w:val="000252F2"/>
    <w:rsid w:val="0002542F"/>
    <w:rsid w:val="00026D5B"/>
    <w:rsid w:val="000319DB"/>
    <w:rsid w:val="00031B16"/>
    <w:rsid w:val="00031BDD"/>
    <w:rsid w:val="00031F20"/>
    <w:rsid w:val="00033E85"/>
    <w:rsid w:val="00035EE4"/>
    <w:rsid w:val="0003625E"/>
    <w:rsid w:val="00040823"/>
    <w:rsid w:val="00040B57"/>
    <w:rsid w:val="00041ED4"/>
    <w:rsid w:val="000421BE"/>
    <w:rsid w:val="00043365"/>
    <w:rsid w:val="00043714"/>
    <w:rsid w:val="000439E9"/>
    <w:rsid w:val="00045585"/>
    <w:rsid w:val="00045883"/>
    <w:rsid w:val="000472FC"/>
    <w:rsid w:val="000478FC"/>
    <w:rsid w:val="00051764"/>
    <w:rsid w:val="00052AA5"/>
    <w:rsid w:val="000539C1"/>
    <w:rsid w:val="00054044"/>
    <w:rsid w:val="00054D6D"/>
    <w:rsid w:val="00055B71"/>
    <w:rsid w:val="00060E22"/>
    <w:rsid w:val="000631D9"/>
    <w:rsid w:val="00065847"/>
    <w:rsid w:val="00066A13"/>
    <w:rsid w:val="0006783D"/>
    <w:rsid w:val="00067F5C"/>
    <w:rsid w:val="00071A48"/>
    <w:rsid w:val="00071A85"/>
    <w:rsid w:val="00071C37"/>
    <w:rsid w:val="0007242B"/>
    <w:rsid w:val="00075456"/>
    <w:rsid w:val="00075470"/>
    <w:rsid w:val="00082D32"/>
    <w:rsid w:val="00083D24"/>
    <w:rsid w:val="00086E33"/>
    <w:rsid w:val="000878D3"/>
    <w:rsid w:val="000907FF"/>
    <w:rsid w:val="0009188D"/>
    <w:rsid w:val="00094561"/>
    <w:rsid w:val="00096158"/>
    <w:rsid w:val="00096CF1"/>
    <w:rsid w:val="000A0B1B"/>
    <w:rsid w:val="000A1CCF"/>
    <w:rsid w:val="000A32E3"/>
    <w:rsid w:val="000A4BD2"/>
    <w:rsid w:val="000A5CDF"/>
    <w:rsid w:val="000A7D15"/>
    <w:rsid w:val="000B066C"/>
    <w:rsid w:val="000B3134"/>
    <w:rsid w:val="000B3CFF"/>
    <w:rsid w:val="000B3F9E"/>
    <w:rsid w:val="000B543E"/>
    <w:rsid w:val="000C0599"/>
    <w:rsid w:val="000C4CFE"/>
    <w:rsid w:val="000C51B6"/>
    <w:rsid w:val="000C58E0"/>
    <w:rsid w:val="000C7397"/>
    <w:rsid w:val="000C743E"/>
    <w:rsid w:val="000C7AE2"/>
    <w:rsid w:val="000C7B8B"/>
    <w:rsid w:val="000C7E36"/>
    <w:rsid w:val="000D2163"/>
    <w:rsid w:val="000D70B4"/>
    <w:rsid w:val="000D7C36"/>
    <w:rsid w:val="000D7D01"/>
    <w:rsid w:val="000E0882"/>
    <w:rsid w:val="000E144A"/>
    <w:rsid w:val="000E1B5B"/>
    <w:rsid w:val="000E2087"/>
    <w:rsid w:val="000E27D6"/>
    <w:rsid w:val="000E4C77"/>
    <w:rsid w:val="000E6293"/>
    <w:rsid w:val="000E78C8"/>
    <w:rsid w:val="000F43E3"/>
    <w:rsid w:val="000F4C55"/>
    <w:rsid w:val="000F6B22"/>
    <w:rsid w:val="000F6C0E"/>
    <w:rsid w:val="00100960"/>
    <w:rsid w:val="001011FD"/>
    <w:rsid w:val="00106612"/>
    <w:rsid w:val="00107B7B"/>
    <w:rsid w:val="001102E5"/>
    <w:rsid w:val="00110EEB"/>
    <w:rsid w:val="00111F3F"/>
    <w:rsid w:val="00112EF7"/>
    <w:rsid w:val="00114A9F"/>
    <w:rsid w:val="00116735"/>
    <w:rsid w:val="001205AC"/>
    <w:rsid w:val="00122A44"/>
    <w:rsid w:val="00123152"/>
    <w:rsid w:val="0012503B"/>
    <w:rsid w:val="00127ED1"/>
    <w:rsid w:val="00132340"/>
    <w:rsid w:val="001336A4"/>
    <w:rsid w:val="001402BB"/>
    <w:rsid w:val="0014134D"/>
    <w:rsid w:val="001428ED"/>
    <w:rsid w:val="001452A7"/>
    <w:rsid w:val="0015032F"/>
    <w:rsid w:val="0015225F"/>
    <w:rsid w:val="00156C00"/>
    <w:rsid w:val="00157632"/>
    <w:rsid w:val="001605FF"/>
    <w:rsid w:val="0016157F"/>
    <w:rsid w:val="00163DD7"/>
    <w:rsid w:val="001646B6"/>
    <w:rsid w:val="00164EE3"/>
    <w:rsid w:val="00164F95"/>
    <w:rsid w:val="001659C8"/>
    <w:rsid w:val="00165BBD"/>
    <w:rsid w:val="00167B23"/>
    <w:rsid w:val="00182064"/>
    <w:rsid w:val="00183212"/>
    <w:rsid w:val="00185191"/>
    <w:rsid w:val="0018542C"/>
    <w:rsid w:val="00186436"/>
    <w:rsid w:val="00186574"/>
    <w:rsid w:val="00190EA6"/>
    <w:rsid w:val="00192AAE"/>
    <w:rsid w:val="00193301"/>
    <w:rsid w:val="00193B59"/>
    <w:rsid w:val="00196C05"/>
    <w:rsid w:val="001A0BB1"/>
    <w:rsid w:val="001A18C1"/>
    <w:rsid w:val="001A27AB"/>
    <w:rsid w:val="001A2C83"/>
    <w:rsid w:val="001A398B"/>
    <w:rsid w:val="001A411A"/>
    <w:rsid w:val="001A5B30"/>
    <w:rsid w:val="001A5F85"/>
    <w:rsid w:val="001A62CB"/>
    <w:rsid w:val="001A64AE"/>
    <w:rsid w:val="001B3251"/>
    <w:rsid w:val="001B3FE2"/>
    <w:rsid w:val="001C0185"/>
    <w:rsid w:val="001C2295"/>
    <w:rsid w:val="001C4716"/>
    <w:rsid w:val="001C67A2"/>
    <w:rsid w:val="001C6A51"/>
    <w:rsid w:val="001C7886"/>
    <w:rsid w:val="001D1A08"/>
    <w:rsid w:val="001D33E2"/>
    <w:rsid w:val="001D36FA"/>
    <w:rsid w:val="001D4928"/>
    <w:rsid w:val="001D62A9"/>
    <w:rsid w:val="001D62E2"/>
    <w:rsid w:val="001D6E47"/>
    <w:rsid w:val="001E147D"/>
    <w:rsid w:val="001E1488"/>
    <w:rsid w:val="001E505C"/>
    <w:rsid w:val="001E64C8"/>
    <w:rsid w:val="001E73CA"/>
    <w:rsid w:val="001F1319"/>
    <w:rsid w:val="001F4486"/>
    <w:rsid w:val="001F4A4F"/>
    <w:rsid w:val="001F4BA8"/>
    <w:rsid w:val="001F4F8C"/>
    <w:rsid w:val="00200B75"/>
    <w:rsid w:val="00201245"/>
    <w:rsid w:val="00203090"/>
    <w:rsid w:val="0020337D"/>
    <w:rsid w:val="0020403D"/>
    <w:rsid w:val="00205D6D"/>
    <w:rsid w:val="00207FA6"/>
    <w:rsid w:val="00210647"/>
    <w:rsid w:val="00210D1B"/>
    <w:rsid w:val="00213D65"/>
    <w:rsid w:val="00213F35"/>
    <w:rsid w:val="0021478E"/>
    <w:rsid w:val="00216416"/>
    <w:rsid w:val="002171C7"/>
    <w:rsid w:val="00217A19"/>
    <w:rsid w:val="00220642"/>
    <w:rsid w:val="00220E63"/>
    <w:rsid w:val="002225B1"/>
    <w:rsid w:val="0022283A"/>
    <w:rsid w:val="00224D63"/>
    <w:rsid w:val="00225059"/>
    <w:rsid w:val="002311E0"/>
    <w:rsid w:val="0023195C"/>
    <w:rsid w:val="00232373"/>
    <w:rsid w:val="00240D2A"/>
    <w:rsid w:val="002412C0"/>
    <w:rsid w:val="00241513"/>
    <w:rsid w:val="002426A9"/>
    <w:rsid w:val="00243568"/>
    <w:rsid w:val="00243D7C"/>
    <w:rsid w:val="002440BE"/>
    <w:rsid w:val="0024445A"/>
    <w:rsid w:val="0024563C"/>
    <w:rsid w:val="00247162"/>
    <w:rsid w:val="00247A74"/>
    <w:rsid w:val="00253861"/>
    <w:rsid w:val="00254397"/>
    <w:rsid w:val="002550EC"/>
    <w:rsid w:val="00255B97"/>
    <w:rsid w:val="0025755C"/>
    <w:rsid w:val="00261F6D"/>
    <w:rsid w:val="00263A2A"/>
    <w:rsid w:val="00264936"/>
    <w:rsid w:val="00265E4F"/>
    <w:rsid w:val="00266421"/>
    <w:rsid w:val="002667B7"/>
    <w:rsid w:val="00267A3A"/>
    <w:rsid w:val="0027198C"/>
    <w:rsid w:val="00271B23"/>
    <w:rsid w:val="00271B7B"/>
    <w:rsid w:val="0027289E"/>
    <w:rsid w:val="00274188"/>
    <w:rsid w:val="002746F5"/>
    <w:rsid w:val="002809D1"/>
    <w:rsid w:val="002851B1"/>
    <w:rsid w:val="002856EB"/>
    <w:rsid w:val="00286882"/>
    <w:rsid w:val="002877F0"/>
    <w:rsid w:val="00290ACC"/>
    <w:rsid w:val="00290B67"/>
    <w:rsid w:val="00294562"/>
    <w:rsid w:val="00294631"/>
    <w:rsid w:val="002965B2"/>
    <w:rsid w:val="00296FCF"/>
    <w:rsid w:val="002A29FC"/>
    <w:rsid w:val="002A3CF1"/>
    <w:rsid w:val="002A4A56"/>
    <w:rsid w:val="002A5C8B"/>
    <w:rsid w:val="002B06BA"/>
    <w:rsid w:val="002B08DA"/>
    <w:rsid w:val="002B0D1E"/>
    <w:rsid w:val="002B1E78"/>
    <w:rsid w:val="002B388A"/>
    <w:rsid w:val="002B3C0A"/>
    <w:rsid w:val="002B3EB1"/>
    <w:rsid w:val="002B3FDE"/>
    <w:rsid w:val="002B5D61"/>
    <w:rsid w:val="002B61F4"/>
    <w:rsid w:val="002C0E85"/>
    <w:rsid w:val="002C4CEF"/>
    <w:rsid w:val="002C69CD"/>
    <w:rsid w:val="002C6B9E"/>
    <w:rsid w:val="002C7305"/>
    <w:rsid w:val="002C7D40"/>
    <w:rsid w:val="002D05F1"/>
    <w:rsid w:val="002D15FE"/>
    <w:rsid w:val="002D1899"/>
    <w:rsid w:val="002D1A1E"/>
    <w:rsid w:val="002D3B1C"/>
    <w:rsid w:val="002D40EF"/>
    <w:rsid w:val="002D73E1"/>
    <w:rsid w:val="002D750B"/>
    <w:rsid w:val="002E10B3"/>
    <w:rsid w:val="002E127C"/>
    <w:rsid w:val="002E2D48"/>
    <w:rsid w:val="002E2E3C"/>
    <w:rsid w:val="002E4FCD"/>
    <w:rsid w:val="002E5468"/>
    <w:rsid w:val="002E7279"/>
    <w:rsid w:val="002E77F0"/>
    <w:rsid w:val="002F0B67"/>
    <w:rsid w:val="002F1274"/>
    <w:rsid w:val="002F28F8"/>
    <w:rsid w:val="002F318E"/>
    <w:rsid w:val="002F3455"/>
    <w:rsid w:val="002F4786"/>
    <w:rsid w:val="002F53B6"/>
    <w:rsid w:val="002F5C3C"/>
    <w:rsid w:val="002F66A4"/>
    <w:rsid w:val="002F6B9B"/>
    <w:rsid w:val="002F7521"/>
    <w:rsid w:val="002F7634"/>
    <w:rsid w:val="002F76A3"/>
    <w:rsid w:val="002F7DFA"/>
    <w:rsid w:val="00301AE0"/>
    <w:rsid w:val="00301C94"/>
    <w:rsid w:val="0030229B"/>
    <w:rsid w:val="00305843"/>
    <w:rsid w:val="003114BF"/>
    <w:rsid w:val="00311F84"/>
    <w:rsid w:val="00312A7C"/>
    <w:rsid w:val="003154F5"/>
    <w:rsid w:val="003159AA"/>
    <w:rsid w:val="0031736A"/>
    <w:rsid w:val="00317B06"/>
    <w:rsid w:val="003207D4"/>
    <w:rsid w:val="003232B9"/>
    <w:rsid w:val="003233EF"/>
    <w:rsid w:val="003261C6"/>
    <w:rsid w:val="0032661F"/>
    <w:rsid w:val="0033192B"/>
    <w:rsid w:val="00331C67"/>
    <w:rsid w:val="00331EA1"/>
    <w:rsid w:val="00331FB2"/>
    <w:rsid w:val="00332963"/>
    <w:rsid w:val="0033388B"/>
    <w:rsid w:val="00337D6C"/>
    <w:rsid w:val="00341443"/>
    <w:rsid w:val="003415CB"/>
    <w:rsid w:val="00341D83"/>
    <w:rsid w:val="003432F5"/>
    <w:rsid w:val="00344986"/>
    <w:rsid w:val="00345215"/>
    <w:rsid w:val="0035193E"/>
    <w:rsid w:val="00352D9D"/>
    <w:rsid w:val="003542E4"/>
    <w:rsid w:val="00354767"/>
    <w:rsid w:val="00355083"/>
    <w:rsid w:val="003561AB"/>
    <w:rsid w:val="00357575"/>
    <w:rsid w:val="00357734"/>
    <w:rsid w:val="00357879"/>
    <w:rsid w:val="00357ADE"/>
    <w:rsid w:val="003605FB"/>
    <w:rsid w:val="00361117"/>
    <w:rsid w:val="0036159A"/>
    <w:rsid w:val="00361719"/>
    <w:rsid w:val="003617EE"/>
    <w:rsid w:val="00361BE6"/>
    <w:rsid w:val="00363A46"/>
    <w:rsid w:val="00365567"/>
    <w:rsid w:val="0037226D"/>
    <w:rsid w:val="00377BA5"/>
    <w:rsid w:val="0038231A"/>
    <w:rsid w:val="003837DA"/>
    <w:rsid w:val="00384E45"/>
    <w:rsid w:val="00385B4E"/>
    <w:rsid w:val="0038728B"/>
    <w:rsid w:val="00387B94"/>
    <w:rsid w:val="0039082C"/>
    <w:rsid w:val="00391368"/>
    <w:rsid w:val="00391DAC"/>
    <w:rsid w:val="00393424"/>
    <w:rsid w:val="00396B34"/>
    <w:rsid w:val="00396E46"/>
    <w:rsid w:val="00397B5D"/>
    <w:rsid w:val="00397FC7"/>
    <w:rsid w:val="003A286F"/>
    <w:rsid w:val="003A51A6"/>
    <w:rsid w:val="003A5A02"/>
    <w:rsid w:val="003A6612"/>
    <w:rsid w:val="003A7301"/>
    <w:rsid w:val="003B0943"/>
    <w:rsid w:val="003B40AF"/>
    <w:rsid w:val="003B494E"/>
    <w:rsid w:val="003B51BB"/>
    <w:rsid w:val="003B5FE9"/>
    <w:rsid w:val="003C0967"/>
    <w:rsid w:val="003C225E"/>
    <w:rsid w:val="003C2DA5"/>
    <w:rsid w:val="003C3897"/>
    <w:rsid w:val="003C38A2"/>
    <w:rsid w:val="003C432E"/>
    <w:rsid w:val="003C4CC3"/>
    <w:rsid w:val="003C4ED1"/>
    <w:rsid w:val="003D3DB4"/>
    <w:rsid w:val="003D40B6"/>
    <w:rsid w:val="003D41D3"/>
    <w:rsid w:val="003D529C"/>
    <w:rsid w:val="003D60D5"/>
    <w:rsid w:val="003D6733"/>
    <w:rsid w:val="003D6A1B"/>
    <w:rsid w:val="003E1D19"/>
    <w:rsid w:val="003E2BAF"/>
    <w:rsid w:val="003E37E0"/>
    <w:rsid w:val="003E4219"/>
    <w:rsid w:val="003E4686"/>
    <w:rsid w:val="003E59B1"/>
    <w:rsid w:val="003E5A35"/>
    <w:rsid w:val="003E5EF9"/>
    <w:rsid w:val="003E683C"/>
    <w:rsid w:val="003E7B77"/>
    <w:rsid w:val="003E7FE9"/>
    <w:rsid w:val="003F3EBC"/>
    <w:rsid w:val="003F5277"/>
    <w:rsid w:val="003F5672"/>
    <w:rsid w:val="003F5BD1"/>
    <w:rsid w:val="003F60FC"/>
    <w:rsid w:val="004007CA"/>
    <w:rsid w:val="00403209"/>
    <w:rsid w:val="004044EC"/>
    <w:rsid w:val="00405BD6"/>
    <w:rsid w:val="00406FC0"/>
    <w:rsid w:val="004073D5"/>
    <w:rsid w:val="004112A0"/>
    <w:rsid w:val="004127BD"/>
    <w:rsid w:val="0041386C"/>
    <w:rsid w:val="004144CB"/>
    <w:rsid w:val="00414793"/>
    <w:rsid w:val="00414FED"/>
    <w:rsid w:val="00416E8A"/>
    <w:rsid w:val="00417C08"/>
    <w:rsid w:val="00420425"/>
    <w:rsid w:val="004211EF"/>
    <w:rsid w:val="004249D9"/>
    <w:rsid w:val="004261D2"/>
    <w:rsid w:val="004279B2"/>
    <w:rsid w:val="00431644"/>
    <w:rsid w:val="004333DD"/>
    <w:rsid w:val="00434154"/>
    <w:rsid w:val="00434AC2"/>
    <w:rsid w:val="00434BC3"/>
    <w:rsid w:val="004354DA"/>
    <w:rsid w:val="00435582"/>
    <w:rsid w:val="00435FF8"/>
    <w:rsid w:val="004365AD"/>
    <w:rsid w:val="00437A1C"/>
    <w:rsid w:val="00437C25"/>
    <w:rsid w:val="00437FFB"/>
    <w:rsid w:val="00441799"/>
    <w:rsid w:val="00443799"/>
    <w:rsid w:val="004478A0"/>
    <w:rsid w:val="00447BFD"/>
    <w:rsid w:val="00447D3D"/>
    <w:rsid w:val="004503CD"/>
    <w:rsid w:val="00451C64"/>
    <w:rsid w:val="00452128"/>
    <w:rsid w:val="00454CDD"/>
    <w:rsid w:val="00456347"/>
    <w:rsid w:val="00456BAA"/>
    <w:rsid w:val="004572A0"/>
    <w:rsid w:val="00457A39"/>
    <w:rsid w:val="00457A77"/>
    <w:rsid w:val="00457B0A"/>
    <w:rsid w:val="00457E34"/>
    <w:rsid w:val="0046356E"/>
    <w:rsid w:val="0046391E"/>
    <w:rsid w:val="00474AB3"/>
    <w:rsid w:val="00481845"/>
    <w:rsid w:val="00482D72"/>
    <w:rsid w:val="004837DF"/>
    <w:rsid w:val="00483F73"/>
    <w:rsid w:val="004853F5"/>
    <w:rsid w:val="0048603A"/>
    <w:rsid w:val="00490D3A"/>
    <w:rsid w:val="00493E9D"/>
    <w:rsid w:val="0049487F"/>
    <w:rsid w:val="0049531C"/>
    <w:rsid w:val="0049753D"/>
    <w:rsid w:val="004978AD"/>
    <w:rsid w:val="004A0492"/>
    <w:rsid w:val="004A195D"/>
    <w:rsid w:val="004A20E3"/>
    <w:rsid w:val="004A35F3"/>
    <w:rsid w:val="004A3995"/>
    <w:rsid w:val="004A4445"/>
    <w:rsid w:val="004B0640"/>
    <w:rsid w:val="004B0F7E"/>
    <w:rsid w:val="004B1515"/>
    <w:rsid w:val="004B1F07"/>
    <w:rsid w:val="004B29F6"/>
    <w:rsid w:val="004B3347"/>
    <w:rsid w:val="004B35AE"/>
    <w:rsid w:val="004B3736"/>
    <w:rsid w:val="004B4E15"/>
    <w:rsid w:val="004C1ABE"/>
    <w:rsid w:val="004C4F3E"/>
    <w:rsid w:val="004C5128"/>
    <w:rsid w:val="004C51D7"/>
    <w:rsid w:val="004C52EC"/>
    <w:rsid w:val="004C5504"/>
    <w:rsid w:val="004C6524"/>
    <w:rsid w:val="004C6E28"/>
    <w:rsid w:val="004D2E11"/>
    <w:rsid w:val="004D6E64"/>
    <w:rsid w:val="004D74AF"/>
    <w:rsid w:val="004E1764"/>
    <w:rsid w:val="004E21F5"/>
    <w:rsid w:val="004E3704"/>
    <w:rsid w:val="004E3B8B"/>
    <w:rsid w:val="004E4B06"/>
    <w:rsid w:val="004E7D48"/>
    <w:rsid w:val="004E7EED"/>
    <w:rsid w:val="004F0A5F"/>
    <w:rsid w:val="004F199C"/>
    <w:rsid w:val="004F2C81"/>
    <w:rsid w:val="004F5595"/>
    <w:rsid w:val="004F5721"/>
    <w:rsid w:val="004F6516"/>
    <w:rsid w:val="004F7702"/>
    <w:rsid w:val="004F7E6D"/>
    <w:rsid w:val="0050010B"/>
    <w:rsid w:val="0050172E"/>
    <w:rsid w:val="005020E1"/>
    <w:rsid w:val="00503F8E"/>
    <w:rsid w:val="005044C8"/>
    <w:rsid w:val="00506C42"/>
    <w:rsid w:val="00506E1F"/>
    <w:rsid w:val="005138C8"/>
    <w:rsid w:val="00513915"/>
    <w:rsid w:val="00513FCC"/>
    <w:rsid w:val="005153B0"/>
    <w:rsid w:val="005206CD"/>
    <w:rsid w:val="005231FC"/>
    <w:rsid w:val="0052423F"/>
    <w:rsid w:val="00527D8A"/>
    <w:rsid w:val="005304EB"/>
    <w:rsid w:val="00530BBF"/>
    <w:rsid w:val="00530C30"/>
    <w:rsid w:val="00531956"/>
    <w:rsid w:val="00532C8C"/>
    <w:rsid w:val="00535F2D"/>
    <w:rsid w:val="00536B0C"/>
    <w:rsid w:val="00537D1A"/>
    <w:rsid w:val="00540C5F"/>
    <w:rsid w:val="005427FF"/>
    <w:rsid w:val="00545732"/>
    <w:rsid w:val="00546C73"/>
    <w:rsid w:val="0054719C"/>
    <w:rsid w:val="00547AAE"/>
    <w:rsid w:val="0055015A"/>
    <w:rsid w:val="005502E9"/>
    <w:rsid w:val="005502FC"/>
    <w:rsid w:val="00551182"/>
    <w:rsid w:val="005517EF"/>
    <w:rsid w:val="005528A9"/>
    <w:rsid w:val="0055294A"/>
    <w:rsid w:val="00553FC9"/>
    <w:rsid w:val="005549D2"/>
    <w:rsid w:val="0055588E"/>
    <w:rsid w:val="0055757D"/>
    <w:rsid w:val="00557617"/>
    <w:rsid w:val="00560710"/>
    <w:rsid w:val="00562C63"/>
    <w:rsid w:val="005660FB"/>
    <w:rsid w:val="00566AC1"/>
    <w:rsid w:val="00566EF1"/>
    <w:rsid w:val="00567AEA"/>
    <w:rsid w:val="0057111D"/>
    <w:rsid w:val="00571CB4"/>
    <w:rsid w:val="005724B3"/>
    <w:rsid w:val="00573EAC"/>
    <w:rsid w:val="005741BF"/>
    <w:rsid w:val="00574E22"/>
    <w:rsid w:val="00577687"/>
    <w:rsid w:val="00580C1C"/>
    <w:rsid w:val="00583EC2"/>
    <w:rsid w:val="0058486E"/>
    <w:rsid w:val="00585DF0"/>
    <w:rsid w:val="0058715C"/>
    <w:rsid w:val="005909A5"/>
    <w:rsid w:val="005910AC"/>
    <w:rsid w:val="00591B7D"/>
    <w:rsid w:val="00591E20"/>
    <w:rsid w:val="00597046"/>
    <w:rsid w:val="005A1975"/>
    <w:rsid w:val="005A1CEA"/>
    <w:rsid w:val="005A31DA"/>
    <w:rsid w:val="005A43FB"/>
    <w:rsid w:val="005A4D67"/>
    <w:rsid w:val="005A7519"/>
    <w:rsid w:val="005A7EBA"/>
    <w:rsid w:val="005B1D47"/>
    <w:rsid w:val="005B277A"/>
    <w:rsid w:val="005B56F2"/>
    <w:rsid w:val="005B5975"/>
    <w:rsid w:val="005B78A6"/>
    <w:rsid w:val="005C039E"/>
    <w:rsid w:val="005C06FA"/>
    <w:rsid w:val="005C10F5"/>
    <w:rsid w:val="005C1959"/>
    <w:rsid w:val="005C29D9"/>
    <w:rsid w:val="005C4D7E"/>
    <w:rsid w:val="005C5FE3"/>
    <w:rsid w:val="005C67DE"/>
    <w:rsid w:val="005C74E5"/>
    <w:rsid w:val="005C7BA6"/>
    <w:rsid w:val="005D0485"/>
    <w:rsid w:val="005D10D3"/>
    <w:rsid w:val="005D3169"/>
    <w:rsid w:val="005D3B8D"/>
    <w:rsid w:val="005D7880"/>
    <w:rsid w:val="005D7A34"/>
    <w:rsid w:val="005D7A88"/>
    <w:rsid w:val="005D7B88"/>
    <w:rsid w:val="005E12D3"/>
    <w:rsid w:val="005E16D1"/>
    <w:rsid w:val="005E24D3"/>
    <w:rsid w:val="005E47E8"/>
    <w:rsid w:val="005E4F8B"/>
    <w:rsid w:val="005E690A"/>
    <w:rsid w:val="005E6CC5"/>
    <w:rsid w:val="005F6042"/>
    <w:rsid w:val="005F75FF"/>
    <w:rsid w:val="006005B4"/>
    <w:rsid w:val="0060143D"/>
    <w:rsid w:val="00602787"/>
    <w:rsid w:val="006040F8"/>
    <w:rsid w:val="00604ED9"/>
    <w:rsid w:val="00604F9C"/>
    <w:rsid w:val="006051CB"/>
    <w:rsid w:val="00605B41"/>
    <w:rsid w:val="006066AC"/>
    <w:rsid w:val="00612AE5"/>
    <w:rsid w:val="006148F1"/>
    <w:rsid w:val="00621AB5"/>
    <w:rsid w:val="006255E4"/>
    <w:rsid w:val="00625DEC"/>
    <w:rsid w:val="00626DDC"/>
    <w:rsid w:val="006316ED"/>
    <w:rsid w:val="00637A9C"/>
    <w:rsid w:val="006413DB"/>
    <w:rsid w:val="00641647"/>
    <w:rsid w:val="006426D5"/>
    <w:rsid w:val="0064270B"/>
    <w:rsid w:val="00643BB0"/>
    <w:rsid w:val="006460C5"/>
    <w:rsid w:val="0064655E"/>
    <w:rsid w:val="006475E5"/>
    <w:rsid w:val="00647FA1"/>
    <w:rsid w:val="00650A17"/>
    <w:rsid w:val="00650ECE"/>
    <w:rsid w:val="00651682"/>
    <w:rsid w:val="006534D6"/>
    <w:rsid w:val="00655100"/>
    <w:rsid w:val="00655D91"/>
    <w:rsid w:val="00657BCB"/>
    <w:rsid w:val="00660153"/>
    <w:rsid w:val="006604CA"/>
    <w:rsid w:val="00664418"/>
    <w:rsid w:val="00666A4D"/>
    <w:rsid w:val="00673D79"/>
    <w:rsid w:val="00673E7D"/>
    <w:rsid w:val="0067430F"/>
    <w:rsid w:val="00677EA2"/>
    <w:rsid w:val="0068127B"/>
    <w:rsid w:val="0068158C"/>
    <w:rsid w:val="00681814"/>
    <w:rsid w:val="00681957"/>
    <w:rsid w:val="00683625"/>
    <w:rsid w:val="00683DC9"/>
    <w:rsid w:val="00683FB9"/>
    <w:rsid w:val="00684253"/>
    <w:rsid w:val="006872E8"/>
    <w:rsid w:val="00687390"/>
    <w:rsid w:val="00687479"/>
    <w:rsid w:val="0068782C"/>
    <w:rsid w:val="00687CAD"/>
    <w:rsid w:val="0069269F"/>
    <w:rsid w:val="00692A23"/>
    <w:rsid w:val="0069308B"/>
    <w:rsid w:val="00694295"/>
    <w:rsid w:val="0069437D"/>
    <w:rsid w:val="0069582F"/>
    <w:rsid w:val="00695BAA"/>
    <w:rsid w:val="0069610F"/>
    <w:rsid w:val="006A15C9"/>
    <w:rsid w:val="006A1A91"/>
    <w:rsid w:val="006A1EDD"/>
    <w:rsid w:val="006A2F1A"/>
    <w:rsid w:val="006A40FA"/>
    <w:rsid w:val="006A5164"/>
    <w:rsid w:val="006A5BF4"/>
    <w:rsid w:val="006A615A"/>
    <w:rsid w:val="006A6337"/>
    <w:rsid w:val="006A6A15"/>
    <w:rsid w:val="006A6B5C"/>
    <w:rsid w:val="006B0B88"/>
    <w:rsid w:val="006B0D9D"/>
    <w:rsid w:val="006B6506"/>
    <w:rsid w:val="006C12AC"/>
    <w:rsid w:val="006C1489"/>
    <w:rsid w:val="006C3251"/>
    <w:rsid w:val="006C6B61"/>
    <w:rsid w:val="006C7184"/>
    <w:rsid w:val="006C71ED"/>
    <w:rsid w:val="006C7FF1"/>
    <w:rsid w:val="006D2E6B"/>
    <w:rsid w:val="006D4734"/>
    <w:rsid w:val="006D4FBD"/>
    <w:rsid w:val="006E1257"/>
    <w:rsid w:val="006E2117"/>
    <w:rsid w:val="006E29AB"/>
    <w:rsid w:val="006E3903"/>
    <w:rsid w:val="006E3C99"/>
    <w:rsid w:val="006E4443"/>
    <w:rsid w:val="006E6307"/>
    <w:rsid w:val="006E638D"/>
    <w:rsid w:val="006E6715"/>
    <w:rsid w:val="006E76FB"/>
    <w:rsid w:val="006F0F1C"/>
    <w:rsid w:val="006F3348"/>
    <w:rsid w:val="006F5980"/>
    <w:rsid w:val="006F6586"/>
    <w:rsid w:val="006F6BCC"/>
    <w:rsid w:val="006F7DEC"/>
    <w:rsid w:val="0070008D"/>
    <w:rsid w:val="007003E8"/>
    <w:rsid w:val="00701EFE"/>
    <w:rsid w:val="00703E4D"/>
    <w:rsid w:val="00705644"/>
    <w:rsid w:val="007122F8"/>
    <w:rsid w:val="0071242C"/>
    <w:rsid w:val="00712484"/>
    <w:rsid w:val="00716632"/>
    <w:rsid w:val="00716724"/>
    <w:rsid w:val="007179B3"/>
    <w:rsid w:val="0072174C"/>
    <w:rsid w:val="00722B91"/>
    <w:rsid w:val="00723D5B"/>
    <w:rsid w:val="00723F6B"/>
    <w:rsid w:val="00724FBF"/>
    <w:rsid w:val="00725F1C"/>
    <w:rsid w:val="00726EE1"/>
    <w:rsid w:val="007276CE"/>
    <w:rsid w:val="00727906"/>
    <w:rsid w:val="00730802"/>
    <w:rsid w:val="0073116C"/>
    <w:rsid w:val="00734074"/>
    <w:rsid w:val="007344BF"/>
    <w:rsid w:val="00742C00"/>
    <w:rsid w:val="00742E5E"/>
    <w:rsid w:val="007433CE"/>
    <w:rsid w:val="00744B06"/>
    <w:rsid w:val="007452A2"/>
    <w:rsid w:val="00746067"/>
    <w:rsid w:val="00746C2B"/>
    <w:rsid w:val="00750B92"/>
    <w:rsid w:val="00750BF7"/>
    <w:rsid w:val="00755A09"/>
    <w:rsid w:val="007645B9"/>
    <w:rsid w:val="00765AC7"/>
    <w:rsid w:val="00766690"/>
    <w:rsid w:val="007666AE"/>
    <w:rsid w:val="00767368"/>
    <w:rsid w:val="007678C3"/>
    <w:rsid w:val="007709AC"/>
    <w:rsid w:val="00771F2F"/>
    <w:rsid w:val="00776D5D"/>
    <w:rsid w:val="0078066D"/>
    <w:rsid w:val="00781AE5"/>
    <w:rsid w:val="00781CBF"/>
    <w:rsid w:val="00784426"/>
    <w:rsid w:val="00785210"/>
    <w:rsid w:val="00792525"/>
    <w:rsid w:val="00792C1D"/>
    <w:rsid w:val="007A1D7C"/>
    <w:rsid w:val="007A23C7"/>
    <w:rsid w:val="007A3A82"/>
    <w:rsid w:val="007A407A"/>
    <w:rsid w:val="007A48A4"/>
    <w:rsid w:val="007A57DA"/>
    <w:rsid w:val="007A79D1"/>
    <w:rsid w:val="007B13D4"/>
    <w:rsid w:val="007B16C1"/>
    <w:rsid w:val="007B30A6"/>
    <w:rsid w:val="007B5382"/>
    <w:rsid w:val="007B7279"/>
    <w:rsid w:val="007B748A"/>
    <w:rsid w:val="007C2267"/>
    <w:rsid w:val="007C2F3F"/>
    <w:rsid w:val="007C378F"/>
    <w:rsid w:val="007C37E9"/>
    <w:rsid w:val="007C4681"/>
    <w:rsid w:val="007C4C05"/>
    <w:rsid w:val="007C59E4"/>
    <w:rsid w:val="007C7BFF"/>
    <w:rsid w:val="007D185F"/>
    <w:rsid w:val="007D18D6"/>
    <w:rsid w:val="007D2F12"/>
    <w:rsid w:val="007D3B9B"/>
    <w:rsid w:val="007D3E08"/>
    <w:rsid w:val="007D483B"/>
    <w:rsid w:val="007D5296"/>
    <w:rsid w:val="007D5325"/>
    <w:rsid w:val="007D7CC9"/>
    <w:rsid w:val="007E206F"/>
    <w:rsid w:val="007E4E2C"/>
    <w:rsid w:val="007E6112"/>
    <w:rsid w:val="007E78E7"/>
    <w:rsid w:val="007F045E"/>
    <w:rsid w:val="007F0499"/>
    <w:rsid w:val="007F350E"/>
    <w:rsid w:val="007F6221"/>
    <w:rsid w:val="007F6500"/>
    <w:rsid w:val="007F67D4"/>
    <w:rsid w:val="007F6FA7"/>
    <w:rsid w:val="00800A94"/>
    <w:rsid w:val="00801435"/>
    <w:rsid w:val="008037EF"/>
    <w:rsid w:val="00804116"/>
    <w:rsid w:val="00804328"/>
    <w:rsid w:val="00804FFC"/>
    <w:rsid w:val="00810226"/>
    <w:rsid w:val="008115B9"/>
    <w:rsid w:val="00811AF9"/>
    <w:rsid w:val="00812C0C"/>
    <w:rsid w:val="00813039"/>
    <w:rsid w:val="00813EE1"/>
    <w:rsid w:val="00814946"/>
    <w:rsid w:val="0081796E"/>
    <w:rsid w:val="00817D22"/>
    <w:rsid w:val="00820EE6"/>
    <w:rsid w:val="00824175"/>
    <w:rsid w:val="008254AD"/>
    <w:rsid w:val="0082655B"/>
    <w:rsid w:val="008308C8"/>
    <w:rsid w:val="00832008"/>
    <w:rsid w:val="00832053"/>
    <w:rsid w:val="008335BC"/>
    <w:rsid w:val="0083377F"/>
    <w:rsid w:val="008346D5"/>
    <w:rsid w:val="00837373"/>
    <w:rsid w:val="00837668"/>
    <w:rsid w:val="00837CB2"/>
    <w:rsid w:val="008474B2"/>
    <w:rsid w:val="00847870"/>
    <w:rsid w:val="00847A58"/>
    <w:rsid w:val="0085138C"/>
    <w:rsid w:val="008559B4"/>
    <w:rsid w:val="00862335"/>
    <w:rsid w:val="008625F4"/>
    <w:rsid w:val="00863229"/>
    <w:rsid w:val="008649D7"/>
    <w:rsid w:val="008676AF"/>
    <w:rsid w:val="0086789D"/>
    <w:rsid w:val="00867D70"/>
    <w:rsid w:val="00877FFD"/>
    <w:rsid w:val="00880038"/>
    <w:rsid w:val="008831CB"/>
    <w:rsid w:val="008839B1"/>
    <w:rsid w:val="00884335"/>
    <w:rsid w:val="008918B0"/>
    <w:rsid w:val="00892AA9"/>
    <w:rsid w:val="00893E2F"/>
    <w:rsid w:val="0089596D"/>
    <w:rsid w:val="00896964"/>
    <w:rsid w:val="008972CA"/>
    <w:rsid w:val="00897F19"/>
    <w:rsid w:val="008A0368"/>
    <w:rsid w:val="008A1868"/>
    <w:rsid w:val="008A1D82"/>
    <w:rsid w:val="008A4999"/>
    <w:rsid w:val="008A6250"/>
    <w:rsid w:val="008A744A"/>
    <w:rsid w:val="008A7D22"/>
    <w:rsid w:val="008A7FF1"/>
    <w:rsid w:val="008B1126"/>
    <w:rsid w:val="008B1501"/>
    <w:rsid w:val="008B15EC"/>
    <w:rsid w:val="008B2007"/>
    <w:rsid w:val="008B2CDA"/>
    <w:rsid w:val="008B31BA"/>
    <w:rsid w:val="008B346D"/>
    <w:rsid w:val="008B4123"/>
    <w:rsid w:val="008B558B"/>
    <w:rsid w:val="008B7678"/>
    <w:rsid w:val="008C0684"/>
    <w:rsid w:val="008C09BB"/>
    <w:rsid w:val="008C12B7"/>
    <w:rsid w:val="008C18A0"/>
    <w:rsid w:val="008C3AE6"/>
    <w:rsid w:val="008C40EE"/>
    <w:rsid w:val="008C5D5E"/>
    <w:rsid w:val="008C613C"/>
    <w:rsid w:val="008C6ED7"/>
    <w:rsid w:val="008D02EB"/>
    <w:rsid w:val="008D04CE"/>
    <w:rsid w:val="008D0CD9"/>
    <w:rsid w:val="008D1018"/>
    <w:rsid w:val="008D1DDD"/>
    <w:rsid w:val="008D3769"/>
    <w:rsid w:val="008D40E8"/>
    <w:rsid w:val="008D5A0E"/>
    <w:rsid w:val="008D62CB"/>
    <w:rsid w:val="008D6971"/>
    <w:rsid w:val="008E0AD8"/>
    <w:rsid w:val="008E33EB"/>
    <w:rsid w:val="008E4B28"/>
    <w:rsid w:val="008E6F33"/>
    <w:rsid w:val="008E7B7E"/>
    <w:rsid w:val="008F374F"/>
    <w:rsid w:val="008F39B7"/>
    <w:rsid w:val="008F44B0"/>
    <w:rsid w:val="008F467A"/>
    <w:rsid w:val="008F6039"/>
    <w:rsid w:val="00900805"/>
    <w:rsid w:val="009021FC"/>
    <w:rsid w:val="00905DF2"/>
    <w:rsid w:val="00907EC1"/>
    <w:rsid w:val="009111A1"/>
    <w:rsid w:val="009142AA"/>
    <w:rsid w:val="00915E7C"/>
    <w:rsid w:val="009203F5"/>
    <w:rsid w:val="009217E6"/>
    <w:rsid w:val="00926699"/>
    <w:rsid w:val="00927240"/>
    <w:rsid w:val="00930641"/>
    <w:rsid w:val="00931EC4"/>
    <w:rsid w:val="00932B2B"/>
    <w:rsid w:val="00935D4D"/>
    <w:rsid w:val="0093738E"/>
    <w:rsid w:val="00941511"/>
    <w:rsid w:val="009427E8"/>
    <w:rsid w:val="009428C3"/>
    <w:rsid w:val="009439BF"/>
    <w:rsid w:val="00943F97"/>
    <w:rsid w:val="00944B47"/>
    <w:rsid w:val="00945696"/>
    <w:rsid w:val="00946451"/>
    <w:rsid w:val="00947B16"/>
    <w:rsid w:val="00951A9B"/>
    <w:rsid w:val="00951B4F"/>
    <w:rsid w:val="00952525"/>
    <w:rsid w:val="0095318F"/>
    <w:rsid w:val="00954850"/>
    <w:rsid w:val="009548EB"/>
    <w:rsid w:val="00955AA8"/>
    <w:rsid w:val="00955E84"/>
    <w:rsid w:val="009562F2"/>
    <w:rsid w:val="009564C6"/>
    <w:rsid w:val="00956CFF"/>
    <w:rsid w:val="0096025A"/>
    <w:rsid w:val="00961F04"/>
    <w:rsid w:val="00962320"/>
    <w:rsid w:val="00962D02"/>
    <w:rsid w:val="00963300"/>
    <w:rsid w:val="00965547"/>
    <w:rsid w:val="00966DC4"/>
    <w:rsid w:val="00967664"/>
    <w:rsid w:val="009709CF"/>
    <w:rsid w:val="00971793"/>
    <w:rsid w:val="00971E76"/>
    <w:rsid w:val="00972461"/>
    <w:rsid w:val="00972F76"/>
    <w:rsid w:val="0097424B"/>
    <w:rsid w:val="0097447A"/>
    <w:rsid w:val="0097484F"/>
    <w:rsid w:val="00974B0F"/>
    <w:rsid w:val="009762C4"/>
    <w:rsid w:val="00977013"/>
    <w:rsid w:val="00980539"/>
    <w:rsid w:val="009805E1"/>
    <w:rsid w:val="00980720"/>
    <w:rsid w:val="00980BF1"/>
    <w:rsid w:val="00982BCE"/>
    <w:rsid w:val="00983097"/>
    <w:rsid w:val="00983A41"/>
    <w:rsid w:val="00983B75"/>
    <w:rsid w:val="00984EDD"/>
    <w:rsid w:val="009878D1"/>
    <w:rsid w:val="00987DB2"/>
    <w:rsid w:val="00990745"/>
    <w:rsid w:val="00991BE4"/>
    <w:rsid w:val="0099333D"/>
    <w:rsid w:val="00993346"/>
    <w:rsid w:val="00996C2D"/>
    <w:rsid w:val="009972B7"/>
    <w:rsid w:val="009A1959"/>
    <w:rsid w:val="009A27FD"/>
    <w:rsid w:val="009A4236"/>
    <w:rsid w:val="009A428E"/>
    <w:rsid w:val="009A5A6E"/>
    <w:rsid w:val="009A5B0A"/>
    <w:rsid w:val="009A694B"/>
    <w:rsid w:val="009A696A"/>
    <w:rsid w:val="009A775E"/>
    <w:rsid w:val="009B0063"/>
    <w:rsid w:val="009B0A30"/>
    <w:rsid w:val="009B0E88"/>
    <w:rsid w:val="009B13E0"/>
    <w:rsid w:val="009B1C54"/>
    <w:rsid w:val="009B2333"/>
    <w:rsid w:val="009B39FB"/>
    <w:rsid w:val="009B44DA"/>
    <w:rsid w:val="009B47CE"/>
    <w:rsid w:val="009B770B"/>
    <w:rsid w:val="009C3453"/>
    <w:rsid w:val="009C4505"/>
    <w:rsid w:val="009C4D48"/>
    <w:rsid w:val="009C52D4"/>
    <w:rsid w:val="009D0498"/>
    <w:rsid w:val="009D289A"/>
    <w:rsid w:val="009D4BDF"/>
    <w:rsid w:val="009D64D3"/>
    <w:rsid w:val="009E0738"/>
    <w:rsid w:val="009E38E1"/>
    <w:rsid w:val="009E59D7"/>
    <w:rsid w:val="009E6492"/>
    <w:rsid w:val="009E775D"/>
    <w:rsid w:val="009F2FD1"/>
    <w:rsid w:val="009F43E6"/>
    <w:rsid w:val="009F44EB"/>
    <w:rsid w:val="009F4855"/>
    <w:rsid w:val="009F4D69"/>
    <w:rsid w:val="009F57A5"/>
    <w:rsid w:val="009F7DA7"/>
    <w:rsid w:val="00A02B54"/>
    <w:rsid w:val="00A035E1"/>
    <w:rsid w:val="00A0457C"/>
    <w:rsid w:val="00A07F95"/>
    <w:rsid w:val="00A10CCF"/>
    <w:rsid w:val="00A10CD7"/>
    <w:rsid w:val="00A11019"/>
    <w:rsid w:val="00A12320"/>
    <w:rsid w:val="00A12D4D"/>
    <w:rsid w:val="00A13D94"/>
    <w:rsid w:val="00A1423D"/>
    <w:rsid w:val="00A14F77"/>
    <w:rsid w:val="00A232CE"/>
    <w:rsid w:val="00A248AF"/>
    <w:rsid w:val="00A2575F"/>
    <w:rsid w:val="00A261B2"/>
    <w:rsid w:val="00A264AB"/>
    <w:rsid w:val="00A265A2"/>
    <w:rsid w:val="00A27D25"/>
    <w:rsid w:val="00A30910"/>
    <w:rsid w:val="00A31537"/>
    <w:rsid w:val="00A32EB4"/>
    <w:rsid w:val="00A34582"/>
    <w:rsid w:val="00A35F14"/>
    <w:rsid w:val="00A37578"/>
    <w:rsid w:val="00A37945"/>
    <w:rsid w:val="00A418DA"/>
    <w:rsid w:val="00A41B0A"/>
    <w:rsid w:val="00A45ED9"/>
    <w:rsid w:val="00A51831"/>
    <w:rsid w:val="00A51D02"/>
    <w:rsid w:val="00A548CD"/>
    <w:rsid w:val="00A55216"/>
    <w:rsid w:val="00A567A9"/>
    <w:rsid w:val="00A5696B"/>
    <w:rsid w:val="00A61943"/>
    <w:rsid w:val="00A625B7"/>
    <w:rsid w:val="00A63669"/>
    <w:rsid w:val="00A63970"/>
    <w:rsid w:val="00A640CC"/>
    <w:rsid w:val="00A65E5B"/>
    <w:rsid w:val="00A660C6"/>
    <w:rsid w:val="00A67D7F"/>
    <w:rsid w:val="00A736C2"/>
    <w:rsid w:val="00A75D16"/>
    <w:rsid w:val="00A76192"/>
    <w:rsid w:val="00A76752"/>
    <w:rsid w:val="00A80C72"/>
    <w:rsid w:val="00A81AB6"/>
    <w:rsid w:val="00A840F9"/>
    <w:rsid w:val="00A84637"/>
    <w:rsid w:val="00A857E2"/>
    <w:rsid w:val="00A85970"/>
    <w:rsid w:val="00A86D99"/>
    <w:rsid w:val="00A87B29"/>
    <w:rsid w:val="00A914A2"/>
    <w:rsid w:val="00A92283"/>
    <w:rsid w:val="00A93495"/>
    <w:rsid w:val="00A947F9"/>
    <w:rsid w:val="00A9498F"/>
    <w:rsid w:val="00A94BC4"/>
    <w:rsid w:val="00A97648"/>
    <w:rsid w:val="00AA427C"/>
    <w:rsid w:val="00AA46CA"/>
    <w:rsid w:val="00AA5EC9"/>
    <w:rsid w:val="00AA5F66"/>
    <w:rsid w:val="00AA6169"/>
    <w:rsid w:val="00AA6770"/>
    <w:rsid w:val="00AB1791"/>
    <w:rsid w:val="00AB38B6"/>
    <w:rsid w:val="00AB41B7"/>
    <w:rsid w:val="00AB61DA"/>
    <w:rsid w:val="00AB71BB"/>
    <w:rsid w:val="00AC1EE7"/>
    <w:rsid w:val="00AC2EA6"/>
    <w:rsid w:val="00AC4A6F"/>
    <w:rsid w:val="00AC6004"/>
    <w:rsid w:val="00AC72C6"/>
    <w:rsid w:val="00AD00C6"/>
    <w:rsid w:val="00AD329A"/>
    <w:rsid w:val="00AD375B"/>
    <w:rsid w:val="00AE0B0B"/>
    <w:rsid w:val="00AE1503"/>
    <w:rsid w:val="00AE47B6"/>
    <w:rsid w:val="00AE570D"/>
    <w:rsid w:val="00AE60BB"/>
    <w:rsid w:val="00AE727F"/>
    <w:rsid w:val="00AE74EB"/>
    <w:rsid w:val="00AF01F0"/>
    <w:rsid w:val="00AF02C1"/>
    <w:rsid w:val="00AF19B0"/>
    <w:rsid w:val="00AF3AEF"/>
    <w:rsid w:val="00AF4BE4"/>
    <w:rsid w:val="00AF52FB"/>
    <w:rsid w:val="00AF5337"/>
    <w:rsid w:val="00AF73A6"/>
    <w:rsid w:val="00B01891"/>
    <w:rsid w:val="00B02388"/>
    <w:rsid w:val="00B04E7D"/>
    <w:rsid w:val="00B05828"/>
    <w:rsid w:val="00B062B6"/>
    <w:rsid w:val="00B107A5"/>
    <w:rsid w:val="00B1082C"/>
    <w:rsid w:val="00B122D7"/>
    <w:rsid w:val="00B14BDE"/>
    <w:rsid w:val="00B160A1"/>
    <w:rsid w:val="00B17466"/>
    <w:rsid w:val="00B20B93"/>
    <w:rsid w:val="00B21B6D"/>
    <w:rsid w:val="00B222B8"/>
    <w:rsid w:val="00B2257D"/>
    <w:rsid w:val="00B225F3"/>
    <w:rsid w:val="00B256E5"/>
    <w:rsid w:val="00B26C3B"/>
    <w:rsid w:val="00B300ED"/>
    <w:rsid w:val="00B32621"/>
    <w:rsid w:val="00B33CFC"/>
    <w:rsid w:val="00B34B0D"/>
    <w:rsid w:val="00B37383"/>
    <w:rsid w:val="00B376AA"/>
    <w:rsid w:val="00B37779"/>
    <w:rsid w:val="00B403B0"/>
    <w:rsid w:val="00B417B8"/>
    <w:rsid w:val="00B418BD"/>
    <w:rsid w:val="00B41CB4"/>
    <w:rsid w:val="00B41F18"/>
    <w:rsid w:val="00B423A8"/>
    <w:rsid w:val="00B44352"/>
    <w:rsid w:val="00B45394"/>
    <w:rsid w:val="00B459AC"/>
    <w:rsid w:val="00B46B35"/>
    <w:rsid w:val="00B51742"/>
    <w:rsid w:val="00B51F0F"/>
    <w:rsid w:val="00B55865"/>
    <w:rsid w:val="00B55E03"/>
    <w:rsid w:val="00B60D02"/>
    <w:rsid w:val="00B618E2"/>
    <w:rsid w:val="00B6399F"/>
    <w:rsid w:val="00B64FD0"/>
    <w:rsid w:val="00B6541B"/>
    <w:rsid w:val="00B65E1D"/>
    <w:rsid w:val="00B6706F"/>
    <w:rsid w:val="00B67BB8"/>
    <w:rsid w:val="00B70A27"/>
    <w:rsid w:val="00B70E8B"/>
    <w:rsid w:val="00B7550E"/>
    <w:rsid w:val="00B773CB"/>
    <w:rsid w:val="00B77535"/>
    <w:rsid w:val="00B820F8"/>
    <w:rsid w:val="00B8581B"/>
    <w:rsid w:val="00B91541"/>
    <w:rsid w:val="00B91577"/>
    <w:rsid w:val="00B92147"/>
    <w:rsid w:val="00B9289E"/>
    <w:rsid w:val="00B93BA7"/>
    <w:rsid w:val="00B93D55"/>
    <w:rsid w:val="00B941C5"/>
    <w:rsid w:val="00B96E76"/>
    <w:rsid w:val="00B976FE"/>
    <w:rsid w:val="00BA0790"/>
    <w:rsid w:val="00BA1787"/>
    <w:rsid w:val="00BA1F79"/>
    <w:rsid w:val="00BA2335"/>
    <w:rsid w:val="00BA47B3"/>
    <w:rsid w:val="00BA7FA4"/>
    <w:rsid w:val="00BB0D78"/>
    <w:rsid w:val="00BB3D9A"/>
    <w:rsid w:val="00BB6663"/>
    <w:rsid w:val="00BB7E0A"/>
    <w:rsid w:val="00BC2A96"/>
    <w:rsid w:val="00BC5AFA"/>
    <w:rsid w:val="00BC6A45"/>
    <w:rsid w:val="00BC7933"/>
    <w:rsid w:val="00BD06B3"/>
    <w:rsid w:val="00BD2BD9"/>
    <w:rsid w:val="00BD351A"/>
    <w:rsid w:val="00BD52C8"/>
    <w:rsid w:val="00BD5FC7"/>
    <w:rsid w:val="00BD64FA"/>
    <w:rsid w:val="00BE2A6A"/>
    <w:rsid w:val="00BE6745"/>
    <w:rsid w:val="00BE6862"/>
    <w:rsid w:val="00BF1CB4"/>
    <w:rsid w:val="00BF27CB"/>
    <w:rsid w:val="00BF3329"/>
    <w:rsid w:val="00BF6C7A"/>
    <w:rsid w:val="00C01CA4"/>
    <w:rsid w:val="00C01EF9"/>
    <w:rsid w:val="00C02C0A"/>
    <w:rsid w:val="00C0337E"/>
    <w:rsid w:val="00C06C6E"/>
    <w:rsid w:val="00C119A0"/>
    <w:rsid w:val="00C12409"/>
    <w:rsid w:val="00C12BF0"/>
    <w:rsid w:val="00C1383D"/>
    <w:rsid w:val="00C1402E"/>
    <w:rsid w:val="00C146F8"/>
    <w:rsid w:val="00C14901"/>
    <w:rsid w:val="00C1618D"/>
    <w:rsid w:val="00C24926"/>
    <w:rsid w:val="00C25D85"/>
    <w:rsid w:val="00C26151"/>
    <w:rsid w:val="00C26714"/>
    <w:rsid w:val="00C279DB"/>
    <w:rsid w:val="00C3112F"/>
    <w:rsid w:val="00C31583"/>
    <w:rsid w:val="00C325A0"/>
    <w:rsid w:val="00C32CD8"/>
    <w:rsid w:val="00C33A63"/>
    <w:rsid w:val="00C362AC"/>
    <w:rsid w:val="00C3706C"/>
    <w:rsid w:val="00C377B0"/>
    <w:rsid w:val="00C41350"/>
    <w:rsid w:val="00C41C08"/>
    <w:rsid w:val="00C4559B"/>
    <w:rsid w:val="00C46C02"/>
    <w:rsid w:val="00C50068"/>
    <w:rsid w:val="00C50158"/>
    <w:rsid w:val="00C503BF"/>
    <w:rsid w:val="00C50AF3"/>
    <w:rsid w:val="00C52756"/>
    <w:rsid w:val="00C5299A"/>
    <w:rsid w:val="00C532B9"/>
    <w:rsid w:val="00C568A2"/>
    <w:rsid w:val="00C6243B"/>
    <w:rsid w:val="00C624D6"/>
    <w:rsid w:val="00C62BA1"/>
    <w:rsid w:val="00C635BF"/>
    <w:rsid w:val="00C6391C"/>
    <w:rsid w:val="00C63F97"/>
    <w:rsid w:val="00C645F1"/>
    <w:rsid w:val="00C64A41"/>
    <w:rsid w:val="00C652E5"/>
    <w:rsid w:val="00C669B4"/>
    <w:rsid w:val="00C67739"/>
    <w:rsid w:val="00C702A9"/>
    <w:rsid w:val="00C70AB8"/>
    <w:rsid w:val="00C70CDA"/>
    <w:rsid w:val="00C740CA"/>
    <w:rsid w:val="00C749A7"/>
    <w:rsid w:val="00C757C8"/>
    <w:rsid w:val="00C75DC0"/>
    <w:rsid w:val="00C7696F"/>
    <w:rsid w:val="00C76D6C"/>
    <w:rsid w:val="00C779B0"/>
    <w:rsid w:val="00C804DA"/>
    <w:rsid w:val="00C814AB"/>
    <w:rsid w:val="00C83B35"/>
    <w:rsid w:val="00C90AA7"/>
    <w:rsid w:val="00C90F44"/>
    <w:rsid w:val="00C911AE"/>
    <w:rsid w:val="00C92160"/>
    <w:rsid w:val="00C943A2"/>
    <w:rsid w:val="00C948F6"/>
    <w:rsid w:val="00C952D1"/>
    <w:rsid w:val="00C972A5"/>
    <w:rsid w:val="00C97553"/>
    <w:rsid w:val="00C97FB6"/>
    <w:rsid w:val="00CA0371"/>
    <w:rsid w:val="00CA0ABA"/>
    <w:rsid w:val="00CA29C7"/>
    <w:rsid w:val="00CA2DCD"/>
    <w:rsid w:val="00CA3873"/>
    <w:rsid w:val="00CA40E4"/>
    <w:rsid w:val="00CA46BF"/>
    <w:rsid w:val="00CA4769"/>
    <w:rsid w:val="00CA6D23"/>
    <w:rsid w:val="00CA7ACF"/>
    <w:rsid w:val="00CB4CBE"/>
    <w:rsid w:val="00CB51E2"/>
    <w:rsid w:val="00CB7061"/>
    <w:rsid w:val="00CB70FC"/>
    <w:rsid w:val="00CC00F9"/>
    <w:rsid w:val="00CC0874"/>
    <w:rsid w:val="00CC0F53"/>
    <w:rsid w:val="00CC2C8E"/>
    <w:rsid w:val="00CC31EA"/>
    <w:rsid w:val="00CC36E8"/>
    <w:rsid w:val="00CC5B25"/>
    <w:rsid w:val="00CC6AB4"/>
    <w:rsid w:val="00CC7749"/>
    <w:rsid w:val="00CC7A93"/>
    <w:rsid w:val="00CD25BE"/>
    <w:rsid w:val="00CD2E89"/>
    <w:rsid w:val="00CE092D"/>
    <w:rsid w:val="00CE12EF"/>
    <w:rsid w:val="00CE168A"/>
    <w:rsid w:val="00CE26BE"/>
    <w:rsid w:val="00CE4479"/>
    <w:rsid w:val="00CE5385"/>
    <w:rsid w:val="00CE5E27"/>
    <w:rsid w:val="00CE72CF"/>
    <w:rsid w:val="00CF2F49"/>
    <w:rsid w:val="00CF4094"/>
    <w:rsid w:val="00CF4D5F"/>
    <w:rsid w:val="00CF6F14"/>
    <w:rsid w:val="00CF70F1"/>
    <w:rsid w:val="00CF70FD"/>
    <w:rsid w:val="00D0225C"/>
    <w:rsid w:val="00D026AC"/>
    <w:rsid w:val="00D03836"/>
    <w:rsid w:val="00D03B3A"/>
    <w:rsid w:val="00D05201"/>
    <w:rsid w:val="00D05A03"/>
    <w:rsid w:val="00D066AC"/>
    <w:rsid w:val="00D07A4A"/>
    <w:rsid w:val="00D106CE"/>
    <w:rsid w:val="00D1071A"/>
    <w:rsid w:val="00D11989"/>
    <w:rsid w:val="00D1308A"/>
    <w:rsid w:val="00D15938"/>
    <w:rsid w:val="00D15FA4"/>
    <w:rsid w:val="00D16E87"/>
    <w:rsid w:val="00D171EB"/>
    <w:rsid w:val="00D217F2"/>
    <w:rsid w:val="00D2270A"/>
    <w:rsid w:val="00D236ED"/>
    <w:rsid w:val="00D25E30"/>
    <w:rsid w:val="00D30633"/>
    <w:rsid w:val="00D30DE5"/>
    <w:rsid w:val="00D3288A"/>
    <w:rsid w:val="00D32C06"/>
    <w:rsid w:val="00D342AF"/>
    <w:rsid w:val="00D346A5"/>
    <w:rsid w:val="00D353E6"/>
    <w:rsid w:val="00D36C81"/>
    <w:rsid w:val="00D3722E"/>
    <w:rsid w:val="00D431BD"/>
    <w:rsid w:val="00D44A37"/>
    <w:rsid w:val="00D45E85"/>
    <w:rsid w:val="00D537F9"/>
    <w:rsid w:val="00D54634"/>
    <w:rsid w:val="00D54D0A"/>
    <w:rsid w:val="00D54D28"/>
    <w:rsid w:val="00D55975"/>
    <w:rsid w:val="00D56C33"/>
    <w:rsid w:val="00D57923"/>
    <w:rsid w:val="00D57E67"/>
    <w:rsid w:val="00D60A77"/>
    <w:rsid w:val="00D61577"/>
    <w:rsid w:val="00D6343C"/>
    <w:rsid w:val="00D6347B"/>
    <w:rsid w:val="00D6452F"/>
    <w:rsid w:val="00D650C0"/>
    <w:rsid w:val="00D6601A"/>
    <w:rsid w:val="00D66BA6"/>
    <w:rsid w:val="00D66F86"/>
    <w:rsid w:val="00D70D47"/>
    <w:rsid w:val="00D730DC"/>
    <w:rsid w:val="00D75AD5"/>
    <w:rsid w:val="00D76948"/>
    <w:rsid w:val="00D76A0B"/>
    <w:rsid w:val="00D76AB4"/>
    <w:rsid w:val="00D81FEA"/>
    <w:rsid w:val="00D821E0"/>
    <w:rsid w:val="00D83150"/>
    <w:rsid w:val="00D83559"/>
    <w:rsid w:val="00D84E07"/>
    <w:rsid w:val="00D85D00"/>
    <w:rsid w:val="00D8723D"/>
    <w:rsid w:val="00D91B0E"/>
    <w:rsid w:val="00D94C62"/>
    <w:rsid w:val="00D95471"/>
    <w:rsid w:val="00D95B15"/>
    <w:rsid w:val="00DA030F"/>
    <w:rsid w:val="00DA1873"/>
    <w:rsid w:val="00DA46E1"/>
    <w:rsid w:val="00DA5A25"/>
    <w:rsid w:val="00DA6113"/>
    <w:rsid w:val="00DA77FC"/>
    <w:rsid w:val="00DB18C1"/>
    <w:rsid w:val="00DB4BE6"/>
    <w:rsid w:val="00DB721C"/>
    <w:rsid w:val="00DB73B1"/>
    <w:rsid w:val="00DC0DF8"/>
    <w:rsid w:val="00DC1B85"/>
    <w:rsid w:val="00DC1D06"/>
    <w:rsid w:val="00DC20A9"/>
    <w:rsid w:val="00DC28E5"/>
    <w:rsid w:val="00DC3808"/>
    <w:rsid w:val="00DC4F3D"/>
    <w:rsid w:val="00DC584C"/>
    <w:rsid w:val="00DC5F9E"/>
    <w:rsid w:val="00DC617F"/>
    <w:rsid w:val="00DC637C"/>
    <w:rsid w:val="00DC6868"/>
    <w:rsid w:val="00DC7E67"/>
    <w:rsid w:val="00DD0125"/>
    <w:rsid w:val="00DD0F4C"/>
    <w:rsid w:val="00DD6408"/>
    <w:rsid w:val="00DE24E5"/>
    <w:rsid w:val="00DE2F30"/>
    <w:rsid w:val="00DE4954"/>
    <w:rsid w:val="00DE4FDC"/>
    <w:rsid w:val="00DE6A66"/>
    <w:rsid w:val="00DE7274"/>
    <w:rsid w:val="00DE7352"/>
    <w:rsid w:val="00DF05E5"/>
    <w:rsid w:val="00DF2F97"/>
    <w:rsid w:val="00DF48AC"/>
    <w:rsid w:val="00DF4E77"/>
    <w:rsid w:val="00DF6894"/>
    <w:rsid w:val="00DF7D76"/>
    <w:rsid w:val="00E0165F"/>
    <w:rsid w:val="00E01AAD"/>
    <w:rsid w:val="00E0347F"/>
    <w:rsid w:val="00E035C9"/>
    <w:rsid w:val="00E0372A"/>
    <w:rsid w:val="00E03B08"/>
    <w:rsid w:val="00E05226"/>
    <w:rsid w:val="00E05FAC"/>
    <w:rsid w:val="00E06ABC"/>
    <w:rsid w:val="00E07F44"/>
    <w:rsid w:val="00E10520"/>
    <w:rsid w:val="00E10687"/>
    <w:rsid w:val="00E11966"/>
    <w:rsid w:val="00E12FAF"/>
    <w:rsid w:val="00E1471D"/>
    <w:rsid w:val="00E14847"/>
    <w:rsid w:val="00E150E9"/>
    <w:rsid w:val="00E15BC2"/>
    <w:rsid w:val="00E15C86"/>
    <w:rsid w:val="00E17AFA"/>
    <w:rsid w:val="00E206F9"/>
    <w:rsid w:val="00E21534"/>
    <w:rsid w:val="00E252C2"/>
    <w:rsid w:val="00E26277"/>
    <w:rsid w:val="00E27084"/>
    <w:rsid w:val="00E33E76"/>
    <w:rsid w:val="00E34657"/>
    <w:rsid w:val="00E375D3"/>
    <w:rsid w:val="00E42AC7"/>
    <w:rsid w:val="00E43BAE"/>
    <w:rsid w:val="00E443D4"/>
    <w:rsid w:val="00E44EAA"/>
    <w:rsid w:val="00E46A79"/>
    <w:rsid w:val="00E473B2"/>
    <w:rsid w:val="00E517EE"/>
    <w:rsid w:val="00E52F04"/>
    <w:rsid w:val="00E54CCB"/>
    <w:rsid w:val="00E56580"/>
    <w:rsid w:val="00E5694D"/>
    <w:rsid w:val="00E5716A"/>
    <w:rsid w:val="00E60249"/>
    <w:rsid w:val="00E606A7"/>
    <w:rsid w:val="00E6092D"/>
    <w:rsid w:val="00E6235E"/>
    <w:rsid w:val="00E641D7"/>
    <w:rsid w:val="00E64ABC"/>
    <w:rsid w:val="00E7181D"/>
    <w:rsid w:val="00E721A6"/>
    <w:rsid w:val="00E7223B"/>
    <w:rsid w:val="00E724EA"/>
    <w:rsid w:val="00E737B5"/>
    <w:rsid w:val="00E73D14"/>
    <w:rsid w:val="00E74566"/>
    <w:rsid w:val="00E74789"/>
    <w:rsid w:val="00E74991"/>
    <w:rsid w:val="00E74CAC"/>
    <w:rsid w:val="00E75308"/>
    <w:rsid w:val="00E776B5"/>
    <w:rsid w:val="00E806CA"/>
    <w:rsid w:val="00E81802"/>
    <w:rsid w:val="00E85819"/>
    <w:rsid w:val="00E87811"/>
    <w:rsid w:val="00E90315"/>
    <w:rsid w:val="00E906D3"/>
    <w:rsid w:val="00E90930"/>
    <w:rsid w:val="00E90AFC"/>
    <w:rsid w:val="00E92735"/>
    <w:rsid w:val="00E94A84"/>
    <w:rsid w:val="00E95144"/>
    <w:rsid w:val="00E9574E"/>
    <w:rsid w:val="00E96BBB"/>
    <w:rsid w:val="00E97E13"/>
    <w:rsid w:val="00EA117B"/>
    <w:rsid w:val="00EA1979"/>
    <w:rsid w:val="00EA2089"/>
    <w:rsid w:val="00EA2712"/>
    <w:rsid w:val="00EA2AE1"/>
    <w:rsid w:val="00EA6DF8"/>
    <w:rsid w:val="00EB234F"/>
    <w:rsid w:val="00EB2455"/>
    <w:rsid w:val="00EB41F9"/>
    <w:rsid w:val="00EB4F5E"/>
    <w:rsid w:val="00EB5DEF"/>
    <w:rsid w:val="00EB617A"/>
    <w:rsid w:val="00EB6C03"/>
    <w:rsid w:val="00EB7563"/>
    <w:rsid w:val="00EC0D0A"/>
    <w:rsid w:val="00EC0EAC"/>
    <w:rsid w:val="00EC1973"/>
    <w:rsid w:val="00EC2393"/>
    <w:rsid w:val="00EC24DF"/>
    <w:rsid w:val="00EC421D"/>
    <w:rsid w:val="00EC4668"/>
    <w:rsid w:val="00EC65BA"/>
    <w:rsid w:val="00EC7AE2"/>
    <w:rsid w:val="00ED0775"/>
    <w:rsid w:val="00ED19A9"/>
    <w:rsid w:val="00ED24A0"/>
    <w:rsid w:val="00ED2F48"/>
    <w:rsid w:val="00ED3234"/>
    <w:rsid w:val="00ED3BAD"/>
    <w:rsid w:val="00ED4090"/>
    <w:rsid w:val="00ED5255"/>
    <w:rsid w:val="00ED64E6"/>
    <w:rsid w:val="00ED7CB6"/>
    <w:rsid w:val="00EE006F"/>
    <w:rsid w:val="00EE0C5A"/>
    <w:rsid w:val="00EE0DE9"/>
    <w:rsid w:val="00EE0EC8"/>
    <w:rsid w:val="00EE30DD"/>
    <w:rsid w:val="00EE39A1"/>
    <w:rsid w:val="00EE493C"/>
    <w:rsid w:val="00EE72A1"/>
    <w:rsid w:val="00EE7388"/>
    <w:rsid w:val="00EF155A"/>
    <w:rsid w:val="00EF4867"/>
    <w:rsid w:val="00EF5F8B"/>
    <w:rsid w:val="00EF63D7"/>
    <w:rsid w:val="00EF6960"/>
    <w:rsid w:val="00F036BC"/>
    <w:rsid w:val="00F03BF9"/>
    <w:rsid w:val="00F03D23"/>
    <w:rsid w:val="00F050C5"/>
    <w:rsid w:val="00F06B69"/>
    <w:rsid w:val="00F06D46"/>
    <w:rsid w:val="00F06DCD"/>
    <w:rsid w:val="00F07207"/>
    <w:rsid w:val="00F10F70"/>
    <w:rsid w:val="00F13287"/>
    <w:rsid w:val="00F13DC4"/>
    <w:rsid w:val="00F15D9A"/>
    <w:rsid w:val="00F22DB1"/>
    <w:rsid w:val="00F257D0"/>
    <w:rsid w:val="00F26AC3"/>
    <w:rsid w:val="00F30B5C"/>
    <w:rsid w:val="00F32AF3"/>
    <w:rsid w:val="00F32F45"/>
    <w:rsid w:val="00F35008"/>
    <w:rsid w:val="00F3563E"/>
    <w:rsid w:val="00F365C1"/>
    <w:rsid w:val="00F37127"/>
    <w:rsid w:val="00F40284"/>
    <w:rsid w:val="00F40FBE"/>
    <w:rsid w:val="00F413ED"/>
    <w:rsid w:val="00F43465"/>
    <w:rsid w:val="00F43578"/>
    <w:rsid w:val="00F4481D"/>
    <w:rsid w:val="00F457CC"/>
    <w:rsid w:val="00F4684F"/>
    <w:rsid w:val="00F46E40"/>
    <w:rsid w:val="00F47135"/>
    <w:rsid w:val="00F47E9B"/>
    <w:rsid w:val="00F52497"/>
    <w:rsid w:val="00F53042"/>
    <w:rsid w:val="00F54689"/>
    <w:rsid w:val="00F5643B"/>
    <w:rsid w:val="00F574A0"/>
    <w:rsid w:val="00F603B7"/>
    <w:rsid w:val="00F61EAD"/>
    <w:rsid w:val="00F62C8C"/>
    <w:rsid w:val="00F648B9"/>
    <w:rsid w:val="00F65809"/>
    <w:rsid w:val="00F671CA"/>
    <w:rsid w:val="00F72A13"/>
    <w:rsid w:val="00F72CEC"/>
    <w:rsid w:val="00F72E9E"/>
    <w:rsid w:val="00F73F7B"/>
    <w:rsid w:val="00F759EB"/>
    <w:rsid w:val="00F76963"/>
    <w:rsid w:val="00F80CFF"/>
    <w:rsid w:val="00F81C55"/>
    <w:rsid w:val="00F81F45"/>
    <w:rsid w:val="00F83C88"/>
    <w:rsid w:val="00F85142"/>
    <w:rsid w:val="00F907A2"/>
    <w:rsid w:val="00F90FB0"/>
    <w:rsid w:val="00F93C0C"/>
    <w:rsid w:val="00F95160"/>
    <w:rsid w:val="00F95E40"/>
    <w:rsid w:val="00FA1440"/>
    <w:rsid w:val="00FA3C08"/>
    <w:rsid w:val="00FA7AD3"/>
    <w:rsid w:val="00FB0871"/>
    <w:rsid w:val="00FB1216"/>
    <w:rsid w:val="00FB39D0"/>
    <w:rsid w:val="00FB3E42"/>
    <w:rsid w:val="00FB407A"/>
    <w:rsid w:val="00FB4730"/>
    <w:rsid w:val="00FB5B84"/>
    <w:rsid w:val="00FB64B3"/>
    <w:rsid w:val="00FB7ACC"/>
    <w:rsid w:val="00FB7BE7"/>
    <w:rsid w:val="00FC4080"/>
    <w:rsid w:val="00FC42D0"/>
    <w:rsid w:val="00FC5D32"/>
    <w:rsid w:val="00FC6580"/>
    <w:rsid w:val="00FD0237"/>
    <w:rsid w:val="00FD2046"/>
    <w:rsid w:val="00FD3CB6"/>
    <w:rsid w:val="00FD41CB"/>
    <w:rsid w:val="00FD53E4"/>
    <w:rsid w:val="00FD6AB4"/>
    <w:rsid w:val="00FE1E06"/>
    <w:rsid w:val="00FE2826"/>
    <w:rsid w:val="00FE2B36"/>
    <w:rsid w:val="00FE39E9"/>
    <w:rsid w:val="00FE4EF2"/>
    <w:rsid w:val="00FE5A38"/>
    <w:rsid w:val="00FE6247"/>
    <w:rsid w:val="00FE7E68"/>
    <w:rsid w:val="00FF0B5A"/>
    <w:rsid w:val="00FF1192"/>
    <w:rsid w:val="00FF51FA"/>
    <w:rsid w:val="00FF5A47"/>
    <w:rsid w:val="00FF7340"/>
    <w:rsid w:val="00FF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3A64"/>
  <w15:docId w15:val="{646E811E-AEAA-4D18-BA3B-624B3C6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195D"/>
    <w:pPr>
      <w:spacing w:after="120" w:line="360" w:lineRule="auto"/>
      <w:jc w:val="both"/>
    </w:pPr>
    <w:rPr>
      <w:rFonts w:ascii="Times New Roman" w:hAnsi="Times New Roman" w:cstheme="minorBidi"/>
      <w:sz w:val="24"/>
      <w:lang w:val="ru-RU"/>
    </w:rPr>
  </w:style>
  <w:style w:type="paragraph" w:styleId="1">
    <w:name w:val="heading 1"/>
    <w:basedOn w:val="a"/>
    <w:next w:val="a"/>
    <w:link w:val="10"/>
    <w:autoRedefine/>
    <w:uiPriority w:val="9"/>
    <w:qFormat/>
    <w:rsid w:val="00FF5A47"/>
    <w:pPr>
      <w:widowControl w:val="0"/>
      <w:numPr>
        <w:numId w:val="1"/>
      </w:numPr>
      <w:tabs>
        <w:tab w:val="left" w:pos="723"/>
      </w:tabs>
      <w:autoSpaceDE w:val="0"/>
      <w:autoSpaceDN w:val="0"/>
      <w:spacing w:before="120"/>
      <w:outlineLvl w:val="0"/>
    </w:pPr>
    <w:rPr>
      <w:rFonts w:eastAsia="Calibri" w:cs="Times New Roman"/>
      <w:b/>
      <w:bCs/>
      <w:w w:val="120"/>
      <w:sz w:val="34"/>
      <w:szCs w:val="34"/>
      <w:lang w:val="en-US" w:eastAsia="en-US"/>
    </w:rPr>
  </w:style>
  <w:style w:type="paragraph" w:styleId="2">
    <w:name w:val="heading 2"/>
    <w:basedOn w:val="a"/>
    <w:next w:val="a"/>
    <w:link w:val="20"/>
    <w:autoRedefine/>
    <w:uiPriority w:val="9"/>
    <w:unhideWhenUsed/>
    <w:qFormat/>
    <w:rsid w:val="00560710"/>
    <w:pPr>
      <w:widowControl w:val="0"/>
      <w:numPr>
        <w:ilvl w:val="1"/>
        <w:numId w:val="1"/>
      </w:numPr>
      <w:autoSpaceDE w:val="0"/>
      <w:autoSpaceDN w:val="0"/>
      <w:outlineLvl w:val="1"/>
    </w:pPr>
    <w:rPr>
      <w:rFonts w:eastAsia="Calibri" w:cs="Times New Roman"/>
      <w:b/>
      <w:bCs/>
      <w:w w:val="120"/>
      <w:sz w:val="28"/>
      <w:szCs w:val="32"/>
      <w:lang w:val="en-US" w:eastAsia="en-US"/>
    </w:rPr>
  </w:style>
  <w:style w:type="paragraph" w:styleId="3">
    <w:name w:val="heading 3"/>
    <w:basedOn w:val="a"/>
    <w:next w:val="a"/>
    <w:link w:val="30"/>
    <w:autoRedefine/>
    <w:uiPriority w:val="9"/>
    <w:unhideWhenUsed/>
    <w:qFormat/>
    <w:rsid w:val="00243D7C"/>
    <w:pPr>
      <w:widowControl w:val="0"/>
      <w:numPr>
        <w:ilvl w:val="2"/>
        <w:numId w:val="1"/>
      </w:numPr>
      <w:autoSpaceDE w:val="0"/>
      <w:autoSpaceDN w:val="0"/>
      <w:outlineLvl w:val="2"/>
    </w:pPr>
    <w:rPr>
      <w:rFonts w:eastAsia="Calibri" w:cs="Times New Roman"/>
      <w:b/>
      <w:bCs/>
      <w:w w:val="120"/>
      <w:sz w:val="28"/>
      <w:szCs w:val="32"/>
      <w:lang w:val="en-US" w:eastAsia="en-US"/>
    </w:rPr>
  </w:style>
  <w:style w:type="paragraph" w:styleId="4">
    <w:name w:val="heading 4"/>
    <w:basedOn w:val="a"/>
    <w:next w:val="a"/>
    <w:uiPriority w:val="9"/>
    <w:semiHidden/>
    <w:unhideWhenUsed/>
    <w:qFormat/>
    <w:pPr>
      <w:keepNext/>
      <w:keepLines/>
      <w:spacing w:before="280" w:after="80"/>
      <w:outlineLvl w:val="3"/>
    </w:pPr>
    <w:rPr>
      <w:color w:val="666666"/>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color w:val="66666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annotation text"/>
    <w:basedOn w:val="a"/>
    <w:link w:val="aa"/>
    <w:uiPriority w:val="99"/>
    <w:semiHidden/>
    <w:unhideWhenUsed/>
    <w:pPr>
      <w:spacing w:line="240" w:lineRule="auto"/>
    </w:pPr>
    <w:rPr>
      <w:sz w:val="20"/>
      <w:szCs w:val="20"/>
    </w:rPr>
  </w:style>
  <w:style w:type="character" w:customStyle="1" w:styleId="aa">
    <w:name w:val="Текст примечания Знак"/>
    <w:basedOn w:val="a0"/>
    <w:link w:val="a9"/>
    <w:uiPriority w:val="99"/>
    <w:semiHidden/>
    <w:rPr>
      <w:sz w:val="20"/>
      <w:szCs w:val="20"/>
    </w:rPr>
  </w:style>
  <w:style w:type="character" w:styleId="ab">
    <w:name w:val="annotation reference"/>
    <w:basedOn w:val="a0"/>
    <w:uiPriority w:val="99"/>
    <w:semiHidden/>
    <w:unhideWhenUsed/>
    <w:rPr>
      <w:sz w:val="16"/>
      <w:szCs w:val="16"/>
    </w:rPr>
  </w:style>
  <w:style w:type="character" w:customStyle="1" w:styleId="10">
    <w:name w:val="Заголовок 1 Знак"/>
    <w:basedOn w:val="a0"/>
    <w:link w:val="1"/>
    <w:uiPriority w:val="9"/>
    <w:rsid w:val="00FF5A47"/>
    <w:rPr>
      <w:rFonts w:ascii="Times New Roman" w:eastAsia="Calibri" w:hAnsi="Times New Roman" w:cs="Times New Roman"/>
      <w:b/>
      <w:bCs/>
      <w:w w:val="120"/>
      <w:sz w:val="34"/>
      <w:szCs w:val="34"/>
      <w:lang w:val="en-US" w:eastAsia="en-US"/>
    </w:rPr>
  </w:style>
  <w:style w:type="character" w:styleId="ac">
    <w:name w:val="Strong"/>
    <w:basedOn w:val="a0"/>
    <w:uiPriority w:val="22"/>
    <w:qFormat/>
    <w:rsid w:val="00EE30DD"/>
    <w:rPr>
      <w:b/>
      <w:bCs/>
    </w:rPr>
  </w:style>
  <w:style w:type="paragraph" w:styleId="ad">
    <w:name w:val="List Paragraph"/>
    <w:basedOn w:val="a"/>
    <w:uiPriority w:val="34"/>
    <w:qFormat/>
    <w:rsid w:val="00EE30DD"/>
    <w:pPr>
      <w:ind w:left="720"/>
      <w:contextualSpacing/>
    </w:pPr>
  </w:style>
  <w:style w:type="character" w:customStyle="1" w:styleId="20">
    <w:name w:val="Заголовок 2 Знак"/>
    <w:basedOn w:val="a0"/>
    <w:link w:val="2"/>
    <w:uiPriority w:val="9"/>
    <w:rsid w:val="00560710"/>
    <w:rPr>
      <w:rFonts w:ascii="Times New Roman" w:eastAsia="Calibri" w:hAnsi="Times New Roman" w:cs="Times New Roman"/>
      <w:b/>
      <w:bCs/>
      <w:w w:val="120"/>
      <w:sz w:val="28"/>
      <w:szCs w:val="32"/>
      <w:lang w:val="en-US" w:eastAsia="en-US"/>
    </w:rPr>
  </w:style>
  <w:style w:type="character" w:customStyle="1" w:styleId="30">
    <w:name w:val="Заголовок 3 Знак"/>
    <w:basedOn w:val="a0"/>
    <w:link w:val="3"/>
    <w:uiPriority w:val="9"/>
    <w:rsid w:val="00243D7C"/>
    <w:rPr>
      <w:rFonts w:ascii="Times New Roman" w:eastAsia="Calibri" w:hAnsi="Times New Roman" w:cs="Times New Roman"/>
      <w:b/>
      <w:bCs/>
      <w:w w:val="120"/>
      <w:sz w:val="28"/>
      <w:szCs w:val="32"/>
      <w:lang w:val="en-US" w:eastAsia="en-US"/>
    </w:rPr>
  </w:style>
  <w:style w:type="paragraph" w:styleId="ae">
    <w:name w:val="TOC Heading"/>
    <w:basedOn w:val="1"/>
    <w:next w:val="a"/>
    <w:uiPriority w:val="39"/>
    <w:unhideWhenUsed/>
    <w:qFormat/>
    <w:rsid w:val="00C532B9"/>
    <w:pPr>
      <w:keepNext/>
      <w:keepLines/>
      <w:widowControl/>
      <w:numPr>
        <w:numId w:val="0"/>
      </w:numPr>
      <w:tabs>
        <w:tab w:val="clear" w:pos="723"/>
      </w:tabs>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w w:val="100"/>
      <w:sz w:val="32"/>
      <w:szCs w:val="32"/>
      <w:lang w:eastAsia="zh-CN"/>
    </w:rPr>
  </w:style>
  <w:style w:type="paragraph" w:styleId="11">
    <w:name w:val="toc 1"/>
    <w:basedOn w:val="a"/>
    <w:next w:val="a"/>
    <w:autoRedefine/>
    <w:uiPriority w:val="39"/>
    <w:unhideWhenUsed/>
    <w:rsid w:val="00C532B9"/>
    <w:pPr>
      <w:spacing w:after="100"/>
    </w:pPr>
  </w:style>
  <w:style w:type="paragraph" w:styleId="21">
    <w:name w:val="toc 2"/>
    <w:basedOn w:val="a"/>
    <w:next w:val="a"/>
    <w:autoRedefine/>
    <w:uiPriority w:val="39"/>
    <w:unhideWhenUsed/>
    <w:rsid w:val="00C532B9"/>
    <w:pPr>
      <w:spacing w:after="100"/>
      <w:ind w:left="220"/>
    </w:pPr>
  </w:style>
  <w:style w:type="paragraph" w:styleId="31">
    <w:name w:val="toc 3"/>
    <w:basedOn w:val="a"/>
    <w:next w:val="a"/>
    <w:autoRedefine/>
    <w:uiPriority w:val="39"/>
    <w:unhideWhenUsed/>
    <w:rsid w:val="00C532B9"/>
    <w:pPr>
      <w:spacing w:after="100"/>
      <w:ind w:left="440"/>
    </w:pPr>
  </w:style>
  <w:style w:type="character" w:styleId="af">
    <w:name w:val="Hyperlink"/>
    <w:basedOn w:val="a0"/>
    <w:uiPriority w:val="99"/>
    <w:unhideWhenUsed/>
    <w:rsid w:val="00C532B9"/>
    <w:rPr>
      <w:color w:val="0000FF" w:themeColor="hyperlink"/>
      <w:u w:val="single"/>
    </w:rPr>
  </w:style>
  <w:style w:type="character" w:customStyle="1" w:styleId="ms-1">
    <w:name w:val="ms-1"/>
    <w:basedOn w:val="a0"/>
    <w:rsid w:val="00FF5A47"/>
  </w:style>
  <w:style w:type="character" w:customStyle="1" w:styleId="max-w-full">
    <w:name w:val="max-w-full"/>
    <w:basedOn w:val="a0"/>
    <w:rsid w:val="00FF5A47"/>
  </w:style>
  <w:style w:type="character" w:styleId="af0">
    <w:name w:val="Emphasis"/>
    <w:basedOn w:val="a0"/>
    <w:uiPriority w:val="20"/>
    <w:qFormat/>
    <w:rsid w:val="00FF5A47"/>
    <w:rPr>
      <w:i/>
      <w:iCs/>
    </w:rPr>
  </w:style>
  <w:style w:type="character" w:styleId="af1">
    <w:name w:val="Unresolved Mention"/>
    <w:basedOn w:val="a0"/>
    <w:uiPriority w:val="99"/>
    <w:semiHidden/>
    <w:unhideWhenUsed/>
    <w:rsid w:val="00FF5A47"/>
    <w:rPr>
      <w:color w:val="605E5C"/>
      <w:shd w:val="clear" w:color="auto" w:fill="E1DFDD"/>
    </w:rPr>
  </w:style>
  <w:style w:type="paragraph" w:styleId="af2">
    <w:name w:val="Normal (Web)"/>
    <w:basedOn w:val="a"/>
    <w:uiPriority w:val="99"/>
    <w:unhideWhenUsed/>
    <w:rsid w:val="00FF5A47"/>
    <w:pPr>
      <w:spacing w:before="100" w:beforeAutospacing="1" w:after="100" w:afterAutospacing="1" w:line="240" w:lineRule="auto"/>
    </w:pPr>
    <w:rPr>
      <w:rFonts w:eastAsia="Times New Roman" w:cs="Times New Roman"/>
      <w:szCs w:val="24"/>
      <w:lang w:val="en-US"/>
    </w:rPr>
  </w:style>
  <w:style w:type="character" w:styleId="HTML">
    <w:name w:val="HTML Code"/>
    <w:basedOn w:val="a0"/>
    <w:uiPriority w:val="99"/>
    <w:semiHidden/>
    <w:unhideWhenUsed/>
    <w:rsid w:val="002E2D48"/>
    <w:rPr>
      <w:rFonts w:ascii="Courier New" w:eastAsia="Times New Roman" w:hAnsi="Courier New" w:cs="Courier New"/>
      <w:sz w:val="20"/>
      <w:szCs w:val="20"/>
    </w:rPr>
  </w:style>
  <w:style w:type="paragraph" w:styleId="af3">
    <w:name w:val="No Spacing"/>
    <w:uiPriority w:val="1"/>
    <w:qFormat/>
    <w:rsid w:val="00B6706F"/>
    <w:pPr>
      <w:spacing w:line="240" w:lineRule="auto"/>
      <w:jc w:val="both"/>
    </w:pPr>
    <w:rPr>
      <w:rFonts w:ascii="Times New Roman" w:hAnsi="Times New Roman" w:cstheme="minorBidi"/>
      <w:sz w:val="24"/>
      <w:lang w:val="ru-RU"/>
    </w:rPr>
  </w:style>
  <w:style w:type="table" w:styleId="af4">
    <w:name w:val="Table Grid"/>
    <w:basedOn w:val="a1"/>
    <w:uiPriority w:val="39"/>
    <w:rsid w:val="00017F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a0"/>
    <w:rsid w:val="00D70D47"/>
  </w:style>
  <w:style w:type="character" w:styleId="af5">
    <w:name w:val="Placeholder Text"/>
    <w:basedOn w:val="a0"/>
    <w:uiPriority w:val="99"/>
    <w:semiHidden/>
    <w:rsid w:val="00FF7D7C"/>
    <w:rPr>
      <w:color w:val="808080"/>
    </w:rPr>
  </w:style>
  <w:style w:type="character" w:customStyle="1" w:styleId="katex-mathml">
    <w:name w:val="katex-mathml"/>
    <w:basedOn w:val="a0"/>
    <w:rsid w:val="00744B06"/>
  </w:style>
  <w:style w:type="character" w:customStyle="1" w:styleId="mord">
    <w:name w:val="mord"/>
    <w:basedOn w:val="a0"/>
    <w:rsid w:val="00744B06"/>
  </w:style>
  <w:style w:type="character" w:customStyle="1" w:styleId="mrel">
    <w:name w:val="mrel"/>
    <w:basedOn w:val="a0"/>
    <w:rsid w:val="00744B06"/>
  </w:style>
  <w:style w:type="character" w:customStyle="1" w:styleId="mtight">
    <w:name w:val="mtight"/>
    <w:basedOn w:val="a0"/>
    <w:rsid w:val="00213F35"/>
  </w:style>
  <w:style w:type="character" w:customStyle="1" w:styleId="vlist-s">
    <w:name w:val="vlist-s"/>
    <w:basedOn w:val="a0"/>
    <w:rsid w:val="00213F35"/>
  </w:style>
  <w:style w:type="character" w:customStyle="1" w:styleId="mbin">
    <w:name w:val="mbin"/>
    <w:basedOn w:val="a0"/>
    <w:rsid w:val="00247162"/>
  </w:style>
  <w:style w:type="character" w:customStyle="1" w:styleId="delimsizing">
    <w:name w:val="delimsizing"/>
    <w:basedOn w:val="a0"/>
    <w:rsid w:val="004C51D7"/>
  </w:style>
  <w:style w:type="character" w:customStyle="1" w:styleId="mopen">
    <w:name w:val="mopen"/>
    <w:basedOn w:val="a0"/>
    <w:rsid w:val="00974B0F"/>
  </w:style>
  <w:style w:type="character" w:customStyle="1" w:styleId="mpunct">
    <w:name w:val="mpunct"/>
    <w:basedOn w:val="a0"/>
    <w:rsid w:val="00974B0F"/>
  </w:style>
  <w:style w:type="character" w:customStyle="1" w:styleId="minner">
    <w:name w:val="minner"/>
    <w:basedOn w:val="a0"/>
    <w:rsid w:val="00974B0F"/>
  </w:style>
  <w:style w:type="character" w:customStyle="1" w:styleId="mclose">
    <w:name w:val="mclose"/>
    <w:basedOn w:val="a0"/>
    <w:rsid w:val="00974B0F"/>
  </w:style>
  <w:style w:type="character" w:customStyle="1" w:styleId="mop">
    <w:name w:val="mop"/>
    <w:basedOn w:val="a0"/>
    <w:rsid w:val="00457E34"/>
  </w:style>
  <w:style w:type="paragraph" w:styleId="af6">
    <w:name w:val="annotation subject"/>
    <w:basedOn w:val="a9"/>
    <w:next w:val="a9"/>
    <w:link w:val="af7"/>
    <w:uiPriority w:val="99"/>
    <w:semiHidden/>
    <w:unhideWhenUsed/>
    <w:rsid w:val="004A35F3"/>
    <w:rPr>
      <w:b/>
      <w:bCs/>
    </w:rPr>
  </w:style>
  <w:style w:type="character" w:customStyle="1" w:styleId="af7">
    <w:name w:val="Тема примечания Знак"/>
    <w:basedOn w:val="aa"/>
    <w:link w:val="af6"/>
    <w:uiPriority w:val="99"/>
    <w:semiHidden/>
    <w:rsid w:val="004A35F3"/>
    <w:rPr>
      <w:rFonts w:ascii="Times New Roman" w:hAnsi="Times New Roman" w:cstheme="minorBidi"/>
      <w:b/>
      <w:bCs/>
      <w:sz w:val="20"/>
      <w:szCs w:val="20"/>
      <w:lang w:val="ru-RU"/>
    </w:rPr>
  </w:style>
  <w:style w:type="paragraph" w:styleId="af8">
    <w:name w:val="Bibliography"/>
    <w:basedOn w:val="a"/>
    <w:next w:val="a"/>
    <w:uiPriority w:val="37"/>
    <w:unhideWhenUsed/>
    <w:rsid w:val="008C18A0"/>
  </w:style>
  <w:style w:type="character" w:styleId="af9">
    <w:name w:val="FollowedHyperlink"/>
    <w:basedOn w:val="a0"/>
    <w:uiPriority w:val="99"/>
    <w:semiHidden/>
    <w:unhideWhenUsed/>
    <w:rsid w:val="00D30633"/>
    <w:rPr>
      <w:color w:val="800080" w:themeColor="followedHyperlink"/>
      <w:u w:val="single"/>
    </w:rPr>
  </w:style>
  <w:style w:type="character" w:customStyle="1" w:styleId="relative">
    <w:name w:val="relative"/>
    <w:basedOn w:val="a0"/>
    <w:rsid w:val="00D342AF"/>
  </w:style>
  <w:style w:type="paragraph" w:styleId="afa">
    <w:name w:val="header"/>
    <w:basedOn w:val="a"/>
    <w:link w:val="afb"/>
    <w:uiPriority w:val="99"/>
    <w:unhideWhenUsed/>
    <w:rsid w:val="00E90315"/>
    <w:pPr>
      <w:tabs>
        <w:tab w:val="center" w:pos="4680"/>
        <w:tab w:val="right" w:pos="9360"/>
      </w:tabs>
      <w:spacing w:after="0" w:line="240" w:lineRule="auto"/>
    </w:pPr>
  </w:style>
  <w:style w:type="character" w:customStyle="1" w:styleId="afb">
    <w:name w:val="Верхний колонтитул Знак"/>
    <w:basedOn w:val="a0"/>
    <w:link w:val="afa"/>
    <w:uiPriority w:val="99"/>
    <w:rsid w:val="00E90315"/>
    <w:rPr>
      <w:rFonts w:ascii="Times New Roman" w:hAnsi="Times New Roman" w:cstheme="minorBidi"/>
      <w:sz w:val="24"/>
      <w:lang w:val="ru-RU"/>
    </w:rPr>
  </w:style>
  <w:style w:type="paragraph" w:styleId="afc">
    <w:name w:val="footer"/>
    <w:basedOn w:val="a"/>
    <w:link w:val="afd"/>
    <w:uiPriority w:val="99"/>
    <w:unhideWhenUsed/>
    <w:rsid w:val="00E90315"/>
    <w:pPr>
      <w:tabs>
        <w:tab w:val="center" w:pos="4680"/>
        <w:tab w:val="right" w:pos="9360"/>
      </w:tabs>
      <w:spacing w:after="0" w:line="240" w:lineRule="auto"/>
    </w:pPr>
  </w:style>
  <w:style w:type="character" w:customStyle="1" w:styleId="afd">
    <w:name w:val="Нижний колонтитул Знак"/>
    <w:basedOn w:val="a0"/>
    <w:link w:val="afc"/>
    <w:uiPriority w:val="99"/>
    <w:rsid w:val="00E90315"/>
    <w:rPr>
      <w:rFonts w:ascii="Times New Roman" w:hAnsi="Times New Roman" w:cstheme="minorBidi"/>
      <w:sz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8003">
      <w:bodyDiv w:val="1"/>
      <w:marLeft w:val="0"/>
      <w:marRight w:val="0"/>
      <w:marTop w:val="0"/>
      <w:marBottom w:val="0"/>
      <w:divBdr>
        <w:top w:val="none" w:sz="0" w:space="0" w:color="auto"/>
        <w:left w:val="none" w:sz="0" w:space="0" w:color="auto"/>
        <w:bottom w:val="none" w:sz="0" w:space="0" w:color="auto"/>
        <w:right w:val="none" w:sz="0" w:space="0" w:color="auto"/>
      </w:divBdr>
    </w:div>
    <w:div w:id="25910115">
      <w:bodyDiv w:val="1"/>
      <w:marLeft w:val="0"/>
      <w:marRight w:val="0"/>
      <w:marTop w:val="0"/>
      <w:marBottom w:val="0"/>
      <w:divBdr>
        <w:top w:val="none" w:sz="0" w:space="0" w:color="auto"/>
        <w:left w:val="none" w:sz="0" w:space="0" w:color="auto"/>
        <w:bottom w:val="none" w:sz="0" w:space="0" w:color="auto"/>
        <w:right w:val="none" w:sz="0" w:space="0" w:color="auto"/>
      </w:divBdr>
    </w:div>
    <w:div w:id="40137397">
      <w:bodyDiv w:val="1"/>
      <w:marLeft w:val="0"/>
      <w:marRight w:val="0"/>
      <w:marTop w:val="0"/>
      <w:marBottom w:val="0"/>
      <w:divBdr>
        <w:top w:val="none" w:sz="0" w:space="0" w:color="auto"/>
        <w:left w:val="none" w:sz="0" w:space="0" w:color="auto"/>
        <w:bottom w:val="none" w:sz="0" w:space="0" w:color="auto"/>
        <w:right w:val="none" w:sz="0" w:space="0" w:color="auto"/>
      </w:divBdr>
    </w:div>
    <w:div w:id="43725342">
      <w:bodyDiv w:val="1"/>
      <w:marLeft w:val="0"/>
      <w:marRight w:val="0"/>
      <w:marTop w:val="0"/>
      <w:marBottom w:val="0"/>
      <w:divBdr>
        <w:top w:val="none" w:sz="0" w:space="0" w:color="auto"/>
        <w:left w:val="none" w:sz="0" w:space="0" w:color="auto"/>
        <w:bottom w:val="none" w:sz="0" w:space="0" w:color="auto"/>
        <w:right w:val="none" w:sz="0" w:space="0" w:color="auto"/>
      </w:divBdr>
    </w:div>
    <w:div w:id="82145307">
      <w:bodyDiv w:val="1"/>
      <w:marLeft w:val="0"/>
      <w:marRight w:val="0"/>
      <w:marTop w:val="0"/>
      <w:marBottom w:val="0"/>
      <w:divBdr>
        <w:top w:val="none" w:sz="0" w:space="0" w:color="auto"/>
        <w:left w:val="none" w:sz="0" w:space="0" w:color="auto"/>
        <w:bottom w:val="none" w:sz="0" w:space="0" w:color="auto"/>
        <w:right w:val="none" w:sz="0" w:space="0" w:color="auto"/>
      </w:divBdr>
    </w:div>
    <w:div w:id="103811061">
      <w:bodyDiv w:val="1"/>
      <w:marLeft w:val="0"/>
      <w:marRight w:val="0"/>
      <w:marTop w:val="0"/>
      <w:marBottom w:val="0"/>
      <w:divBdr>
        <w:top w:val="none" w:sz="0" w:space="0" w:color="auto"/>
        <w:left w:val="none" w:sz="0" w:space="0" w:color="auto"/>
        <w:bottom w:val="none" w:sz="0" w:space="0" w:color="auto"/>
        <w:right w:val="none" w:sz="0" w:space="0" w:color="auto"/>
      </w:divBdr>
    </w:div>
    <w:div w:id="126515800">
      <w:bodyDiv w:val="1"/>
      <w:marLeft w:val="0"/>
      <w:marRight w:val="0"/>
      <w:marTop w:val="0"/>
      <w:marBottom w:val="0"/>
      <w:divBdr>
        <w:top w:val="none" w:sz="0" w:space="0" w:color="auto"/>
        <w:left w:val="none" w:sz="0" w:space="0" w:color="auto"/>
        <w:bottom w:val="none" w:sz="0" w:space="0" w:color="auto"/>
        <w:right w:val="none" w:sz="0" w:space="0" w:color="auto"/>
      </w:divBdr>
    </w:div>
    <w:div w:id="131411532">
      <w:bodyDiv w:val="1"/>
      <w:marLeft w:val="0"/>
      <w:marRight w:val="0"/>
      <w:marTop w:val="0"/>
      <w:marBottom w:val="0"/>
      <w:divBdr>
        <w:top w:val="none" w:sz="0" w:space="0" w:color="auto"/>
        <w:left w:val="none" w:sz="0" w:space="0" w:color="auto"/>
        <w:bottom w:val="none" w:sz="0" w:space="0" w:color="auto"/>
        <w:right w:val="none" w:sz="0" w:space="0" w:color="auto"/>
      </w:divBdr>
    </w:div>
    <w:div w:id="133447342">
      <w:bodyDiv w:val="1"/>
      <w:marLeft w:val="0"/>
      <w:marRight w:val="0"/>
      <w:marTop w:val="0"/>
      <w:marBottom w:val="0"/>
      <w:divBdr>
        <w:top w:val="none" w:sz="0" w:space="0" w:color="auto"/>
        <w:left w:val="none" w:sz="0" w:space="0" w:color="auto"/>
        <w:bottom w:val="none" w:sz="0" w:space="0" w:color="auto"/>
        <w:right w:val="none" w:sz="0" w:space="0" w:color="auto"/>
      </w:divBdr>
    </w:div>
    <w:div w:id="140272736">
      <w:bodyDiv w:val="1"/>
      <w:marLeft w:val="0"/>
      <w:marRight w:val="0"/>
      <w:marTop w:val="0"/>
      <w:marBottom w:val="0"/>
      <w:divBdr>
        <w:top w:val="none" w:sz="0" w:space="0" w:color="auto"/>
        <w:left w:val="none" w:sz="0" w:space="0" w:color="auto"/>
        <w:bottom w:val="none" w:sz="0" w:space="0" w:color="auto"/>
        <w:right w:val="none" w:sz="0" w:space="0" w:color="auto"/>
      </w:divBdr>
    </w:div>
    <w:div w:id="184712445">
      <w:bodyDiv w:val="1"/>
      <w:marLeft w:val="0"/>
      <w:marRight w:val="0"/>
      <w:marTop w:val="0"/>
      <w:marBottom w:val="0"/>
      <w:divBdr>
        <w:top w:val="none" w:sz="0" w:space="0" w:color="auto"/>
        <w:left w:val="none" w:sz="0" w:space="0" w:color="auto"/>
        <w:bottom w:val="none" w:sz="0" w:space="0" w:color="auto"/>
        <w:right w:val="none" w:sz="0" w:space="0" w:color="auto"/>
      </w:divBdr>
    </w:div>
    <w:div w:id="215165149">
      <w:bodyDiv w:val="1"/>
      <w:marLeft w:val="0"/>
      <w:marRight w:val="0"/>
      <w:marTop w:val="0"/>
      <w:marBottom w:val="0"/>
      <w:divBdr>
        <w:top w:val="none" w:sz="0" w:space="0" w:color="auto"/>
        <w:left w:val="none" w:sz="0" w:space="0" w:color="auto"/>
        <w:bottom w:val="none" w:sz="0" w:space="0" w:color="auto"/>
        <w:right w:val="none" w:sz="0" w:space="0" w:color="auto"/>
      </w:divBdr>
    </w:div>
    <w:div w:id="223950931">
      <w:bodyDiv w:val="1"/>
      <w:marLeft w:val="0"/>
      <w:marRight w:val="0"/>
      <w:marTop w:val="0"/>
      <w:marBottom w:val="0"/>
      <w:divBdr>
        <w:top w:val="none" w:sz="0" w:space="0" w:color="auto"/>
        <w:left w:val="none" w:sz="0" w:space="0" w:color="auto"/>
        <w:bottom w:val="none" w:sz="0" w:space="0" w:color="auto"/>
        <w:right w:val="none" w:sz="0" w:space="0" w:color="auto"/>
      </w:divBdr>
    </w:div>
    <w:div w:id="238249504">
      <w:bodyDiv w:val="1"/>
      <w:marLeft w:val="0"/>
      <w:marRight w:val="0"/>
      <w:marTop w:val="0"/>
      <w:marBottom w:val="0"/>
      <w:divBdr>
        <w:top w:val="none" w:sz="0" w:space="0" w:color="auto"/>
        <w:left w:val="none" w:sz="0" w:space="0" w:color="auto"/>
        <w:bottom w:val="none" w:sz="0" w:space="0" w:color="auto"/>
        <w:right w:val="none" w:sz="0" w:space="0" w:color="auto"/>
      </w:divBdr>
    </w:div>
    <w:div w:id="246039985">
      <w:bodyDiv w:val="1"/>
      <w:marLeft w:val="0"/>
      <w:marRight w:val="0"/>
      <w:marTop w:val="0"/>
      <w:marBottom w:val="0"/>
      <w:divBdr>
        <w:top w:val="none" w:sz="0" w:space="0" w:color="auto"/>
        <w:left w:val="none" w:sz="0" w:space="0" w:color="auto"/>
        <w:bottom w:val="none" w:sz="0" w:space="0" w:color="auto"/>
        <w:right w:val="none" w:sz="0" w:space="0" w:color="auto"/>
      </w:divBdr>
    </w:div>
    <w:div w:id="281352511">
      <w:bodyDiv w:val="1"/>
      <w:marLeft w:val="0"/>
      <w:marRight w:val="0"/>
      <w:marTop w:val="0"/>
      <w:marBottom w:val="0"/>
      <w:divBdr>
        <w:top w:val="none" w:sz="0" w:space="0" w:color="auto"/>
        <w:left w:val="none" w:sz="0" w:space="0" w:color="auto"/>
        <w:bottom w:val="none" w:sz="0" w:space="0" w:color="auto"/>
        <w:right w:val="none" w:sz="0" w:space="0" w:color="auto"/>
      </w:divBdr>
    </w:div>
    <w:div w:id="301086252">
      <w:bodyDiv w:val="1"/>
      <w:marLeft w:val="0"/>
      <w:marRight w:val="0"/>
      <w:marTop w:val="0"/>
      <w:marBottom w:val="0"/>
      <w:divBdr>
        <w:top w:val="none" w:sz="0" w:space="0" w:color="auto"/>
        <w:left w:val="none" w:sz="0" w:space="0" w:color="auto"/>
        <w:bottom w:val="none" w:sz="0" w:space="0" w:color="auto"/>
        <w:right w:val="none" w:sz="0" w:space="0" w:color="auto"/>
      </w:divBdr>
    </w:div>
    <w:div w:id="319820243">
      <w:bodyDiv w:val="1"/>
      <w:marLeft w:val="0"/>
      <w:marRight w:val="0"/>
      <w:marTop w:val="0"/>
      <w:marBottom w:val="0"/>
      <w:divBdr>
        <w:top w:val="none" w:sz="0" w:space="0" w:color="auto"/>
        <w:left w:val="none" w:sz="0" w:space="0" w:color="auto"/>
        <w:bottom w:val="none" w:sz="0" w:space="0" w:color="auto"/>
        <w:right w:val="none" w:sz="0" w:space="0" w:color="auto"/>
      </w:divBdr>
    </w:div>
    <w:div w:id="341129534">
      <w:bodyDiv w:val="1"/>
      <w:marLeft w:val="0"/>
      <w:marRight w:val="0"/>
      <w:marTop w:val="0"/>
      <w:marBottom w:val="0"/>
      <w:divBdr>
        <w:top w:val="none" w:sz="0" w:space="0" w:color="auto"/>
        <w:left w:val="none" w:sz="0" w:space="0" w:color="auto"/>
        <w:bottom w:val="none" w:sz="0" w:space="0" w:color="auto"/>
        <w:right w:val="none" w:sz="0" w:space="0" w:color="auto"/>
      </w:divBdr>
    </w:div>
    <w:div w:id="357660414">
      <w:bodyDiv w:val="1"/>
      <w:marLeft w:val="0"/>
      <w:marRight w:val="0"/>
      <w:marTop w:val="0"/>
      <w:marBottom w:val="0"/>
      <w:divBdr>
        <w:top w:val="none" w:sz="0" w:space="0" w:color="auto"/>
        <w:left w:val="none" w:sz="0" w:space="0" w:color="auto"/>
        <w:bottom w:val="none" w:sz="0" w:space="0" w:color="auto"/>
        <w:right w:val="none" w:sz="0" w:space="0" w:color="auto"/>
      </w:divBdr>
    </w:div>
    <w:div w:id="365837221">
      <w:bodyDiv w:val="1"/>
      <w:marLeft w:val="0"/>
      <w:marRight w:val="0"/>
      <w:marTop w:val="0"/>
      <w:marBottom w:val="0"/>
      <w:divBdr>
        <w:top w:val="none" w:sz="0" w:space="0" w:color="auto"/>
        <w:left w:val="none" w:sz="0" w:space="0" w:color="auto"/>
        <w:bottom w:val="none" w:sz="0" w:space="0" w:color="auto"/>
        <w:right w:val="none" w:sz="0" w:space="0" w:color="auto"/>
      </w:divBdr>
    </w:div>
    <w:div w:id="377707536">
      <w:bodyDiv w:val="1"/>
      <w:marLeft w:val="0"/>
      <w:marRight w:val="0"/>
      <w:marTop w:val="0"/>
      <w:marBottom w:val="0"/>
      <w:divBdr>
        <w:top w:val="none" w:sz="0" w:space="0" w:color="auto"/>
        <w:left w:val="none" w:sz="0" w:space="0" w:color="auto"/>
        <w:bottom w:val="none" w:sz="0" w:space="0" w:color="auto"/>
        <w:right w:val="none" w:sz="0" w:space="0" w:color="auto"/>
      </w:divBdr>
    </w:div>
    <w:div w:id="402265492">
      <w:bodyDiv w:val="1"/>
      <w:marLeft w:val="0"/>
      <w:marRight w:val="0"/>
      <w:marTop w:val="0"/>
      <w:marBottom w:val="0"/>
      <w:divBdr>
        <w:top w:val="none" w:sz="0" w:space="0" w:color="auto"/>
        <w:left w:val="none" w:sz="0" w:space="0" w:color="auto"/>
        <w:bottom w:val="none" w:sz="0" w:space="0" w:color="auto"/>
        <w:right w:val="none" w:sz="0" w:space="0" w:color="auto"/>
      </w:divBdr>
    </w:div>
    <w:div w:id="409697064">
      <w:bodyDiv w:val="1"/>
      <w:marLeft w:val="0"/>
      <w:marRight w:val="0"/>
      <w:marTop w:val="0"/>
      <w:marBottom w:val="0"/>
      <w:divBdr>
        <w:top w:val="none" w:sz="0" w:space="0" w:color="auto"/>
        <w:left w:val="none" w:sz="0" w:space="0" w:color="auto"/>
        <w:bottom w:val="none" w:sz="0" w:space="0" w:color="auto"/>
        <w:right w:val="none" w:sz="0" w:space="0" w:color="auto"/>
      </w:divBdr>
    </w:div>
    <w:div w:id="410546112">
      <w:bodyDiv w:val="1"/>
      <w:marLeft w:val="0"/>
      <w:marRight w:val="0"/>
      <w:marTop w:val="0"/>
      <w:marBottom w:val="0"/>
      <w:divBdr>
        <w:top w:val="none" w:sz="0" w:space="0" w:color="auto"/>
        <w:left w:val="none" w:sz="0" w:space="0" w:color="auto"/>
        <w:bottom w:val="none" w:sz="0" w:space="0" w:color="auto"/>
        <w:right w:val="none" w:sz="0" w:space="0" w:color="auto"/>
      </w:divBdr>
    </w:div>
    <w:div w:id="443380626">
      <w:bodyDiv w:val="1"/>
      <w:marLeft w:val="0"/>
      <w:marRight w:val="0"/>
      <w:marTop w:val="0"/>
      <w:marBottom w:val="0"/>
      <w:divBdr>
        <w:top w:val="none" w:sz="0" w:space="0" w:color="auto"/>
        <w:left w:val="none" w:sz="0" w:space="0" w:color="auto"/>
        <w:bottom w:val="none" w:sz="0" w:space="0" w:color="auto"/>
        <w:right w:val="none" w:sz="0" w:space="0" w:color="auto"/>
      </w:divBdr>
      <w:divsChild>
        <w:div w:id="650061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630886">
      <w:bodyDiv w:val="1"/>
      <w:marLeft w:val="0"/>
      <w:marRight w:val="0"/>
      <w:marTop w:val="0"/>
      <w:marBottom w:val="0"/>
      <w:divBdr>
        <w:top w:val="none" w:sz="0" w:space="0" w:color="auto"/>
        <w:left w:val="none" w:sz="0" w:space="0" w:color="auto"/>
        <w:bottom w:val="none" w:sz="0" w:space="0" w:color="auto"/>
        <w:right w:val="none" w:sz="0" w:space="0" w:color="auto"/>
      </w:divBdr>
    </w:div>
    <w:div w:id="475342728">
      <w:bodyDiv w:val="1"/>
      <w:marLeft w:val="0"/>
      <w:marRight w:val="0"/>
      <w:marTop w:val="0"/>
      <w:marBottom w:val="0"/>
      <w:divBdr>
        <w:top w:val="none" w:sz="0" w:space="0" w:color="auto"/>
        <w:left w:val="none" w:sz="0" w:space="0" w:color="auto"/>
        <w:bottom w:val="none" w:sz="0" w:space="0" w:color="auto"/>
        <w:right w:val="none" w:sz="0" w:space="0" w:color="auto"/>
      </w:divBdr>
    </w:div>
    <w:div w:id="659890849">
      <w:bodyDiv w:val="1"/>
      <w:marLeft w:val="0"/>
      <w:marRight w:val="0"/>
      <w:marTop w:val="0"/>
      <w:marBottom w:val="0"/>
      <w:divBdr>
        <w:top w:val="none" w:sz="0" w:space="0" w:color="auto"/>
        <w:left w:val="none" w:sz="0" w:space="0" w:color="auto"/>
        <w:bottom w:val="none" w:sz="0" w:space="0" w:color="auto"/>
        <w:right w:val="none" w:sz="0" w:space="0" w:color="auto"/>
      </w:divBdr>
    </w:div>
    <w:div w:id="662316471">
      <w:bodyDiv w:val="1"/>
      <w:marLeft w:val="0"/>
      <w:marRight w:val="0"/>
      <w:marTop w:val="0"/>
      <w:marBottom w:val="0"/>
      <w:divBdr>
        <w:top w:val="none" w:sz="0" w:space="0" w:color="auto"/>
        <w:left w:val="none" w:sz="0" w:space="0" w:color="auto"/>
        <w:bottom w:val="none" w:sz="0" w:space="0" w:color="auto"/>
        <w:right w:val="none" w:sz="0" w:space="0" w:color="auto"/>
      </w:divBdr>
    </w:div>
    <w:div w:id="662465938">
      <w:bodyDiv w:val="1"/>
      <w:marLeft w:val="0"/>
      <w:marRight w:val="0"/>
      <w:marTop w:val="0"/>
      <w:marBottom w:val="0"/>
      <w:divBdr>
        <w:top w:val="none" w:sz="0" w:space="0" w:color="auto"/>
        <w:left w:val="none" w:sz="0" w:space="0" w:color="auto"/>
        <w:bottom w:val="none" w:sz="0" w:space="0" w:color="auto"/>
        <w:right w:val="none" w:sz="0" w:space="0" w:color="auto"/>
      </w:divBdr>
    </w:div>
    <w:div w:id="663169069">
      <w:bodyDiv w:val="1"/>
      <w:marLeft w:val="0"/>
      <w:marRight w:val="0"/>
      <w:marTop w:val="0"/>
      <w:marBottom w:val="0"/>
      <w:divBdr>
        <w:top w:val="none" w:sz="0" w:space="0" w:color="auto"/>
        <w:left w:val="none" w:sz="0" w:space="0" w:color="auto"/>
        <w:bottom w:val="none" w:sz="0" w:space="0" w:color="auto"/>
        <w:right w:val="none" w:sz="0" w:space="0" w:color="auto"/>
      </w:divBdr>
    </w:div>
    <w:div w:id="663629317">
      <w:bodyDiv w:val="1"/>
      <w:marLeft w:val="0"/>
      <w:marRight w:val="0"/>
      <w:marTop w:val="0"/>
      <w:marBottom w:val="0"/>
      <w:divBdr>
        <w:top w:val="none" w:sz="0" w:space="0" w:color="auto"/>
        <w:left w:val="none" w:sz="0" w:space="0" w:color="auto"/>
        <w:bottom w:val="none" w:sz="0" w:space="0" w:color="auto"/>
        <w:right w:val="none" w:sz="0" w:space="0" w:color="auto"/>
      </w:divBdr>
    </w:div>
    <w:div w:id="676814090">
      <w:bodyDiv w:val="1"/>
      <w:marLeft w:val="0"/>
      <w:marRight w:val="0"/>
      <w:marTop w:val="0"/>
      <w:marBottom w:val="0"/>
      <w:divBdr>
        <w:top w:val="none" w:sz="0" w:space="0" w:color="auto"/>
        <w:left w:val="none" w:sz="0" w:space="0" w:color="auto"/>
        <w:bottom w:val="none" w:sz="0" w:space="0" w:color="auto"/>
        <w:right w:val="none" w:sz="0" w:space="0" w:color="auto"/>
      </w:divBdr>
    </w:div>
    <w:div w:id="684787553">
      <w:bodyDiv w:val="1"/>
      <w:marLeft w:val="0"/>
      <w:marRight w:val="0"/>
      <w:marTop w:val="0"/>
      <w:marBottom w:val="0"/>
      <w:divBdr>
        <w:top w:val="none" w:sz="0" w:space="0" w:color="auto"/>
        <w:left w:val="none" w:sz="0" w:space="0" w:color="auto"/>
        <w:bottom w:val="none" w:sz="0" w:space="0" w:color="auto"/>
        <w:right w:val="none" w:sz="0" w:space="0" w:color="auto"/>
      </w:divBdr>
    </w:div>
    <w:div w:id="726563193">
      <w:bodyDiv w:val="1"/>
      <w:marLeft w:val="0"/>
      <w:marRight w:val="0"/>
      <w:marTop w:val="0"/>
      <w:marBottom w:val="0"/>
      <w:divBdr>
        <w:top w:val="none" w:sz="0" w:space="0" w:color="auto"/>
        <w:left w:val="none" w:sz="0" w:space="0" w:color="auto"/>
        <w:bottom w:val="none" w:sz="0" w:space="0" w:color="auto"/>
        <w:right w:val="none" w:sz="0" w:space="0" w:color="auto"/>
      </w:divBdr>
    </w:div>
    <w:div w:id="733968165">
      <w:bodyDiv w:val="1"/>
      <w:marLeft w:val="0"/>
      <w:marRight w:val="0"/>
      <w:marTop w:val="0"/>
      <w:marBottom w:val="0"/>
      <w:divBdr>
        <w:top w:val="none" w:sz="0" w:space="0" w:color="auto"/>
        <w:left w:val="none" w:sz="0" w:space="0" w:color="auto"/>
        <w:bottom w:val="none" w:sz="0" w:space="0" w:color="auto"/>
        <w:right w:val="none" w:sz="0" w:space="0" w:color="auto"/>
      </w:divBdr>
    </w:div>
    <w:div w:id="737484929">
      <w:bodyDiv w:val="1"/>
      <w:marLeft w:val="0"/>
      <w:marRight w:val="0"/>
      <w:marTop w:val="0"/>
      <w:marBottom w:val="0"/>
      <w:divBdr>
        <w:top w:val="none" w:sz="0" w:space="0" w:color="auto"/>
        <w:left w:val="none" w:sz="0" w:space="0" w:color="auto"/>
        <w:bottom w:val="none" w:sz="0" w:space="0" w:color="auto"/>
        <w:right w:val="none" w:sz="0" w:space="0" w:color="auto"/>
      </w:divBdr>
    </w:div>
    <w:div w:id="738862665">
      <w:bodyDiv w:val="1"/>
      <w:marLeft w:val="0"/>
      <w:marRight w:val="0"/>
      <w:marTop w:val="0"/>
      <w:marBottom w:val="0"/>
      <w:divBdr>
        <w:top w:val="none" w:sz="0" w:space="0" w:color="auto"/>
        <w:left w:val="none" w:sz="0" w:space="0" w:color="auto"/>
        <w:bottom w:val="none" w:sz="0" w:space="0" w:color="auto"/>
        <w:right w:val="none" w:sz="0" w:space="0" w:color="auto"/>
      </w:divBdr>
    </w:div>
    <w:div w:id="750153524">
      <w:bodyDiv w:val="1"/>
      <w:marLeft w:val="0"/>
      <w:marRight w:val="0"/>
      <w:marTop w:val="0"/>
      <w:marBottom w:val="0"/>
      <w:divBdr>
        <w:top w:val="none" w:sz="0" w:space="0" w:color="auto"/>
        <w:left w:val="none" w:sz="0" w:space="0" w:color="auto"/>
        <w:bottom w:val="none" w:sz="0" w:space="0" w:color="auto"/>
        <w:right w:val="none" w:sz="0" w:space="0" w:color="auto"/>
      </w:divBdr>
    </w:div>
    <w:div w:id="763190005">
      <w:bodyDiv w:val="1"/>
      <w:marLeft w:val="0"/>
      <w:marRight w:val="0"/>
      <w:marTop w:val="0"/>
      <w:marBottom w:val="0"/>
      <w:divBdr>
        <w:top w:val="none" w:sz="0" w:space="0" w:color="auto"/>
        <w:left w:val="none" w:sz="0" w:space="0" w:color="auto"/>
        <w:bottom w:val="none" w:sz="0" w:space="0" w:color="auto"/>
        <w:right w:val="none" w:sz="0" w:space="0" w:color="auto"/>
      </w:divBdr>
    </w:div>
    <w:div w:id="775178189">
      <w:bodyDiv w:val="1"/>
      <w:marLeft w:val="0"/>
      <w:marRight w:val="0"/>
      <w:marTop w:val="0"/>
      <w:marBottom w:val="0"/>
      <w:divBdr>
        <w:top w:val="none" w:sz="0" w:space="0" w:color="auto"/>
        <w:left w:val="none" w:sz="0" w:space="0" w:color="auto"/>
        <w:bottom w:val="none" w:sz="0" w:space="0" w:color="auto"/>
        <w:right w:val="none" w:sz="0" w:space="0" w:color="auto"/>
      </w:divBdr>
    </w:div>
    <w:div w:id="779759851">
      <w:bodyDiv w:val="1"/>
      <w:marLeft w:val="0"/>
      <w:marRight w:val="0"/>
      <w:marTop w:val="0"/>
      <w:marBottom w:val="0"/>
      <w:divBdr>
        <w:top w:val="none" w:sz="0" w:space="0" w:color="auto"/>
        <w:left w:val="none" w:sz="0" w:space="0" w:color="auto"/>
        <w:bottom w:val="none" w:sz="0" w:space="0" w:color="auto"/>
        <w:right w:val="none" w:sz="0" w:space="0" w:color="auto"/>
      </w:divBdr>
    </w:div>
    <w:div w:id="799303690">
      <w:bodyDiv w:val="1"/>
      <w:marLeft w:val="0"/>
      <w:marRight w:val="0"/>
      <w:marTop w:val="0"/>
      <w:marBottom w:val="0"/>
      <w:divBdr>
        <w:top w:val="none" w:sz="0" w:space="0" w:color="auto"/>
        <w:left w:val="none" w:sz="0" w:space="0" w:color="auto"/>
        <w:bottom w:val="none" w:sz="0" w:space="0" w:color="auto"/>
        <w:right w:val="none" w:sz="0" w:space="0" w:color="auto"/>
      </w:divBdr>
    </w:div>
    <w:div w:id="869336746">
      <w:bodyDiv w:val="1"/>
      <w:marLeft w:val="0"/>
      <w:marRight w:val="0"/>
      <w:marTop w:val="0"/>
      <w:marBottom w:val="0"/>
      <w:divBdr>
        <w:top w:val="none" w:sz="0" w:space="0" w:color="auto"/>
        <w:left w:val="none" w:sz="0" w:space="0" w:color="auto"/>
        <w:bottom w:val="none" w:sz="0" w:space="0" w:color="auto"/>
        <w:right w:val="none" w:sz="0" w:space="0" w:color="auto"/>
      </w:divBdr>
    </w:div>
    <w:div w:id="904609067">
      <w:bodyDiv w:val="1"/>
      <w:marLeft w:val="0"/>
      <w:marRight w:val="0"/>
      <w:marTop w:val="0"/>
      <w:marBottom w:val="0"/>
      <w:divBdr>
        <w:top w:val="none" w:sz="0" w:space="0" w:color="auto"/>
        <w:left w:val="none" w:sz="0" w:space="0" w:color="auto"/>
        <w:bottom w:val="none" w:sz="0" w:space="0" w:color="auto"/>
        <w:right w:val="none" w:sz="0" w:space="0" w:color="auto"/>
      </w:divBdr>
    </w:div>
    <w:div w:id="942879431">
      <w:bodyDiv w:val="1"/>
      <w:marLeft w:val="0"/>
      <w:marRight w:val="0"/>
      <w:marTop w:val="0"/>
      <w:marBottom w:val="0"/>
      <w:divBdr>
        <w:top w:val="none" w:sz="0" w:space="0" w:color="auto"/>
        <w:left w:val="none" w:sz="0" w:space="0" w:color="auto"/>
        <w:bottom w:val="none" w:sz="0" w:space="0" w:color="auto"/>
        <w:right w:val="none" w:sz="0" w:space="0" w:color="auto"/>
      </w:divBdr>
    </w:div>
    <w:div w:id="957299697">
      <w:bodyDiv w:val="1"/>
      <w:marLeft w:val="0"/>
      <w:marRight w:val="0"/>
      <w:marTop w:val="0"/>
      <w:marBottom w:val="0"/>
      <w:divBdr>
        <w:top w:val="none" w:sz="0" w:space="0" w:color="auto"/>
        <w:left w:val="none" w:sz="0" w:space="0" w:color="auto"/>
        <w:bottom w:val="none" w:sz="0" w:space="0" w:color="auto"/>
        <w:right w:val="none" w:sz="0" w:space="0" w:color="auto"/>
      </w:divBdr>
    </w:div>
    <w:div w:id="982975279">
      <w:bodyDiv w:val="1"/>
      <w:marLeft w:val="0"/>
      <w:marRight w:val="0"/>
      <w:marTop w:val="0"/>
      <w:marBottom w:val="0"/>
      <w:divBdr>
        <w:top w:val="none" w:sz="0" w:space="0" w:color="auto"/>
        <w:left w:val="none" w:sz="0" w:space="0" w:color="auto"/>
        <w:bottom w:val="none" w:sz="0" w:space="0" w:color="auto"/>
        <w:right w:val="none" w:sz="0" w:space="0" w:color="auto"/>
      </w:divBdr>
    </w:div>
    <w:div w:id="985747078">
      <w:bodyDiv w:val="1"/>
      <w:marLeft w:val="0"/>
      <w:marRight w:val="0"/>
      <w:marTop w:val="0"/>
      <w:marBottom w:val="0"/>
      <w:divBdr>
        <w:top w:val="none" w:sz="0" w:space="0" w:color="auto"/>
        <w:left w:val="none" w:sz="0" w:space="0" w:color="auto"/>
        <w:bottom w:val="none" w:sz="0" w:space="0" w:color="auto"/>
        <w:right w:val="none" w:sz="0" w:space="0" w:color="auto"/>
      </w:divBdr>
    </w:div>
    <w:div w:id="987898608">
      <w:bodyDiv w:val="1"/>
      <w:marLeft w:val="0"/>
      <w:marRight w:val="0"/>
      <w:marTop w:val="0"/>
      <w:marBottom w:val="0"/>
      <w:divBdr>
        <w:top w:val="none" w:sz="0" w:space="0" w:color="auto"/>
        <w:left w:val="none" w:sz="0" w:space="0" w:color="auto"/>
        <w:bottom w:val="none" w:sz="0" w:space="0" w:color="auto"/>
        <w:right w:val="none" w:sz="0" w:space="0" w:color="auto"/>
      </w:divBdr>
    </w:div>
    <w:div w:id="990401778">
      <w:bodyDiv w:val="1"/>
      <w:marLeft w:val="0"/>
      <w:marRight w:val="0"/>
      <w:marTop w:val="0"/>
      <w:marBottom w:val="0"/>
      <w:divBdr>
        <w:top w:val="none" w:sz="0" w:space="0" w:color="auto"/>
        <w:left w:val="none" w:sz="0" w:space="0" w:color="auto"/>
        <w:bottom w:val="none" w:sz="0" w:space="0" w:color="auto"/>
        <w:right w:val="none" w:sz="0" w:space="0" w:color="auto"/>
      </w:divBdr>
    </w:div>
    <w:div w:id="996803250">
      <w:bodyDiv w:val="1"/>
      <w:marLeft w:val="0"/>
      <w:marRight w:val="0"/>
      <w:marTop w:val="0"/>
      <w:marBottom w:val="0"/>
      <w:divBdr>
        <w:top w:val="none" w:sz="0" w:space="0" w:color="auto"/>
        <w:left w:val="none" w:sz="0" w:space="0" w:color="auto"/>
        <w:bottom w:val="none" w:sz="0" w:space="0" w:color="auto"/>
        <w:right w:val="none" w:sz="0" w:space="0" w:color="auto"/>
      </w:divBdr>
    </w:div>
    <w:div w:id="997152844">
      <w:bodyDiv w:val="1"/>
      <w:marLeft w:val="0"/>
      <w:marRight w:val="0"/>
      <w:marTop w:val="0"/>
      <w:marBottom w:val="0"/>
      <w:divBdr>
        <w:top w:val="none" w:sz="0" w:space="0" w:color="auto"/>
        <w:left w:val="none" w:sz="0" w:space="0" w:color="auto"/>
        <w:bottom w:val="none" w:sz="0" w:space="0" w:color="auto"/>
        <w:right w:val="none" w:sz="0" w:space="0" w:color="auto"/>
      </w:divBdr>
    </w:div>
    <w:div w:id="1021857524">
      <w:bodyDiv w:val="1"/>
      <w:marLeft w:val="0"/>
      <w:marRight w:val="0"/>
      <w:marTop w:val="0"/>
      <w:marBottom w:val="0"/>
      <w:divBdr>
        <w:top w:val="none" w:sz="0" w:space="0" w:color="auto"/>
        <w:left w:val="none" w:sz="0" w:space="0" w:color="auto"/>
        <w:bottom w:val="none" w:sz="0" w:space="0" w:color="auto"/>
        <w:right w:val="none" w:sz="0" w:space="0" w:color="auto"/>
      </w:divBdr>
    </w:div>
    <w:div w:id="1026296432">
      <w:bodyDiv w:val="1"/>
      <w:marLeft w:val="0"/>
      <w:marRight w:val="0"/>
      <w:marTop w:val="0"/>
      <w:marBottom w:val="0"/>
      <w:divBdr>
        <w:top w:val="none" w:sz="0" w:space="0" w:color="auto"/>
        <w:left w:val="none" w:sz="0" w:space="0" w:color="auto"/>
        <w:bottom w:val="none" w:sz="0" w:space="0" w:color="auto"/>
        <w:right w:val="none" w:sz="0" w:space="0" w:color="auto"/>
      </w:divBdr>
    </w:div>
    <w:div w:id="1030882650">
      <w:bodyDiv w:val="1"/>
      <w:marLeft w:val="0"/>
      <w:marRight w:val="0"/>
      <w:marTop w:val="0"/>
      <w:marBottom w:val="0"/>
      <w:divBdr>
        <w:top w:val="none" w:sz="0" w:space="0" w:color="auto"/>
        <w:left w:val="none" w:sz="0" w:space="0" w:color="auto"/>
        <w:bottom w:val="none" w:sz="0" w:space="0" w:color="auto"/>
        <w:right w:val="none" w:sz="0" w:space="0" w:color="auto"/>
      </w:divBdr>
    </w:div>
    <w:div w:id="1047682079">
      <w:bodyDiv w:val="1"/>
      <w:marLeft w:val="0"/>
      <w:marRight w:val="0"/>
      <w:marTop w:val="0"/>
      <w:marBottom w:val="0"/>
      <w:divBdr>
        <w:top w:val="none" w:sz="0" w:space="0" w:color="auto"/>
        <w:left w:val="none" w:sz="0" w:space="0" w:color="auto"/>
        <w:bottom w:val="none" w:sz="0" w:space="0" w:color="auto"/>
        <w:right w:val="none" w:sz="0" w:space="0" w:color="auto"/>
      </w:divBdr>
    </w:div>
    <w:div w:id="1066683227">
      <w:bodyDiv w:val="1"/>
      <w:marLeft w:val="0"/>
      <w:marRight w:val="0"/>
      <w:marTop w:val="0"/>
      <w:marBottom w:val="0"/>
      <w:divBdr>
        <w:top w:val="none" w:sz="0" w:space="0" w:color="auto"/>
        <w:left w:val="none" w:sz="0" w:space="0" w:color="auto"/>
        <w:bottom w:val="none" w:sz="0" w:space="0" w:color="auto"/>
        <w:right w:val="none" w:sz="0" w:space="0" w:color="auto"/>
      </w:divBdr>
    </w:div>
    <w:div w:id="1117944122">
      <w:bodyDiv w:val="1"/>
      <w:marLeft w:val="0"/>
      <w:marRight w:val="0"/>
      <w:marTop w:val="0"/>
      <w:marBottom w:val="0"/>
      <w:divBdr>
        <w:top w:val="none" w:sz="0" w:space="0" w:color="auto"/>
        <w:left w:val="none" w:sz="0" w:space="0" w:color="auto"/>
        <w:bottom w:val="none" w:sz="0" w:space="0" w:color="auto"/>
        <w:right w:val="none" w:sz="0" w:space="0" w:color="auto"/>
      </w:divBdr>
    </w:div>
    <w:div w:id="1128353070">
      <w:bodyDiv w:val="1"/>
      <w:marLeft w:val="0"/>
      <w:marRight w:val="0"/>
      <w:marTop w:val="0"/>
      <w:marBottom w:val="0"/>
      <w:divBdr>
        <w:top w:val="none" w:sz="0" w:space="0" w:color="auto"/>
        <w:left w:val="none" w:sz="0" w:space="0" w:color="auto"/>
        <w:bottom w:val="none" w:sz="0" w:space="0" w:color="auto"/>
        <w:right w:val="none" w:sz="0" w:space="0" w:color="auto"/>
      </w:divBdr>
    </w:div>
    <w:div w:id="1138182512">
      <w:bodyDiv w:val="1"/>
      <w:marLeft w:val="0"/>
      <w:marRight w:val="0"/>
      <w:marTop w:val="0"/>
      <w:marBottom w:val="0"/>
      <w:divBdr>
        <w:top w:val="none" w:sz="0" w:space="0" w:color="auto"/>
        <w:left w:val="none" w:sz="0" w:space="0" w:color="auto"/>
        <w:bottom w:val="none" w:sz="0" w:space="0" w:color="auto"/>
        <w:right w:val="none" w:sz="0" w:space="0" w:color="auto"/>
      </w:divBdr>
    </w:div>
    <w:div w:id="1148746472">
      <w:bodyDiv w:val="1"/>
      <w:marLeft w:val="0"/>
      <w:marRight w:val="0"/>
      <w:marTop w:val="0"/>
      <w:marBottom w:val="0"/>
      <w:divBdr>
        <w:top w:val="none" w:sz="0" w:space="0" w:color="auto"/>
        <w:left w:val="none" w:sz="0" w:space="0" w:color="auto"/>
        <w:bottom w:val="none" w:sz="0" w:space="0" w:color="auto"/>
        <w:right w:val="none" w:sz="0" w:space="0" w:color="auto"/>
      </w:divBdr>
    </w:div>
    <w:div w:id="1153908879">
      <w:bodyDiv w:val="1"/>
      <w:marLeft w:val="0"/>
      <w:marRight w:val="0"/>
      <w:marTop w:val="0"/>
      <w:marBottom w:val="0"/>
      <w:divBdr>
        <w:top w:val="none" w:sz="0" w:space="0" w:color="auto"/>
        <w:left w:val="none" w:sz="0" w:space="0" w:color="auto"/>
        <w:bottom w:val="none" w:sz="0" w:space="0" w:color="auto"/>
        <w:right w:val="none" w:sz="0" w:space="0" w:color="auto"/>
      </w:divBdr>
    </w:div>
    <w:div w:id="1187477283">
      <w:bodyDiv w:val="1"/>
      <w:marLeft w:val="0"/>
      <w:marRight w:val="0"/>
      <w:marTop w:val="0"/>
      <w:marBottom w:val="0"/>
      <w:divBdr>
        <w:top w:val="none" w:sz="0" w:space="0" w:color="auto"/>
        <w:left w:val="none" w:sz="0" w:space="0" w:color="auto"/>
        <w:bottom w:val="none" w:sz="0" w:space="0" w:color="auto"/>
        <w:right w:val="none" w:sz="0" w:space="0" w:color="auto"/>
      </w:divBdr>
    </w:div>
    <w:div w:id="1191185731">
      <w:bodyDiv w:val="1"/>
      <w:marLeft w:val="0"/>
      <w:marRight w:val="0"/>
      <w:marTop w:val="0"/>
      <w:marBottom w:val="0"/>
      <w:divBdr>
        <w:top w:val="none" w:sz="0" w:space="0" w:color="auto"/>
        <w:left w:val="none" w:sz="0" w:space="0" w:color="auto"/>
        <w:bottom w:val="none" w:sz="0" w:space="0" w:color="auto"/>
        <w:right w:val="none" w:sz="0" w:space="0" w:color="auto"/>
      </w:divBdr>
    </w:div>
    <w:div w:id="1192181250">
      <w:bodyDiv w:val="1"/>
      <w:marLeft w:val="0"/>
      <w:marRight w:val="0"/>
      <w:marTop w:val="0"/>
      <w:marBottom w:val="0"/>
      <w:divBdr>
        <w:top w:val="none" w:sz="0" w:space="0" w:color="auto"/>
        <w:left w:val="none" w:sz="0" w:space="0" w:color="auto"/>
        <w:bottom w:val="none" w:sz="0" w:space="0" w:color="auto"/>
        <w:right w:val="none" w:sz="0" w:space="0" w:color="auto"/>
      </w:divBdr>
    </w:div>
    <w:div w:id="1231842982">
      <w:bodyDiv w:val="1"/>
      <w:marLeft w:val="0"/>
      <w:marRight w:val="0"/>
      <w:marTop w:val="0"/>
      <w:marBottom w:val="0"/>
      <w:divBdr>
        <w:top w:val="none" w:sz="0" w:space="0" w:color="auto"/>
        <w:left w:val="none" w:sz="0" w:space="0" w:color="auto"/>
        <w:bottom w:val="none" w:sz="0" w:space="0" w:color="auto"/>
        <w:right w:val="none" w:sz="0" w:space="0" w:color="auto"/>
      </w:divBdr>
    </w:div>
    <w:div w:id="1251502741">
      <w:bodyDiv w:val="1"/>
      <w:marLeft w:val="0"/>
      <w:marRight w:val="0"/>
      <w:marTop w:val="0"/>
      <w:marBottom w:val="0"/>
      <w:divBdr>
        <w:top w:val="none" w:sz="0" w:space="0" w:color="auto"/>
        <w:left w:val="none" w:sz="0" w:space="0" w:color="auto"/>
        <w:bottom w:val="none" w:sz="0" w:space="0" w:color="auto"/>
        <w:right w:val="none" w:sz="0" w:space="0" w:color="auto"/>
      </w:divBdr>
    </w:div>
    <w:div w:id="1263101761">
      <w:bodyDiv w:val="1"/>
      <w:marLeft w:val="0"/>
      <w:marRight w:val="0"/>
      <w:marTop w:val="0"/>
      <w:marBottom w:val="0"/>
      <w:divBdr>
        <w:top w:val="none" w:sz="0" w:space="0" w:color="auto"/>
        <w:left w:val="none" w:sz="0" w:space="0" w:color="auto"/>
        <w:bottom w:val="none" w:sz="0" w:space="0" w:color="auto"/>
        <w:right w:val="none" w:sz="0" w:space="0" w:color="auto"/>
      </w:divBdr>
    </w:div>
    <w:div w:id="1310017559">
      <w:bodyDiv w:val="1"/>
      <w:marLeft w:val="0"/>
      <w:marRight w:val="0"/>
      <w:marTop w:val="0"/>
      <w:marBottom w:val="0"/>
      <w:divBdr>
        <w:top w:val="none" w:sz="0" w:space="0" w:color="auto"/>
        <w:left w:val="none" w:sz="0" w:space="0" w:color="auto"/>
        <w:bottom w:val="none" w:sz="0" w:space="0" w:color="auto"/>
        <w:right w:val="none" w:sz="0" w:space="0" w:color="auto"/>
      </w:divBdr>
    </w:div>
    <w:div w:id="1354770210">
      <w:bodyDiv w:val="1"/>
      <w:marLeft w:val="0"/>
      <w:marRight w:val="0"/>
      <w:marTop w:val="0"/>
      <w:marBottom w:val="0"/>
      <w:divBdr>
        <w:top w:val="none" w:sz="0" w:space="0" w:color="auto"/>
        <w:left w:val="none" w:sz="0" w:space="0" w:color="auto"/>
        <w:bottom w:val="none" w:sz="0" w:space="0" w:color="auto"/>
        <w:right w:val="none" w:sz="0" w:space="0" w:color="auto"/>
      </w:divBdr>
    </w:div>
    <w:div w:id="1367214761">
      <w:bodyDiv w:val="1"/>
      <w:marLeft w:val="0"/>
      <w:marRight w:val="0"/>
      <w:marTop w:val="0"/>
      <w:marBottom w:val="0"/>
      <w:divBdr>
        <w:top w:val="none" w:sz="0" w:space="0" w:color="auto"/>
        <w:left w:val="none" w:sz="0" w:space="0" w:color="auto"/>
        <w:bottom w:val="none" w:sz="0" w:space="0" w:color="auto"/>
        <w:right w:val="none" w:sz="0" w:space="0" w:color="auto"/>
      </w:divBdr>
    </w:div>
    <w:div w:id="1417438739">
      <w:bodyDiv w:val="1"/>
      <w:marLeft w:val="0"/>
      <w:marRight w:val="0"/>
      <w:marTop w:val="0"/>
      <w:marBottom w:val="0"/>
      <w:divBdr>
        <w:top w:val="none" w:sz="0" w:space="0" w:color="auto"/>
        <w:left w:val="none" w:sz="0" w:space="0" w:color="auto"/>
        <w:bottom w:val="none" w:sz="0" w:space="0" w:color="auto"/>
        <w:right w:val="none" w:sz="0" w:space="0" w:color="auto"/>
      </w:divBdr>
    </w:div>
    <w:div w:id="1418359500">
      <w:bodyDiv w:val="1"/>
      <w:marLeft w:val="0"/>
      <w:marRight w:val="0"/>
      <w:marTop w:val="0"/>
      <w:marBottom w:val="0"/>
      <w:divBdr>
        <w:top w:val="none" w:sz="0" w:space="0" w:color="auto"/>
        <w:left w:val="none" w:sz="0" w:space="0" w:color="auto"/>
        <w:bottom w:val="none" w:sz="0" w:space="0" w:color="auto"/>
        <w:right w:val="none" w:sz="0" w:space="0" w:color="auto"/>
      </w:divBdr>
    </w:div>
    <w:div w:id="1473329262">
      <w:bodyDiv w:val="1"/>
      <w:marLeft w:val="0"/>
      <w:marRight w:val="0"/>
      <w:marTop w:val="0"/>
      <w:marBottom w:val="0"/>
      <w:divBdr>
        <w:top w:val="none" w:sz="0" w:space="0" w:color="auto"/>
        <w:left w:val="none" w:sz="0" w:space="0" w:color="auto"/>
        <w:bottom w:val="none" w:sz="0" w:space="0" w:color="auto"/>
        <w:right w:val="none" w:sz="0" w:space="0" w:color="auto"/>
      </w:divBdr>
    </w:div>
    <w:div w:id="1496143510">
      <w:bodyDiv w:val="1"/>
      <w:marLeft w:val="0"/>
      <w:marRight w:val="0"/>
      <w:marTop w:val="0"/>
      <w:marBottom w:val="0"/>
      <w:divBdr>
        <w:top w:val="none" w:sz="0" w:space="0" w:color="auto"/>
        <w:left w:val="none" w:sz="0" w:space="0" w:color="auto"/>
        <w:bottom w:val="none" w:sz="0" w:space="0" w:color="auto"/>
        <w:right w:val="none" w:sz="0" w:space="0" w:color="auto"/>
      </w:divBdr>
    </w:div>
    <w:div w:id="1522861284">
      <w:bodyDiv w:val="1"/>
      <w:marLeft w:val="0"/>
      <w:marRight w:val="0"/>
      <w:marTop w:val="0"/>
      <w:marBottom w:val="0"/>
      <w:divBdr>
        <w:top w:val="none" w:sz="0" w:space="0" w:color="auto"/>
        <w:left w:val="none" w:sz="0" w:space="0" w:color="auto"/>
        <w:bottom w:val="none" w:sz="0" w:space="0" w:color="auto"/>
        <w:right w:val="none" w:sz="0" w:space="0" w:color="auto"/>
      </w:divBdr>
    </w:div>
    <w:div w:id="1551040974">
      <w:bodyDiv w:val="1"/>
      <w:marLeft w:val="0"/>
      <w:marRight w:val="0"/>
      <w:marTop w:val="0"/>
      <w:marBottom w:val="0"/>
      <w:divBdr>
        <w:top w:val="none" w:sz="0" w:space="0" w:color="auto"/>
        <w:left w:val="none" w:sz="0" w:space="0" w:color="auto"/>
        <w:bottom w:val="none" w:sz="0" w:space="0" w:color="auto"/>
        <w:right w:val="none" w:sz="0" w:space="0" w:color="auto"/>
      </w:divBdr>
    </w:div>
    <w:div w:id="1552888908">
      <w:bodyDiv w:val="1"/>
      <w:marLeft w:val="0"/>
      <w:marRight w:val="0"/>
      <w:marTop w:val="0"/>
      <w:marBottom w:val="0"/>
      <w:divBdr>
        <w:top w:val="none" w:sz="0" w:space="0" w:color="auto"/>
        <w:left w:val="none" w:sz="0" w:space="0" w:color="auto"/>
        <w:bottom w:val="none" w:sz="0" w:space="0" w:color="auto"/>
        <w:right w:val="none" w:sz="0" w:space="0" w:color="auto"/>
      </w:divBdr>
    </w:div>
    <w:div w:id="1557084637">
      <w:bodyDiv w:val="1"/>
      <w:marLeft w:val="0"/>
      <w:marRight w:val="0"/>
      <w:marTop w:val="0"/>
      <w:marBottom w:val="0"/>
      <w:divBdr>
        <w:top w:val="none" w:sz="0" w:space="0" w:color="auto"/>
        <w:left w:val="none" w:sz="0" w:space="0" w:color="auto"/>
        <w:bottom w:val="none" w:sz="0" w:space="0" w:color="auto"/>
        <w:right w:val="none" w:sz="0" w:space="0" w:color="auto"/>
      </w:divBdr>
    </w:div>
    <w:div w:id="1573932121">
      <w:bodyDiv w:val="1"/>
      <w:marLeft w:val="0"/>
      <w:marRight w:val="0"/>
      <w:marTop w:val="0"/>
      <w:marBottom w:val="0"/>
      <w:divBdr>
        <w:top w:val="none" w:sz="0" w:space="0" w:color="auto"/>
        <w:left w:val="none" w:sz="0" w:space="0" w:color="auto"/>
        <w:bottom w:val="none" w:sz="0" w:space="0" w:color="auto"/>
        <w:right w:val="none" w:sz="0" w:space="0" w:color="auto"/>
      </w:divBdr>
    </w:div>
    <w:div w:id="1606227026">
      <w:bodyDiv w:val="1"/>
      <w:marLeft w:val="0"/>
      <w:marRight w:val="0"/>
      <w:marTop w:val="0"/>
      <w:marBottom w:val="0"/>
      <w:divBdr>
        <w:top w:val="none" w:sz="0" w:space="0" w:color="auto"/>
        <w:left w:val="none" w:sz="0" w:space="0" w:color="auto"/>
        <w:bottom w:val="none" w:sz="0" w:space="0" w:color="auto"/>
        <w:right w:val="none" w:sz="0" w:space="0" w:color="auto"/>
      </w:divBdr>
    </w:div>
    <w:div w:id="1616206097">
      <w:bodyDiv w:val="1"/>
      <w:marLeft w:val="0"/>
      <w:marRight w:val="0"/>
      <w:marTop w:val="0"/>
      <w:marBottom w:val="0"/>
      <w:divBdr>
        <w:top w:val="none" w:sz="0" w:space="0" w:color="auto"/>
        <w:left w:val="none" w:sz="0" w:space="0" w:color="auto"/>
        <w:bottom w:val="none" w:sz="0" w:space="0" w:color="auto"/>
        <w:right w:val="none" w:sz="0" w:space="0" w:color="auto"/>
      </w:divBdr>
    </w:div>
    <w:div w:id="1624118627">
      <w:bodyDiv w:val="1"/>
      <w:marLeft w:val="0"/>
      <w:marRight w:val="0"/>
      <w:marTop w:val="0"/>
      <w:marBottom w:val="0"/>
      <w:divBdr>
        <w:top w:val="none" w:sz="0" w:space="0" w:color="auto"/>
        <w:left w:val="none" w:sz="0" w:space="0" w:color="auto"/>
        <w:bottom w:val="none" w:sz="0" w:space="0" w:color="auto"/>
        <w:right w:val="none" w:sz="0" w:space="0" w:color="auto"/>
      </w:divBdr>
    </w:div>
    <w:div w:id="1640181406">
      <w:bodyDiv w:val="1"/>
      <w:marLeft w:val="0"/>
      <w:marRight w:val="0"/>
      <w:marTop w:val="0"/>
      <w:marBottom w:val="0"/>
      <w:divBdr>
        <w:top w:val="none" w:sz="0" w:space="0" w:color="auto"/>
        <w:left w:val="none" w:sz="0" w:space="0" w:color="auto"/>
        <w:bottom w:val="none" w:sz="0" w:space="0" w:color="auto"/>
        <w:right w:val="none" w:sz="0" w:space="0" w:color="auto"/>
      </w:divBdr>
    </w:div>
    <w:div w:id="1679038251">
      <w:bodyDiv w:val="1"/>
      <w:marLeft w:val="0"/>
      <w:marRight w:val="0"/>
      <w:marTop w:val="0"/>
      <w:marBottom w:val="0"/>
      <w:divBdr>
        <w:top w:val="none" w:sz="0" w:space="0" w:color="auto"/>
        <w:left w:val="none" w:sz="0" w:space="0" w:color="auto"/>
        <w:bottom w:val="none" w:sz="0" w:space="0" w:color="auto"/>
        <w:right w:val="none" w:sz="0" w:space="0" w:color="auto"/>
      </w:divBdr>
    </w:div>
    <w:div w:id="1682583623">
      <w:bodyDiv w:val="1"/>
      <w:marLeft w:val="0"/>
      <w:marRight w:val="0"/>
      <w:marTop w:val="0"/>
      <w:marBottom w:val="0"/>
      <w:divBdr>
        <w:top w:val="none" w:sz="0" w:space="0" w:color="auto"/>
        <w:left w:val="none" w:sz="0" w:space="0" w:color="auto"/>
        <w:bottom w:val="none" w:sz="0" w:space="0" w:color="auto"/>
        <w:right w:val="none" w:sz="0" w:space="0" w:color="auto"/>
      </w:divBdr>
    </w:div>
    <w:div w:id="1694527570">
      <w:bodyDiv w:val="1"/>
      <w:marLeft w:val="0"/>
      <w:marRight w:val="0"/>
      <w:marTop w:val="0"/>
      <w:marBottom w:val="0"/>
      <w:divBdr>
        <w:top w:val="none" w:sz="0" w:space="0" w:color="auto"/>
        <w:left w:val="none" w:sz="0" w:space="0" w:color="auto"/>
        <w:bottom w:val="none" w:sz="0" w:space="0" w:color="auto"/>
        <w:right w:val="none" w:sz="0" w:space="0" w:color="auto"/>
      </w:divBdr>
    </w:div>
    <w:div w:id="1733430057">
      <w:bodyDiv w:val="1"/>
      <w:marLeft w:val="0"/>
      <w:marRight w:val="0"/>
      <w:marTop w:val="0"/>
      <w:marBottom w:val="0"/>
      <w:divBdr>
        <w:top w:val="none" w:sz="0" w:space="0" w:color="auto"/>
        <w:left w:val="none" w:sz="0" w:space="0" w:color="auto"/>
        <w:bottom w:val="none" w:sz="0" w:space="0" w:color="auto"/>
        <w:right w:val="none" w:sz="0" w:space="0" w:color="auto"/>
      </w:divBdr>
    </w:div>
    <w:div w:id="1754089739">
      <w:bodyDiv w:val="1"/>
      <w:marLeft w:val="0"/>
      <w:marRight w:val="0"/>
      <w:marTop w:val="0"/>
      <w:marBottom w:val="0"/>
      <w:divBdr>
        <w:top w:val="none" w:sz="0" w:space="0" w:color="auto"/>
        <w:left w:val="none" w:sz="0" w:space="0" w:color="auto"/>
        <w:bottom w:val="none" w:sz="0" w:space="0" w:color="auto"/>
        <w:right w:val="none" w:sz="0" w:space="0" w:color="auto"/>
      </w:divBdr>
    </w:div>
    <w:div w:id="1769276290">
      <w:bodyDiv w:val="1"/>
      <w:marLeft w:val="0"/>
      <w:marRight w:val="0"/>
      <w:marTop w:val="0"/>
      <w:marBottom w:val="0"/>
      <w:divBdr>
        <w:top w:val="none" w:sz="0" w:space="0" w:color="auto"/>
        <w:left w:val="none" w:sz="0" w:space="0" w:color="auto"/>
        <w:bottom w:val="none" w:sz="0" w:space="0" w:color="auto"/>
        <w:right w:val="none" w:sz="0" w:space="0" w:color="auto"/>
      </w:divBdr>
    </w:div>
    <w:div w:id="1784304846">
      <w:bodyDiv w:val="1"/>
      <w:marLeft w:val="0"/>
      <w:marRight w:val="0"/>
      <w:marTop w:val="0"/>
      <w:marBottom w:val="0"/>
      <w:divBdr>
        <w:top w:val="none" w:sz="0" w:space="0" w:color="auto"/>
        <w:left w:val="none" w:sz="0" w:space="0" w:color="auto"/>
        <w:bottom w:val="none" w:sz="0" w:space="0" w:color="auto"/>
        <w:right w:val="none" w:sz="0" w:space="0" w:color="auto"/>
      </w:divBdr>
    </w:div>
    <w:div w:id="1788621346">
      <w:bodyDiv w:val="1"/>
      <w:marLeft w:val="0"/>
      <w:marRight w:val="0"/>
      <w:marTop w:val="0"/>
      <w:marBottom w:val="0"/>
      <w:divBdr>
        <w:top w:val="none" w:sz="0" w:space="0" w:color="auto"/>
        <w:left w:val="none" w:sz="0" w:space="0" w:color="auto"/>
        <w:bottom w:val="none" w:sz="0" w:space="0" w:color="auto"/>
        <w:right w:val="none" w:sz="0" w:space="0" w:color="auto"/>
      </w:divBdr>
    </w:div>
    <w:div w:id="1815634971">
      <w:bodyDiv w:val="1"/>
      <w:marLeft w:val="0"/>
      <w:marRight w:val="0"/>
      <w:marTop w:val="0"/>
      <w:marBottom w:val="0"/>
      <w:divBdr>
        <w:top w:val="none" w:sz="0" w:space="0" w:color="auto"/>
        <w:left w:val="none" w:sz="0" w:space="0" w:color="auto"/>
        <w:bottom w:val="none" w:sz="0" w:space="0" w:color="auto"/>
        <w:right w:val="none" w:sz="0" w:space="0" w:color="auto"/>
      </w:divBdr>
    </w:div>
    <w:div w:id="1820918187">
      <w:bodyDiv w:val="1"/>
      <w:marLeft w:val="0"/>
      <w:marRight w:val="0"/>
      <w:marTop w:val="0"/>
      <w:marBottom w:val="0"/>
      <w:divBdr>
        <w:top w:val="none" w:sz="0" w:space="0" w:color="auto"/>
        <w:left w:val="none" w:sz="0" w:space="0" w:color="auto"/>
        <w:bottom w:val="none" w:sz="0" w:space="0" w:color="auto"/>
        <w:right w:val="none" w:sz="0" w:space="0" w:color="auto"/>
      </w:divBdr>
    </w:div>
    <w:div w:id="1834371709">
      <w:bodyDiv w:val="1"/>
      <w:marLeft w:val="0"/>
      <w:marRight w:val="0"/>
      <w:marTop w:val="0"/>
      <w:marBottom w:val="0"/>
      <w:divBdr>
        <w:top w:val="none" w:sz="0" w:space="0" w:color="auto"/>
        <w:left w:val="none" w:sz="0" w:space="0" w:color="auto"/>
        <w:bottom w:val="none" w:sz="0" w:space="0" w:color="auto"/>
        <w:right w:val="none" w:sz="0" w:space="0" w:color="auto"/>
      </w:divBdr>
    </w:div>
    <w:div w:id="1903632585">
      <w:bodyDiv w:val="1"/>
      <w:marLeft w:val="0"/>
      <w:marRight w:val="0"/>
      <w:marTop w:val="0"/>
      <w:marBottom w:val="0"/>
      <w:divBdr>
        <w:top w:val="none" w:sz="0" w:space="0" w:color="auto"/>
        <w:left w:val="none" w:sz="0" w:space="0" w:color="auto"/>
        <w:bottom w:val="none" w:sz="0" w:space="0" w:color="auto"/>
        <w:right w:val="none" w:sz="0" w:space="0" w:color="auto"/>
      </w:divBdr>
    </w:div>
    <w:div w:id="1907035228">
      <w:bodyDiv w:val="1"/>
      <w:marLeft w:val="0"/>
      <w:marRight w:val="0"/>
      <w:marTop w:val="0"/>
      <w:marBottom w:val="0"/>
      <w:divBdr>
        <w:top w:val="none" w:sz="0" w:space="0" w:color="auto"/>
        <w:left w:val="none" w:sz="0" w:space="0" w:color="auto"/>
        <w:bottom w:val="none" w:sz="0" w:space="0" w:color="auto"/>
        <w:right w:val="none" w:sz="0" w:space="0" w:color="auto"/>
      </w:divBdr>
    </w:div>
    <w:div w:id="1933278494">
      <w:bodyDiv w:val="1"/>
      <w:marLeft w:val="0"/>
      <w:marRight w:val="0"/>
      <w:marTop w:val="0"/>
      <w:marBottom w:val="0"/>
      <w:divBdr>
        <w:top w:val="none" w:sz="0" w:space="0" w:color="auto"/>
        <w:left w:val="none" w:sz="0" w:space="0" w:color="auto"/>
        <w:bottom w:val="none" w:sz="0" w:space="0" w:color="auto"/>
        <w:right w:val="none" w:sz="0" w:space="0" w:color="auto"/>
      </w:divBdr>
    </w:div>
    <w:div w:id="1940334628">
      <w:bodyDiv w:val="1"/>
      <w:marLeft w:val="0"/>
      <w:marRight w:val="0"/>
      <w:marTop w:val="0"/>
      <w:marBottom w:val="0"/>
      <w:divBdr>
        <w:top w:val="none" w:sz="0" w:space="0" w:color="auto"/>
        <w:left w:val="none" w:sz="0" w:space="0" w:color="auto"/>
        <w:bottom w:val="none" w:sz="0" w:space="0" w:color="auto"/>
        <w:right w:val="none" w:sz="0" w:space="0" w:color="auto"/>
      </w:divBdr>
    </w:div>
    <w:div w:id="1949659220">
      <w:bodyDiv w:val="1"/>
      <w:marLeft w:val="0"/>
      <w:marRight w:val="0"/>
      <w:marTop w:val="0"/>
      <w:marBottom w:val="0"/>
      <w:divBdr>
        <w:top w:val="none" w:sz="0" w:space="0" w:color="auto"/>
        <w:left w:val="none" w:sz="0" w:space="0" w:color="auto"/>
        <w:bottom w:val="none" w:sz="0" w:space="0" w:color="auto"/>
        <w:right w:val="none" w:sz="0" w:space="0" w:color="auto"/>
      </w:divBdr>
    </w:div>
    <w:div w:id="1951890550">
      <w:bodyDiv w:val="1"/>
      <w:marLeft w:val="0"/>
      <w:marRight w:val="0"/>
      <w:marTop w:val="0"/>
      <w:marBottom w:val="0"/>
      <w:divBdr>
        <w:top w:val="none" w:sz="0" w:space="0" w:color="auto"/>
        <w:left w:val="none" w:sz="0" w:space="0" w:color="auto"/>
        <w:bottom w:val="none" w:sz="0" w:space="0" w:color="auto"/>
        <w:right w:val="none" w:sz="0" w:space="0" w:color="auto"/>
      </w:divBdr>
    </w:div>
    <w:div w:id="1979333925">
      <w:bodyDiv w:val="1"/>
      <w:marLeft w:val="0"/>
      <w:marRight w:val="0"/>
      <w:marTop w:val="0"/>
      <w:marBottom w:val="0"/>
      <w:divBdr>
        <w:top w:val="none" w:sz="0" w:space="0" w:color="auto"/>
        <w:left w:val="none" w:sz="0" w:space="0" w:color="auto"/>
        <w:bottom w:val="none" w:sz="0" w:space="0" w:color="auto"/>
        <w:right w:val="none" w:sz="0" w:space="0" w:color="auto"/>
      </w:divBdr>
      <w:divsChild>
        <w:div w:id="535578165">
          <w:marLeft w:val="0"/>
          <w:marRight w:val="0"/>
          <w:marTop w:val="0"/>
          <w:marBottom w:val="0"/>
          <w:divBdr>
            <w:top w:val="none" w:sz="0" w:space="0" w:color="auto"/>
            <w:left w:val="none" w:sz="0" w:space="0" w:color="auto"/>
            <w:bottom w:val="none" w:sz="0" w:space="0" w:color="auto"/>
            <w:right w:val="none" w:sz="0" w:space="0" w:color="auto"/>
          </w:divBdr>
        </w:div>
      </w:divsChild>
    </w:div>
    <w:div w:id="1989940374">
      <w:bodyDiv w:val="1"/>
      <w:marLeft w:val="0"/>
      <w:marRight w:val="0"/>
      <w:marTop w:val="0"/>
      <w:marBottom w:val="0"/>
      <w:divBdr>
        <w:top w:val="none" w:sz="0" w:space="0" w:color="auto"/>
        <w:left w:val="none" w:sz="0" w:space="0" w:color="auto"/>
        <w:bottom w:val="none" w:sz="0" w:space="0" w:color="auto"/>
        <w:right w:val="none" w:sz="0" w:space="0" w:color="auto"/>
      </w:divBdr>
    </w:div>
    <w:div w:id="1997566163">
      <w:bodyDiv w:val="1"/>
      <w:marLeft w:val="0"/>
      <w:marRight w:val="0"/>
      <w:marTop w:val="0"/>
      <w:marBottom w:val="0"/>
      <w:divBdr>
        <w:top w:val="none" w:sz="0" w:space="0" w:color="auto"/>
        <w:left w:val="none" w:sz="0" w:space="0" w:color="auto"/>
        <w:bottom w:val="none" w:sz="0" w:space="0" w:color="auto"/>
        <w:right w:val="none" w:sz="0" w:space="0" w:color="auto"/>
      </w:divBdr>
    </w:div>
    <w:div w:id="2004626506">
      <w:bodyDiv w:val="1"/>
      <w:marLeft w:val="0"/>
      <w:marRight w:val="0"/>
      <w:marTop w:val="0"/>
      <w:marBottom w:val="0"/>
      <w:divBdr>
        <w:top w:val="none" w:sz="0" w:space="0" w:color="auto"/>
        <w:left w:val="none" w:sz="0" w:space="0" w:color="auto"/>
        <w:bottom w:val="none" w:sz="0" w:space="0" w:color="auto"/>
        <w:right w:val="none" w:sz="0" w:space="0" w:color="auto"/>
      </w:divBdr>
    </w:div>
    <w:div w:id="2019649381">
      <w:bodyDiv w:val="1"/>
      <w:marLeft w:val="0"/>
      <w:marRight w:val="0"/>
      <w:marTop w:val="0"/>
      <w:marBottom w:val="0"/>
      <w:divBdr>
        <w:top w:val="none" w:sz="0" w:space="0" w:color="auto"/>
        <w:left w:val="none" w:sz="0" w:space="0" w:color="auto"/>
        <w:bottom w:val="none" w:sz="0" w:space="0" w:color="auto"/>
        <w:right w:val="none" w:sz="0" w:space="0" w:color="auto"/>
      </w:divBdr>
    </w:div>
    <w:div w:id="2050033814">
      <w:bodyDiv w:val="1"/>
      <w:marLeft w:val="0"/>
      <w:marRight w:val="0"/>
      <w:marTop w:val="0"/>
      <w:marBottom w:val="0"/>
      <w:divBdr>
        <w:top w:val="none" w:sz="0" w:space="0" w:color="auto"/>
        <w:left w:val="none" w:sz="0" w:space="0" w:color="auto"/>
        <w:bottom w:val="none" w:sz="0" w:space="0" w:color="auto"/>
        <w:right w:val="none" w:sz="0" w:space="0" w:color="auto"/>
      </w:divBdr>
    </w:div>
    <w:div w:id="2053652309">
      <w:bodyDiv w:val="1"/>
      <w:marLeft w:val="0"/>
      <w:marRight w:val="0"/>
      <w:marTop w:val="0"/>
      <w:marBottom w:val="0"/>
      <w:divBdr>
        <w:top w:val="none" w:sz="0" w:space="0" w:color="auto"/>
        <w:left w:val="none" w:sz="0" w:space="0" w:color="auto"/>
        <w:bottom w:val="none" w:sz="0" w:space="0" w:color="auto"/>
        <w:right w:val="none" w:sz="0" w:space="0" w:color="auto"/>
      </w:divBdr>
    </w:div>
    <w:div w:id="2090496403">
      <w:bodyDiv w:val="1"/>
      <w:marLeft w:val="0"/>
      <w:marRight w:val="0"/>
      <w:marTop w:val="0"/>
      <w:marBottom w:val="0"/>
      <w:divBdr>
        <w:top w:val="none" w:sz="0" w:space="0" w:color="auto"/>
        <w:left w:val="none" w:sz="0" w:space="0" w:color="auto"/>
        <w:bottom w:val="none" w:sz="0" w:space="0" w:color="auto"/>
        <w:right w:val="none" w:sz="0" w:space="0" w:color="auto"/>
      </w:divBdr>
    </w:div>
    <w:div w:id="2115131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0207-025-01033-z"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link.springer.com/article/10.1007/s10207-025-01033-z" TargetMode="External"/><Relationship Id="rId25" Type="http://schemas.openxmlformats.org/officeDocument/2006/relationships/image" Target="media/image9.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ink.springer.com/article/10.1007/s10207-025-01033-z"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link.springer.com/article/10.1007/s10207-025-01033-z"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link.springer.com/article/10.1007/s10207-025-01033-z"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D4B99-ACF4-4B61-B2BA-323D769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34736</TotalTime>
  <Pages>42</Pages>
  <Words>30529</Words>
  <Characters>174020</Characters>
  <Application>Microsoft Office Word</Application>
  <DocSecurity>0</DocSecurity>
  <Lines>1450</Lines>
  <Paragraphs>408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Thinkpad</cp:lastModifiedBy>
  <cp:revision>1508</cp:revision>
  <dcterms:created xsi:type="dcterms:W3CDTF">2025-06-25T07:53:00Z</dcterms:created>
  <dcterms:modified xsi:type="dcterms:W3CDTF">2025-09-18T07:56:00Z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id="g2KuDUZx"/&gt;&lt;style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