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A3C05" w14:textId="663FE95C" w:rsidR="001A411A" w:rsidRDefault="00F036BC" w:rsidP="002C0E53">
      <w:r>
        <w:t xml:space="preserve">Computational </w:t>
      </w:r>
      <w:r w:rsidR="00F95160">
        <w:t xml:space="preserve">Private Information Retrieval </w:t>
      </w:r>
      <w:r>
        <w:t xml:space="preserve">in </w:t>
      </w:r>
      <w:r w:rsidR="00F95160">
        <w:t>Blockchain</w:t>
      </w:r>
    </w:p>
    <w:p w14:paraId="3CE85D64" w14:textId="09392508" w:rsidR="002F7634" w:rsidRDefault="002F7634" w:rsidP="002C0E53">
      <w:r>
        <w:t>Integrating Computational PIR with Blockchain: Design, Implementation and Application</w:t>
      </w:r>
    </w:p>
    <w:p w14:paraId="704E6996" w14:textId="5241654A" w:rsidR="003240BC" w:rsidRDefault="003240BC" w:rsidP="002C0E53">
      <w:r>
        <w:t>Exploring Computational PIR for query confidentiality in Hyperledger Fabric</w:t>
      </w:r>
    </w:p>
    <w:p w14:paraId="31D7AB2A" w14:textId="138FCDB1" w:rsidR="00FD523E" w:rsidRPr="002F7634" w:rsidRDefault="00FD523E" w:rsidP="002C0E53">
      <w:r>
        <w:t>Hiding query from endorsing peers using Computational PIR in Hyperledger Fabric</w:t>
      </w:r>
    </w:p>
    <w:p w14:paraId="1528FF68" w14:textId="5585874A" w:rsidR="006475E5" w:rsidRPr="004A0492" w:rsidRDefault="006475E5" w:rsidP="002C0E53">
      <w:pPr>
        <w:rPr>
          <w:sz w:val="32"/>
          <w:szCs w:val="28"/>
        </w:rPr>
      </w:pPr>
      <w:r>
        <w:rPr>
          <w:noProof/>
        </w:rPr>
        <w:drawing>
          <wp:inline distT="0" distB="0" distL="0" distR="0" wp14:anchorId="7EA410EC" wp14:editId="135780AC">
            <wp:extent cx="5733415" cy="476250"/>
            <wp:effectExtent l="0" t="0" r="63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476250"/>
                    </a:xfrm>
                    <a:prstGeom prst="rect">
                      <a:avLst/>
                    </a:prstGeom>
                  </pic:spPr>
                </pic:pic>
              </a:graphicData>
            </a:graphic>
          </wp:inline>
        </w:drawing>
      </w:r>
    </w:p>
    <w:p w14:paraId="1C2220B8" w14:textId="39DB11B7" w:rsidR="0055757D" w:rsidRDefault="00BD06B3" w:rsidP="002C0E53">
      <w:r w:rsidRPr="00EE30DD">
        <w:t xml:space="preserve">Artur </w:t>
      </w:r>
      <w:proofErr w:type="spellStart"/>
      <w:r w:rsidRPr="00EE30DD">
        <w:t>Iasenovets</w:t>
      </w:r>
      <w:proofErr w:type="spellEnd"/>
    </w:p>
    <w:p w14:paraId="1B2CFA72" w14:textId="77777777" w:rsidR="00EE30DD" w:rsidRPr="00EE30DD" w:rsidRDefault="00EE30DD" w:rsidP="002C0E53">
      <w:r w:rsidRPr="00EE30DD">
        <w:t>Address of Author (University’s Research Institution or School) Chongqing 400065</w:t>
      </w:r>
    </w:p>
    <w:sdt>
      <w:sdtPr>
        <w:rPr>
          <w:rFonts w:ascii="Times New Roman" w:eastAsiaTheme="minorEastAsia" w:hAnsi="Times New Roman" w:cstheme="minorBidi"/>
          <w:color w:val="auto"/>
          <w:sz w:val="22"/>
          <w:szCs w:val="20"/>
          <w:lang w:val="ru-RU"/>
        </w:rPr>
        <w:id w:val="-161237802"/>
        <w:docPartObj>
          <w:docPartGallery w:val="Table of Contents"/>
          <w:docPartUnique/>
        </w:docPartObj>
      </w:sdtPr>
      <w:sdtEndPr>
        <w:rPr>
          <w:lang w:val="en-US"/>
        </w:rPr>
      </w:sdtEndPr>
      <w:sdtContent>
        <w:p w14:paraId="1C29CFFC" w14:textId="0F33EFB7" w:rsidR="00C532B9" w:rsidRPr="0025755C" w:rsidRDefault="00C532B9" w:rsidP="002C0E53">
          <w:pPr>
            <w:pStyle w:val="ae"/>
          </w:pPr>
        </w:p>
        <w:p w14:paraId="0FBF09F0" w14:textId="23E02427" w:rsidR="00183BAF" w:rsidRDefault="00C532B9">
          <w:pPr>
            <w:pStyle w:val="11"/>
            <w:tabs>
              <w:tab w:val="right" w:leader="dot" w:pos="9019"/>
            </w:tabs>
            <w:rPr>
              <w:rFonts w:asciiTheme="minorHAnsi" w:hAnsiTheme="minorHAnsi"/>
              <w:noProof/>
              <w:szCs w:val="22"/>
            </w:rPr>
          </w:pPr>
          <w:r>
            <w:fldChar w:fldCharType="begin"/>
          </w:r>
          <w:r>
            <w:instrText xml:space="preserve"> TOC \o "1-3" \h \z \u </w:instrText>
          </w:r>
          <w:r>
            <w:fldChar w:fldCharType="separate"/>
          </w:r>
          <w:hyperlink w:anchor="_Toc206694859" w:history="1">
            <w:r w:rsidR="00183BAF" w:rsidRPr="004B1828">
              <w:rPr>
                <w:rStyle w:val="af"/>
                <w:noProof/>
              </w:rPr>
              <w:t>Abstract</w:t>
            </w:r>
            <w:r w:rsidR="00183BAF">
              <w:rPr>
                <w:noProof/>
                <w:webHidden/>
              </w:rPr>
              <w:tab/>
            </w:r>
            <w:r w:rsidR="00183BAF">
              <w:rPr>
                <w:noProof/>
                <w:webHidden/>
              </w:rPr>
              <w:fldChar w:fldCharType="begin"/>
            </w:r>
            <w:r w:rsidR="00183BAF">
              <w:rPr>
                <w:noProof/>
                <w:webHidden/>
              </w:rPr>
              <w:instrText xml:space="preserve"> PAGEREF _Toc206694859 \h </w:instrText>
            </w:r>
            <w:r w:rsidR="00183BAF">
              <w:rPr>
                <w:noProof/>
                <w:webHidden/>
              </w:rPr>
            </w:r>
            <w:r w:rsidR="00183BAF">
              <w:rPr>
                <w:noProof/>
                <w:webHidden/>
              </w:rPr>
              <w:fldChar w:fldCharType="separate"/>
            </w:r>
            <w:r w:rsidR="00183BAF">
              <w:rPr>
                <w:noProof/>
                <w:webHidden/>
              </w:rPr>
              <w:t>2</w:t>
            </w:r>
            <w:r w:rsidR="00183BAF">
              <w:rPr>
                <w:noProof/>
                <w:webHidden/>
              </w:rPr>
              <w:fldChar w:fldCharType="end"/>
            </w:r>
          </w:hyperlink>
        </w:p>
        <w:p w14:paraId="2EECE387" w14:textId="7BE3080B" w:rsidR="00183BAF" w:rsidRDefault="003D5DBF">
          <w:pPr>
            <w:pStyle w:val="11"/>
            <w:tabs>
              <w:tab w:val="left" w:pos="440"/>
              <w:tab w:val="right" w:leader="dot" w:pos="9019"/>
            </w:tabs>
            <w:rPr>
              <w:rFonts w:asciiTheme="minorHAnsi" w:hAnsiTheme="minorHAnsi"/>
              <w:noProof/>
              <w:szCs w:val="22"/>
            </w:rPr>
          </w:pPr>
          <w:hyperlink w:anchor="_Toc206694860" w:history="1">
            <w:r w:rsidR="00183BAF" w:rsidRPr="004B1828">
              <w:rPr>
                <w:rStyle w:val="af"/>
                <w:noProof/>
              </w:rPr>
              <w:t>1.</w:t>
            </w:r>
            <w:r w:rsidR="00183BAF">
              <w:rPr>
                <w:rFonts w:asciiTheme="minorHAnsi" w:hAnsiTheme="minorHAnsi"/>
                <w:noProof/>
                <w:szCs w:val="22"/>
              </w:rPr>
              <w:tab/>
            </w:r>
            <w:r w:rsidR="00183BAF" w:rsidRPr="004B1828">
              <w:rPr>
                <w:rStyle w:val="af"/>
                <w:noProof/>
              </w:rPr>
              <w:t>Introduction</w:t>
            </w:r>
            <w:r w:rsidR="00183BAF">
              <w:rPr>
                <w:noProof/>
                <w:webHidden/>
              </w:rPr>
              <w:tab/>
            </w:r>
            <w:r w:rsidR="00183BAF">
              <w:rPr>
                <w:noProof/>
                <w:webHidden/>
              </w:rPr>
              <w:fldChar w:fldCharType="begin"/>
            </w:r>
            <w:r w:rsidR="00183BAF">
              <w:rPr>
                <w:noProof/>
                <w:webHidden/>
              </w:rPr>
              <w:instrText xml:space="preserve"> PAGEREF _Toc206694860 \h </w:instrText>
            </w:r>
            <w:r w:rsidR="00183BAF">
              <w:rPr>
                <w:noProof/>
                <w:webHidden/>
              </w:rPr>
            </w:r>
            <w:r w:rsidR="00183BAF">
              <w:rPr>
                <w:noProof/>
                <w:webHidden/>
              </w:rPr>
              <w:fldChar w:fldCharType="separate"/>
            </w:r>
            <w:r w:rsidR="00183BAF">
              <w:rPr>
                <w:noProof/>
                <w:webHidden/>
              </w:rPr>
              <w:t>4</w:t>
            </w:r>
            <w:r w:rsidR="00183BAF">
              <w:rPr>
                <w:noProof/>
                <w:webHidden/>
              </w:rPr>
              <w:fldChar w:fldCharType="end"/>
            </w:r>
          </w:hyperlink>
        </w:p>
        <w:p w14:paraId="50E17361" w14:textId="78A1CA1A" w:rsidR="00183BAF" w:rsidRDefault="003D5DBF">
          <w:pPr>
            <w:pStyle w:val="21"/>
            <w:tabs>
              <w:tab w:val="left" w:pos="880"/>
              <w:tab w:val="right" w:leader="dot" w:pos="9019"/>
            </w:tabs>
            <w:rPr>
              <w:rFonts w:asciiTheme="minorHAnsi" w:hAnsiTheme="minorHAnsi"/>
              <w:noProof/>
              <w:szCs w:val="22"/>
            </w:rPr>
          </w:pPr>
          <w:hyperlink w:anchor="_Toc206694861" w:history="1">
            <w:r w:rsidR="00183BAF" w:rsidRPr="004B1828">
              <w:rPr>
                <w:rStyle w:val="af"/>
                <w:noProof/>
              </w:rPr>
              <w:t>1.1</w:t>
            </w:r>
            <w:r w:rsidR="00183BAF">
              <w:rPr>
                <w:rFonts w:asciiTheme="minorHAnsi" w:hAnsiTheme="minorHAnsi"/>
                <w:noProof/>
                <w:szCs w:val="22"/>
              </w:rPr>
              <w:tab/>
            </w:r>
            <w:r w:rsidR="00183BAF" w:rsidRPr="004B1828">
              <w:rPr>
                <w:rStyle w:val="af"/>
                <w:noProof/>
              </w:rPr>
              <w:t>Background and Motivation</w:t>
            </w:r>
            <w:r w:rsidR="00183BAF">
              <w:rPr>
                <w:noProof/>
                <w:webHidden/>
              </w:rPr>
              <w:tab/>
            </w:r>
            <w:r w:rsidR="00183BAF">
              <w:rPr>
                <w:noProof/>
                <w:webHidden/>
              </w:rPr>
              <w:fldChar w:fldCharType="begin"/>
            </w:r>
            <w:r w:rsidR="00183BAF">
              <w:rPr>
                <w:noProof/>
                <w:webHidden/>
              </w:rPr>
              <w:instrText xml:space="preserve"> PAGEREF _Toc206694861 \h </w:instrText>
            </w:r>
            <w:r w:rsidR="00183BAF">
              <w:rPr>
                <w:noProof/>
                <w:webHidden/>
              </w:rPr>
            </w:r>
            <w:r w:rsidR="00183BAF">
              <w:rPr>
                <w:noProof/>
                <w:webHidden/>
              </w:rPr>
              <w:fldChar w:fldCharType="separate"/>
            </w:r>
            <w:r w:rsidR="00183BAF">
              <w:rPr>
                <w:noProof/>
                <w:webHidden/>
              </w:rPr>
              <w:t>4</w:t>
            </w:r>
            <w:r w:rsidR="00183BAF">
              <w:rPr>
                <w:noProof/>
                <w:webHidden/>
              </w:rPr>
              <w:fldChar w:fldCharType="end"/>
            </w:r>
          </w:hyperlink>
        </w:p>
        <w:p w14:paraId="7414390F" w14:textId="49F374F8" w:rsidR="00183BAF" w:rsidRDefault="003D5DBF">
          <w:pPr>
            <w:pStyle w:val="21"/>
            <w:tabs>
              <w:tab w:val="left" w:pos="880"/>
              <w:tab w:val="right" w:leader="dot" w:pos="9019"/>
            </w:tabs>
            <w:rPr>
              <w:rFonts w:asciiTheme="minorHAnsi" w:hAnsiTheme="minorHAnsi"/>
              <w:noProof/>
              <w:szCs w:val="22"/>
            </w:rPr>
          </w:pPr>
          <w:hyperlink w:anchor="_Toc206694862" w:history="1">
            <w:r w:rsidR="00183BAF" w:rsidRPr="004B1828">
              <w:rPr>
                <w:rStyle w:val="af"/>
                <w:noProof/>
              </w:rPr>
              <w:t>1.2</w:t>
            </w:r>
            <w:r w:rsidR="00183BAF">
              <w:rPr>
                <w:rFonts w:asciiTheme="minorHAnsi" w:hAnsiTheme="minorHAnsi"/>
                <w:noProof/>
                <w:szCs w:val="22"/>
              </w:rPr>
              <w:tab/>
            </w:r>
            <w:r w:rsidR="00183BAF" w:rsidRPr="004B1828">
              <w:rPr>
                <w:rStyle w:val="af"/>
                <w:noProof/>
              </w:rPr>
              <w:t>Research Gap in related work</w:t>
            </w:r>
            <w:r w:rsidR="00183BAF">
              <w:rPr>
                <w:noProof/>
                <w:webHidden/>
              </w:rPr>
              <w:tab/>
            </w:r>
            <w:r w:rsidR="00183BAF">
              <w:rPr>
                <w:noProof/>
                <w:webHidden/>
              </w:rPr>
              <w:fldChar w:fldCharType="begin"/>
            </w:r>
            <w:r w:rsidR="00183BAF">
              <w:rPr>
                <w:noProof/>
                <w:webHidden/>
              </w:rPr>
              <w:instrText xml:space="preserve"> PAGEREF _Toc206694862 \h </w:instrText>
            </w:r>
            <w:r w:rsidR="00183BAF">
              <w:rPr>
                <w:noProof/>
                <w:webHidden/>
              </w:rPr>
            </w:r>
            <w:r w:rsidR="00183BAF">
              <w:rPr>
                <w:noProof/>
                <w:webHidden/>
              </w:rPr>
              <w:fldChar w:fldCharType="separate"/>
            </w:r>
            <w:r w:rsidR="00183BAF">
              <w:rPr>
                <w:noProof/>
                <w:webHidden/>
              </w:rPr>
              <w:t>5</w:t>
            </w:r>
            <w:r w:rsidR="00183BAF">
              <w:rPr>
                <w:noProof/>
                <w:webHidden/>
              </w:rPr>
              <w:fldChar w:fldCharType="end"/>
            </w:r>
          </w:hyperlink>
        </w:p>
        <w:p w14:paraId="46DDF912" w14:textId="17F88C48" w:rsidR="00183BAF" w:rsidRDefault="003D5DBF">
          <w:pPr>
            <w:pStyle w:val="21"/>
            <w:tabs>
              <w:tab w:val="left" w:pos="880"/>
              <w:tab w:val="right" w:leader="dot" w:pos="9019"/>
            </w:tabs>
            <w:rPr>
              <w:rFonts w:asciiTheme="minorHAnsi" w:hAnsiTheme="minorHAnsi"/>
              <w:noProof/>
              <w:szCs w:val="22"/>
            </w:rPr>
          </w:pPr>
          <w:hyperlink w:anchor="_Toc206694863" w:history="1">
            <w:r w:rsidR="00183BAF" w:rsidRPr="004B1828">
              <w:rPr>
                <w:rStyle w:val="af"/>
                <w:noProof/>
              </w:rPr>
              <w:t>1.3</w:t>
            </w:r>
            <w:r w:rsidR="00183BAF">
              <w:rPr>
                <w:rFonts w:asciiTheme="minorHAnsi" w:hAnsiTheme="minorHAnsi"/>
                <w:noProof/>
                <w:szCs w:val="22"/>
              </w:rPr>
              <w:tab/>
            </w:r>
            <w:r w:rsidR="00183BAF" w:rsidRPr="004B1828">
              <w:rPr>
                <w:rStyle w:val="af"/>
                <w:noProof/>
              </w:rPr>
              <w:t>Objectives and Contributions</w:t>
            </w:r>
            <w:r w:rsidR="00183BAF">
              <w:rPr>
                <w:noProof/>
                <w:webHidden/>
              </w:rPr>
              <w:tab/>
            </w:r>
            <w:r w:rsidR="00183BAF">
              <w:rPr>
                <w:noProof/>
                <w:webHidden/>
              </w:rPr>
              <w:fldChar w:fldCharType="begin"/>
            </w:r>
            <w:r w:rsidR="00183BAF">
              <w:rPr>
                <w:noProof/>
                <w:webHidden/>
              </w:rPr>
              <w:instrText xml:space="preserve"> PAGEREF _Toc206694863 \h </w:instrText>
            </w:r>
            <w:r w:rsidR="00183BAF">
              <w:rPr>
                <w:noProof/>
                <w:webHidden/>
              </w:rPr>
            </w:r>
            <w:r w:rsidR="00183BAF">
              <w:rPr>
                <w:noProof/>
                <w:webHidden/>
              </w:rPr>
              <w:fldChar w:fldCharType="separate"/>
            </w:r>
            <w:r w:rsidR="00183BAF">
              <w:rPr>
                <w:noProof/>
                <w:webHidden/>
              </w:rPr>
              <w:t>6</w:t>
            </w:r>
            <w:r w:rsidR="00183BAF">
              <w:rPr>
                <w:noProof/>
                <w:webHidden/>
              </w:rPr>
              <w:fldChar w:fldCharType="end"/>
            </w:r>
          </w:hyperlink>
        </w:p>
        <w:p w14:paraId="4CA914DC" w14:textId="4C5D3DC2" w:rsidR="00183BAF" w:rsidRDefault="003D5DBF">
          <w:pPr>
            <w:pStyle w:val="21"/>
            <w:tabs>
              <w:tab w:val="left" w:pos="880"/>
              <w:tab w:val="right" w:leader="dot" w:pos="9019"/>
            </w:tabs>
            <w:rPr>
              <w:rFonts w:asciiTheme="minorHAnsi" w:hAnsiTheme="minorHAnsi"/>
              <w:noProof/>
              <w:szCs w:val="22"/>
            </w:rPr>
          </w:pPr>
          <w:hyperlink w:anchor="_Toc206694864" w:history="1">
            <w:r w:rsidR="00183BAF" w:rsidRPr="004B1828">
              <w:rPr>
                <w:rStyle w:val="af"/>
                <w:noProof/>
              </w:rPr>
              <w:t>1.4</w:t>
            </w:r>
            <w:r w:rsidR="00183BAF">
              <w:rPr>
                <w:rFonts w:asciiTheme="minorHAnsi" w:hAnsiTheme="minorHAnsi"/>
                <w:noProof/>
                <w:szCs w:val="22"/>
              </w:rPr>
              <w:tab/>
            </w:r>
            <w:r w:rsidR="00183BAF" w:rsidRPr="004B1828">
              <w:rPr>
                <w:rStyle w:val="af"/>
                <w:noProof/>
              </w:rPr>
              <w:t>Paper Organization</w:t>
            </w:r>
            <w:r w:rsidR="00183BAF">
              <w:rPr>
                <w:noProof/>
                <w:webHidden/>
              </w:rPr>
              <w:tab/>
            </w:r>
            <w:r w:rsidR="00183BAF">
              <w:rPr>
                <w:noProof/>
                <w:webHidden/>
              </w:rPr>
              <w:fldChar w:fldCharType="begin"/>
            </w:r>
            <w:r w:rsidR="00183BAF">
              <w:rPr>
                <w:noProof/>
                <w:webHidden/>
              </w:rPr>
              <w:instrText xml:space="preserve"> PAGEREF _Toc206694864 \h </w:instrText>
            </w:r>
            <w:r w:rsidR="00183BAF">
              <w:rPr>
                <w:noProof/>
                <w:webHidden/>
              </w:rPr>
            </w:r>
            <w:r w:rsidR="00183BAF">
              <w:rPr>
                <w:noProof/>
                <w:webHidden/>
              </w:rPr>
              <w:fldChar w:fldCharType="separate"/>
            </w:r>
            <w:r w:rsidR="00183BAF">
              <w:rPr>
                <w:noProof/>
                <w:webHidden/>
              </w:rPr>
              <w:t>6</w:t>
            </w:r>
            <w:r w:rsidR="00183BAF">
              <w:rPr>
                <w:noProof/>
                <w:webHidden/>
              </w:rPr>
              <w:fldChar w:fldCharType="end"/>
            </w:r>
          </w:hyperlink>
        </w:p>
        <w:p w14:paraId="0D92164A" w14:textId="3104F35F" w:rsidR="00183BAF" w:rsidRDefault="003D5DBF">
          <w:pPr>
            <w:pStyle w:val="11"/>
            <w:tabs>
              <w:tab w:val="left" w:pos="440"/>
              <w:tab w:val="right" w:leader="dot" w:pos="9019"/>
            </w:tabs>
            <w:rPr>
              <w:rFonts w:asciiTheme="minorHAnsi" w:hAnsiTheme="minorHAnsi"/>
              <w:noProof/>
              <w:szCs w:val="22"/>
            </w:rPr>
          </w:pPr>
          <w:hyperlink w:anchor="_Toc206694865" w:history="1">
            <w:r w:rsidR="00183BAF" w:rsidRPr="004B1828">
              <w:rPr>
                <w:rStyle w:val="af"/>
                <w:noProof/>
              </w:rPr>
              <w:t>2.</w:t>
            </w:r>
            <w:r w:rsidR="00183BAF">
              <w:rPr>
                <w:rFonts w:asciiTheme="minorHAnsi" w:hAnsiTheme="minorHAnsi"/>
                <w:noProof/>
                <w:szCs w:val="22"/>
              </w:rPr>
              <w:tab/>
            </w:r>
            <w:r w:rsidR="00183BAF" w:rsidRPr="004B1828">
              <w:rPr>
                <w:rStyle w:val="af"/>
                <w:noProof/>
              </w:rPr>
              <w:t>Preliminaries</w:t>
            </w:r>
            <w:r w:rsidR="00183BAF">
              <w:rPr>
                <w:noProof/>
                <w:webHidden/>
              </w:rPr>
              <w:tab/>
            </w:r>
            <w:r w:rsidR="00183BAF">
              <w:rPr>
                <w:noProof/>
                <w:webHidden/>
              </w:rPr>
              <w:fldChar w:fldCharType="begin"/>
            </w:r>
            <w:r w:rsidR="00183BAF">
              <w:rPr>
                <w:noProof/>
                <w:webHidden/>
              </w:rPr>
              <w:instrText xml:space="preserve"> PAGEREF _Toc206694865 \h </w:instrText>
            </w:r>
            <w:r w:rsidR="00183BAF">
              <w:rPr>
                <w:noProof/>
                <w:webHidden/>
              </w:rPr>
            </w:r>
            <w:r w:rsidR="00183BAF">
              <w:rPr>
                <w:noProof/>
                <w:webHidden/>
              </w:rPr>
              <w:fldChar w:fldCharType="separate"/>
            </w:r>
            <w:r w:rsidR="00183BAF">
              <w:rPr>
                <w:noProof/>
                <w:webHidden/>
              </w:rPr>
              <w:t>6</w:t>
            </w:r>
            <w:r w:rsidR="00183BAF">
              <w:rPr>
                <w:noProof/>
                <w:webHidden/>
              </w:rPr>
              <w:fldChar w:fldCharType="end"/>
            </w:r>
          </w:hyperlink>
        </w:p>
        <w:p w14:paraId="386DCA9B" w14:textId="19322023" w:rsidR="00183BAF" w:rsidRDefault="003D5DBF">
          <w:pPr>
            <w:pStyle w:val="21"/>
            <w:tabs>
              <w:tab w:val="left" w:pos="880"/>
              <w:tab w:val="right" w:leader="dot" w:pos="9019"/>
            </w:tabs>
            <w:rPr>
              <w:rFonts w:asciiTheme="minorHAnsi" w:hAnsiTheme="minorHAnsi"/>
              <w:noProof/>
              <w:szCs w:val="22"/>
            </w:rPr>
          </w:pPr>
          <w:hyperlink w:anchor="_Toc206694866" w:history="1">
            <w:r w:rsidR="00183BAF" w:rsidRPr="004B1828">
              <w:rPr>
                <w:rStyle w:val="af"/>
                <w:noProof/>
              </w:rPr>
              <w:t>2.1</w:t>
            </w:r>
            <w:r w:rsidR="00183BAF">
              <w:rPr>
                <w:rFonts w:asciiTheme="minorHAnsi" w:hAnsiTheme="minorHAnsi"/>
                <w:noProof/>
                <w:szCs w:val="22"/>
              </w:rPr>
              <w:tab/>
            </w:r>
            <w:r w:rsidR="00183BAF" w:rsidRPr="004B1828">
              <w:rPr>
                <w:rStyle w:val="af"/>
                <w:noProof/>
              </w:rPr>
              <w:t>Fabric native privacy techniques</w:t>
            </w:r>
            <w:r w:rsidR="00183BAF">
              <w:rPr>
                <w:noProof/>
                <w:webHidden/>
              </w:rPr>
              <w:tab/>
            </w:r>
            <w:r w:rsidR="00183BAF">
              <w:rPr>
                <w:noProof/>
                <w:webHidden/>
              </w:rPr>
              <w:fldChar w:fldCharType="begin"/>
            </w:r>
            <w:r w:rsidR="00183BAF">
              <w:rPr>
                <w:noProof/>
                <w:webHidden/>
              </w:rPr>
              <w:instrText xml:space="preserve"> PAGEREF _Toc206694866 \h </w:instrText>
            </w:r>
            <w:r w:rsidR="00183BAF">
              <w:rPr>
                <w:noProof/>
                <w:webHidden/>
              </w:rPr>
            </w:r>
            <w:r w:rsidR="00183BAF">
              <w:rPr>
                <w:noProof/>
                <w:webHidden/>
              </w:rPr>
              <w:fldChar w:fldCharType="separate"/>
            </w:r>
            <w:r w:rsidR="00183BAF">
              <w:rPr>
                <w:noProof/>
                <w:webHidden/>
              </w:rPr>
              <w:t>7</w:t>
            </w:r>
            <w:r w:rsidR="00183BAF">
              <w:rPr>
                <w:noProof/>
                <w:webHidden/>
              </w:rPr>
              <w:fldChar w:fldCharType="end"/>
            </w:r>
          </w:hyperlink>
        </w:p>
        <w:p w14:paraId="67027F36" w14:textId="75ED64EC" w:rsidR="00183BAF" w:rsidRDefault="003D5DBF">
          <w:pPr>
            <w:pStyle w:val="21"/>
            <w:tabs>
              <w:tab w:val="left" w:pos="880"/>
              <w:tab w:val="right" w:leader="dot" w:pos="9019"/>
            </w:tabs>
            <w:rPr>
              <w:rFonts w:asciiTheme="minorHAnsi" w:hAnsiTheme="minorHAnsi"/>
              <w:noProof/>
              <w:szCs w:val="22"/>
            </w:rPr>
          </w:pPr>
          <w:hyperlink w:anchor="_Toc206694867" w:history="1">
            <w:r w:rsidR="00183BAF" w:rsidRPr="004B1828">
              <w:rPr>
                <w:rStyle w:val="af"/>
                <w:noProof/>
              </w:rPr>
              <w:t>2.2</w:t>
            </w:r>
            <w:r w:rsidR="00183BAF">
              <w:rPr>
                <w:rFonts w:asciiTheme="minorHAnsi" w:hAnsiTheme="minorHAnsi"/>
                <w:noProof/>
                <w:szCs w:val="22"/>
              </w:rPr>
              <w:tab/>
            </w:r>
            <w:r w:rsidR="00183BAF" w:rsidRPr="004B1828">
              <w:rPr>
                <w:rStyle w:val="af"/>
                <w:noProof/>
              </w:rPr>
              <w:t>Private information retrieval basics</w:t>
            </w:r>
            <w:r w:rsidR="00183BAF">
              <w:rPr>
                <w:noProof/>
                <w:webHidden/>
              </w:rPr>
              <w:tab/>
            </w:r>
            <w:r w:rsidR="00183BAF">
              <w:rPr>
                <w:noProof/>
                <w:webHidden/>
              </w:rPr>
              <w:fldChar w:fldCharType="begin"/>
            </w:r>
            <w:r w:rsidR="00183BAF">
              <w:rPr>
                <w:noProof/>
                <w:webHidden/>
              </w:rPr>
              <w:instrText xml:space="preserve"> PAGEREF _Toc206694867 \h </w:instrText>
            </w:r>
            <w:r w:rsidR="00183BAF">
              <w:rPr>
                <w:noProof/>
                <w:webHidden/>
              </w:rPr>
            </w:r>
            <w:r w:rsidR="00183BAF">
              <w:rPr>
                <w:noProof/>
                <w:webHidden/>
              </w:rPr>
              <w:fldChar w:fldCharType="separate"/>
            </w:r>
            <w:r w:rsidR="00183BAF">
              <w:rPr>
                <w:noProof/>
                <w:webHidden/>
              </w:rPr>
              <w:t>7</w:t>
            </w:r>
            <w:r w:rsidR="00183BAF">
              <w:rPr>
                <w:noProof/>
                <w:webHidden/>
              </w:rPr>
              <w:fldChar w:fldCharType="end"/>
            </w:r>
          </w:hyperlink>
        </w:p>
        <w:p w14:paraId="65D731D3" w14:textId="6A35DBBA" w:rsidR="00183BAF" w:rsidRDefault="003D5DBF">
          <w:pPr>
            <w:pStyle w:val="11"/>
            <w:tabs>
              <w:tab w:val="left" w:pos="440"/>
              <w:tab w:val="right" w:leader="dot" w:pos="9019"/>
            </w:tabs>
            <w:rPr>
              <w:rFonts w:asciiTheme="minorHAnsi" w:hAnsiTheme="minorHAnsi"/>
              <w:noProof/>
              <w:szCs w:val="22"/>
            </w:rPr>
          </w:pPr>
          <w:hyperlink w:anchor="_Toc206694868" w:history="1">
            <w:r w:rsidR="00183BAF" w:rsidRPr="004B1828">
              <w:rPr>
                <w:rStyle w:val="af"/>
                <w:noProof/>
              </w:rPr>
              <w:t>3.</w:t>
            </w:r>
            <w:r w:rsidR="00183BAF">
              <w:rPr>
                <w:rFonts w:asciiTheme="minorHAnsi" w:hAnsiTheme="minorHAnsi"/>
                <w:noProof/>
                <w:szCs w:val="22"/>
              </w:rPr>
              <w:tab/>
            </w:r>
            <w:r w:rsidR="00183BAF" w:rsidRPr="004B1828">
              <w:rPr>
                <w:rStyle w:val="af"/>
                <w:noProof/>
              </w:rPr>
              <w:t>CPIR-enabled retrieval workflow</w:t>
            </w:r>
            <w:r w:rsidR="00183BAF">
              <w:rPr>
                <w:noProof/>
                <w:webHidden/>
              </w:rPr>
              <w:tab/>
            </w:r>
            <w:r w:rsidR="00183BAF">
              <w:rPr>
                <w:noProof/>
                <w:webHidden/>
              </w:rPr>
              <w:fldChar w:fldCharType="begin"/>
            </w:r>
            <w:r w:rsidR="00183BAF">
              <w:rPr>
                <w:noProof/>
                <w:webHidden/>
              </w:rPr>
              <w:instrText xml:space="preserve"> PAGEREF _Toc206694868 \h </w:instrText>
            </w:r>
            <w:r w:rsidR="00183BAF">
              <w:rPr>
                <w:noProof/>
                <w:webHidden/>
              </w:rPr>
            </w:r>
            <w:r w:rsidR="00183BAF">
              <w:rPr>
                <w:noProof/>
                <w:webHidden/>
              </w:rPr>
              <w:fldChar w:fldCharType="separate"/>
            </w:r>
            <w:r w:rsidR="00183BAF">
              <w:rPr>
                <w:noProof/>
                <w:webHidden/>
              </w:rPr>
              <w:t>8</w:t>
            </w:r>
            <w:r w:rsidR="00183BAF">
              <w:rPr>
                <w:noProof/>
                <w:webHidden/>
              </w:rPr>
              <w:fldChar w:fldCharType="end"/>
            </w:r>
          </w:hyperlink>
        </w:p>
        <w:p w14:paraId="0B9F6B7C" w14:textId="13DE2250" w:rsidR="00183BAF" w:rsidRDefault="003D5DBF">
          <w:pPr>
            <w:pStyle w:val="21"/>
            <w:tabs>
              <w:tab w:val="left" w:pos="880"/>
              <w:tab w:val="right" w:leader="dot" w:pos="9019"/>
            </w:tabs>
            <w:rPr>
              <w:rFonts w:asciiTheme="minorHAnsi" w:hAnsiTheme="minorHAnsi"/>
              <w:noProof/>
              <w:szCs w:val="22"/>
            </w:rPr>
          </w:pPr>
          <w:hyperlink w:anchor="_Toc206694869" w:history="1">
            <w:r w:rsidR="00183BAF" w:rsidRPr="004B1828">
              <w:rPr>
                <w:rStyle w:val="af"/>
                <w:noProof/>
                <w:highlight w:val="yellow"/>
              </w:rPr>
              <w:t>3.1</w:t>
            </w:r>
            <w:r w:rsidR="00183BAF">
              <w:rPr>
                <w:rFonts w:asciiTheme="minorHAnsi" w:hAnsiTheme="minorHAnsi"/>
                <w:noProof/>
                <w:szCs w:val="22"/>
              </w:rPr>
              <w:tab/>
            </w:r>
            <w:r w:rsidR="00183BAF" w:rsidRPr="004B1828">
              <w:rPr>
                <w:rStyle w:val="af"/>
                <w:noProof/>
                <w:highlight w:val="yellow"/>
              </w:rPr>
              <w:t>Stage 1: Ledger initialization</w:t>
            </w:r>
            <w:r w:rsidR="00183BAF">
              <w:rPr>
                <w:noProof/>
                <w:webHidden/>
              </w:rPr>
              <w:tab/>
            </w:r>
            <w:r w:rsidR="00183BAF">
              <w:rPr>
                <w:noProof/>
                <w:webHidden/>
              </w:rPr>
              <w:fldChar w:fldCharType="begin"/>
            </w:r>
            <w:r w:rsidR="00183BAF">
              <w:rPr>
                <w:noProof/>
                <w:webHidden/>
              </w:rPr>
              <w:instrText xml:space="preserve"> PAGEREF _Toc206694869 \h </w:instrText>
            </w:r>
            <w:r w:rsidR="00183BAF">
              <w:rPr>
                <w:noProof/>
                <w:webHidden/>
              </w:rPr>
            </w:r>
            <w:r w:rsidR="00183BAF">
              <w:rPr>
                <w:noProof/>
                <w:webHidden/>
              </w:rPr>
              <w:fldChar w:fldCharType="separate"/>
            </w:r>
            <w:r w:rsidR="00183BAF">
              <w:rPr>
                <w:noProof/>
                <w:webHidden/>
              </w:rPr>
              <w:t>8</w:t>
            </w:r>
            <w:r w:rsidR="00183BAF">
              <w:rPr>
                <w:noProof/>
                <w:webHidden/>
              </w:rPr>
              <w:fldChar w:fldCharType="end"/>
            </w:r>
          </w:hyperlink>
        </w:p>
        <w:p w14:paraId="7DEB22E0" w14:textId="476C175B" w:rsidR="00183BAF" w:rsidRDefault="003D5DBF">
          <w:pPr>
            <w:pStyle w:val="21"/>
            <w:tabs>
              <w:tab w:val="left" w:pos="880"/>
              <w:tab w:val="right" w:leader="dot" w:pos="9019"/>
            </w:tabs>
            <w:rPr>
              <w:rFonts w:asciiTheme="minorHAnsi" w:hAnsiTheme="minorHAnsi"/>
              <w:noProof/>
              <w:szCs w:val="22"/>
            </w:rPr>
          </w:pPr>
          <w:hyperlink w:anchor="_Toc206694870" w:history="1">
            <w:r w:rsidR="00183BAF" w:rsidRPr="004B1828">
              <w:rPr>
                <w:rStyle w:val="af"/>
                <w:noProof/>
                <w:highlight w:val="yellow"/>
              </w:rPr>
              <w:t>3.2</w:t>
            </w:r>
            <w:r w:rsidR="00183BAF">
              <w:rPr>
                <w:rFonts w:asciiTheme="minorHAnsi" w:hAnsiTheme="minorHAnsi"/>
                <w:noProof/>
                <w:szCs w:val="22"/>
              </w:rPr>
              <w:tab/>
            </w:r>
            <w:r w:rsidR="00183BAF" w:rsidRPr="004B1828">
              <w:rPr>
                <w:rStyle w:val="af"/>
                <w:noProof/>
                <w:highlight w:val="yellow"/>
              </w:rPr>
              <w:t>Stage 2: Metadata discovery</w:t>
            </w:r>
            <w:r w:rsidR="00183BAF">
              <w:rPr>
                <w:noProof/>
                <w:webHidden/>
              </w:rPr>
              <w:tab/>
            </w:r>
            <w:r w:rsidR="00183BAF">
              <w:rPr>
                <w:noProof/>
                <w:webHidden/>
              </w:rPr>
              <w:fldChar w:fldCharType="begin"/>
            </w:r>
            <w:r w:rsidR="00183BAF">
              <w:rPr>
                <w:noProof/>
                <w:webHidden/>
              </w:rPr>
              <w:instrText xml:space="preserve"> PAGEREF _Toc206694870 \h </w:instrText>
            </w:r>
            <w:r w:rsidR="00183BAF">
              <w:rPr>
                <w:noProof/>
                <w:webHidden/>
              </w:rPr>
            </w:r>
            <w:r w:rsidR="00183BAF">
              <w:rPr>
                <w:noProof/>
                <w:webHidden/>
              </w:rPr>
              <w:fldChar w:fldCharType="separate"/>
            </w:r>
            <w:r w:rsidR="00183BAF">
              <w:rPr>
                <w:noProof/>
                <w:webHidden/>
              </w:rPr>
              <w:t>9</w:t>
            </w:r>
            <w:r w:rsidR="00183BAF">
              <w:rPr>
                <w:noProof/>
                <w:webHidden/>
              </w:rPr>
              <w:fldChar w:fldCharType="end"/>
            </w:r>
          </w:hyperlink>
        </w:p>
        <w:p w14:paraId="40A5D95F" w14:textId="339DD6B3" w:rsidR="00183BAF" w:rsidRDefault="003D5DBF">
          <w:pPr>
            <w:pStyle w:val="21"/>
            <w:tabs>
              <w:tab w:val="left" w:pos="880"/>
              <w:tab w:val="right" w:leader="dot" w:pos="9019"/>
            </w:tabs>
            <w:rPr>
              <w:rFonts w:asciiTheme="minorHAnsi" w:hAnsiTheme="minorHAnsi"/>
              <w:noProof/>
              <w:szCs w:val="22"/>
            </w:rPr>
          </w:pPr>
          <w:hyperlink w:anchor="_Toc206694871" w:history="1">
            <w:r w:rsidR="00183BAF" w:rsidRPr="004B1828">
              <w:rPr>
                <w:rStyle w:val="af"/>
                <w:noProof/>
              </w:rPr>
              <w:t>3.3</w:t>
            </w:r>
            <w:r w:rsidR="00183BAF">
              <w:rPr>
                <w:rFonts w:asciiTheme="minorHAnsi" w:hAnsiTheme="minorHAnsi"/>
                <w:noProof/>
                <w:szCs w:val="22"/>
              </w:rPr>
              <w:tab/>
            </w:r>
            <w:r w:rsidR="00183BAF" w:rsidRPr="004B1828">
              <w:rPr>
                <w:rStyle w:val="af"/>
                <w:noProof/>
              </w:rPr>
              <w:t>Stage 3: Private information retrieval</w:t>
            </w:r>
            <w:r w:rsidR="00183BAF">
              <w:rPr>
                <w:noProof/>
                <w:webHidden/>
              </w:rPr>
              <w:tab/>
            </w:r>
            <w:r w:rsidR="00183BAF">
              <w:rPr>
                <w:noProof/>
                <w:webHidden/>
              </w:rPr>
              <w:fldChar w:fldCharType="begin"/>
            </w:r>
            <w:r w:rsidR="00183BAF">
              <w:rPr>
                <w:noProof/>
                <w:webHidden/>
              </w:rPr>
              <w:instrText xml:space="preserve"> PAGEREF _Toc206694871 \h </w:instrText>
            </w:r>
            <w:r w:rsidR="00183BAF">
              <w:rPr>
                <w:noProof/>
                <w:webHidden/>
              </w:rPr>
            </w:r>
            <w:r w:rsidR="00183BAF">
              <w:rPr>
                <w:noProof/>
                <w:webHidden/>
              </w:rPr>
              <w:fldChar w:fldCharType="separate"/>
            </w:r>
            <w:r w:rsidR="00183BAF">
              <w:rPr>
                <w:noProof/>
                <w:webHidden/>
              </w:rPr>
              <w:t>10</w:t>
            </w:r>
            <w:r w:rsidR="00183BAF">
              <w:rPr>
                <w:noProof/>
                <w:webHidden/>
              </w:rPr>
              <w:fldChar w:fldCharType="end"/>
            </w:r>
          </w:hyperlink>
        </w:p>
        <w:p w14:paraId="3590DDDD" w14:textId="6762AF93" w:rsidR="00183BAF" w:rsidRDefault="003D5DBF">
          <w:pPr>
            <w:pStyle w:val="21"/>
            <w:tabs>
              <w:tab w:val="left" w:pos="880"/>
              <w:tab w:val="right" w:leader="dot" w:pos="9019"/>
            </w:tabs>
            <w:rPr>
              <w:rFonts w:asciiTheme="minorHAnsi" w:hAnsiTheme="minorHAnsi"/>
              <w:noProof/>
              <w:szCs w:val="22"/>
            </w:rPr>
          </w:pPr>
          <w:hyperlink w:anchor="_Toc206694872" w:history="1">
            <w:r w:rsidR="00183BAF" w:rsidRPr="004B1828">
              <w:rPr>
                <w:rStyle w:val="af"/>
                <w:noProof/>
              </w:rPr>
              <w:t>3.4</w:t>
            </w:r>
            <w:r w:rsidR="00183BAF">
              <w:rPr>
                <w:rFonts w:asciiTheme="minorHAnsi" w:hAnsiTheme="minorHAnsi"/>
                <w:noProof/>
                <w:szCs w:val="22"/>
              </w:rPr>
              <w:tab/>
            </w:r>
            <w:r w:rsidR="00183BAF" w:rsidRPr="004B1828">
              <w:rPr>
                <w:rStyle w:val="af"/>
                <w:noProof/>
              </w:rPr>
              <w:t>Stage 4. Local decryption and reconstruction</w:t>
            </w:r>
            <w:r w:rsidR="00183BAF">
              <w:rPr>
                <w:noProof/>
                <w:webHidden/>
              </w:rPr>
              <w:tab/>
            </w:r>
            <w:r w:rsidR="00183BAF">
              <w:rPr>
                <w:noProof/>
                <w:webHidden/>
              </w:rPr>
              <w:fldChar w:fldCharType="begin"/>
            </w:r>
            <w:r w:rsidR="00183BAF">
              <w:rPr>
                <w:noProof/>
                <w:webHidden/>
              </w:rPr>
              <w:instrText xml:space="preserve"> PAGEREF _Toc206694872 \h </w:instrText>
            </w:r>
            <w:r w:rsidR="00183BAF">
              <w:rPr>
                <w:noProof/>
                <w:webHidden/>
              </w:rPr>
            </w:r>
            <w:r w:rsidR="00183BAF">
              <w:rPr>
                <w:noProof/>
                <w:webHidden/>
              </w:rPr>
              <w:fldChar w:fldCharType="separate"/>
            </w:r>
            <w:r w:rsidR="00183BAF">
              <w:rPr>
                <w:noProof/>
                <w:webHidden/>
              </w:rPr>
              <w:t>12</w:t>
            </w:r>
            <w:r w:rsidR="00183BAF">
              <w:rPr>
                <w:noProof/>
                <w:webHidden/>
              </w:rPr>
              <w:fldChar w:fldCharType="end"/>
            </w:r>
          </w:hyperlink>
        </w:p>
        <w:p w14:paraId="119C44A6" w14:textId="5F3EA2EF" w:rsidR="00183BAF" w:rsidRDefault="003D5DBF">
          <w:pPr>
            <w:pStyle w:val="11"/>
            <w:tabs>
              <w:tab w:val="left" w:pos="440"/>
              <w:tab w:val="right" w:leader="dot" w:pos="9019"/>
            </w:tabs>
            <w:rPr>
              <w:rFonts w:asciiTheme="minorHAnsi" w:hAnsiTheme="minorHAnsi"/>
              <w:noProof/>
              <w:szCs w:val="22"/>
            </w:rPr>
          </w:pPr>
          <w:hyperlink w:anchor="_Toc206694873" w:history="1">
            <w:r w:rsidR="00183BAF" w:rsidRPr="004B1828">
              <w:rPr>
                <w:rStyle w:val="af"/>
                <w:noProof/>
              </w:rPr>
              <w:t>4.</w:t>
            </w:r>
            <w:r w:rsidR="00183BAF">
              <w:rPr>
                <w:rFonts w:asciiTheme="minorHAnsi" w:hAnsiTheme="minorHAnsi"/>
                <w:noProof/>
                <w:szCs w:val="22"/>
              </w:rPr>
              <w:tab/>
            </w:r>
            <w:r w:rsidR="00183BAF" w:rsidRPr="004B1828">
              <w:rPr>
                <w:rStyle w:val="af"/>
                <w:noProof/>
              </w:rPr>
              <w:t>Performance analysis</w:t>
            </w:r>
            <w:r w:rsidR="00183BAF">
              <w:rPr>
                <w:noProof/>
                <w:webHidden/>
              </w:rPr>
              <w:tab/>
            </w:r>
            <w:r w:rsidR="00183BAF">
              <w:rPr>
                <w:noProof/>
                <w:webHidden/>
              </w:rPr>
              <w:fldChar w:fldCharType="begin"/>
            </w:r>
            <w:r w:rsidR="00183BAF">
              <w:rPr>
                <w:noProof/>
                <w:webHidden/>
              </w:rPr>
              <w:instrText xml:space="preserve"> PAGEREF _Toc206694873 \h </w:instrText>
            </w:r>
            <w:r w:rsidR="00183BAF">
              <w:rPr>
                <w:noProof/>
                <w:webHidden/>
              </w:rPr>
            </w:r>
            <w:r w:rsidR="00183BAF">
              <w:rPr>
                <w:noProof/>
                <w:webHidden/>
              </w:rPr>
              <w:fldChar w:fldCharType="separate"/>
            </w:r>
            <w:r w:rsidR="00183BAF">
              <w:rPr>
                <w:noProof/>
                <w:webHidden/>
              </w:rPr>
              <w:t>14</w:t>
            </w:r>
            <w:r w:rsidR="00183BAF">
              <w:rPr>
                <w:noProof/>
                <w:webHidden/>
              </w:rPr>
              <w:fldChar w:fldCharType="end"/>
            </w:r>
          </w:hyperlink>
        </w:p>
        <w:p w14:paraId="33025438" w14:textId="656CFB70" w:rsidR="00183BAF" w:rsidRDefault="003D5DBF">
          <w:pPr>
            <w:pStyle w:val="21"/>
            <w:tabs>
              <w:tab w:val="left" w:pos="880"/>
              <w:tab w:val="right" w:leader="dot" w:pos="9019"/>
            </w:tabs>
            <w:rPr>
              <w:rFonts w:asciiTheme="minorHAnsi" w:hAnsiTheme="minorHAnsi"/>
              <w:noProof/>
              <w:szCs w:val="22"/>
            </w:rPr>
          </w:pPr>
          <w:hyperlink w:anchor="_Toc206694874" w:history="1">
            <w:r w:rsidR="00183BAF" w:rsidRPr="004B1828">
              <w:rPr>
                <w:rStyle w:val="af"/>
                <w:noProof/>
              </w:rPr>
              <w:t>4.1</w:t>
            </w:r>
            <w:r w:rsidR="00183BAF">
              <w:rPr>
                <w:rFonts w:asciiTheme="minorHAnsi" w:hAnsiTheme="minorHAnsi"/>
                <w:noProof/>
                <w:szCs w:val="22"/>
              </w:rPr>
              <w:tab/>
            </w:r>
            <w:r w:rsidR="00183BAF" w:rsidRPr="004B1828">
              <w:rPr>
                <w:rStyle w:val="af"/>
                <w:noProof/>
              </w:rPr>
              <w:t>Implementation</w:t>
            </w:r>
            <w:r w:rsidR="00183BAF">
              <w:rPr>
                <w:noProof/>
                <w:webHidden/>
              </w:rPr>
              <w:tab/>
            </w:r>
            <w:r w:rsidR="00183BAF">
              <w:rPr>
                <w:noProof/>
                <w:webHidden/>
              </w:rPr>
              <w:fldChar w:fldCharType="begin"/>
            </w:r>
            <w:r w:rsidR="00183BAF">
              <w:rPr>
                <w:noProof/>
                <w:webHidden/>
              </w:rPr>
              <w:instrText xml:space="preserve"> PAGEREF _Toc206694874 \h </w:instrText>
            </w:r>
            <w:r w:rsidR="00183BAF">
              <w:rPr>
                <w:noProof/>
                <w:webHidden/>
              </w:rPr>
            </w:r>
            <w:r w:rsidR="00183BAF">
              <w:rPr>
                <w:noProof/>
                <w:webHidden/>
              </w:rPr>
              <w:fldChar w:fldCharType="separate"/>
            </w:r>
            <w:r w:rsidR="00183BAF">
              <w:rPr>
                <w:noProof/>
                <w:webHidden/>
              </w:rPr>
              <w:t>14</w:t>
            </w:r>
            <w:r w:rsidR="00183BAF">
              <w:rPr>
                <w:noProof/>
                <w:webHidden/>
              </w:rPr>
              <w:fldChar w:fldCharType="end"/>
            </w:r>
          </w:hyperlink>
        </w:p>
        <w:p w14:paraId="7B65BFDB" w14:textId="0F2A0169" w:rsidR="00183BAF" w:rsidRDefault="003D5DBF">
          <w:pPr>
            <w:pStyle w:val="21"/>
            <w:tabs>
              <w:tab w:val="left" w:pos="880"/>
              <w:tab w:val="right" w:leader="dot" w:pos="9019"/>
            </w:tabs>
            <w:rPr>
              <w:rFonts w:asciiTheme="minorHAnsi" w:hAnsiTheme="minorHAnsi"/>
              <w:noProof/>
              <w:szCs w:val="22"/>
            </w:rPr>
          </w:pPr>
          <w:hyperlink w:anchor="_Toc206694875" w:history="1">
            <w:r w:rsidR="00183BAF" w:rsidRPr="004B1828">
              <w:rPr>
                <w:rStyle w:val="af"/>
                <w:noProof/>
              </w:rPr>
              <w:t>4.2</w:t>
            </w:r>
            <w:r w:rsidR="00183BAF">
              <w:rPr>
                <w:rFonts w:asciiTheme="minorHAnsi" w:hAnsiTheme="minorHAnsi"/>
                <w:noProof/>
                <w:szCs w:val="22"/>
              </w:rPr>
              <w:tab/>
            </w:r>
            <w:r w:rsidR="00183BAF" w:rsidRPr="004B1828">
              <w:rPr>
                <w:rStyle w:val="af"/>
                <w:noProof/>
              </w:rPr>
              <w:t>Performance metrics</w:t>
            </w:r>
            <w:r w:rsidR="00183BAF">
              <w:rPr>
                <w:noProof/>
                <w:webHidden/>
              </w:rPr>
              <w:tab/>
            </w:r>
            <w:r w:rsidR="00183BAF">
              <w:rPr>
                <w:noProof/>
                <w:webHidden/>
              </w:rPr>
              <w:fldChar w:fldCharType="begin"/>
            </w:r>
            <w:r w:rsidR="00183BAF">
              <w:rPr>
                <w:noProof/>
                <w:webHidden/>
              </w:rPr>
              <w:instrText xml:space="preserve"> PAGEREF _Toc206694875 \h </w:instrText>
            </w:r>
            <w:r w:rsidR="00183BAF">
              <w:rPr>
                <w:noProof/>
                <w:webHidden/>
              </w:rPr>
            </w:r>
            <w:r w:rsidR="00183BAF">
              <w:rPr>
                <w:noProof/>
                <w:webHidden/>
              </w:rPr>
              <w:fldChar w:fldCharType="separate"/>
            </w:r>
            <w:r w:rsidR="00183BAF">
              <w:rPr>
                <w:noProof/>
                <w:webHidden/>
              </w:rPr>
              <w:t>14</w:t>
            </w:r>
            <w:r w:rsidR="00183BAF">
              <w:rPr>
                <w:noProof/>
                <w:webHidden/>
              </w:rPr>
              <w:fldChar w:fldCharType="end"/>
            </w:r>
          </w:hyperlink>
        </w:p>
        <w:p w14:paraId="097E3AC2" w14:textId="5FD4CC65" w:rsidR="00183BAF" w:rsidRDefault="003D5DBF">
          <w:pPr>
            <w:pStyle w:val="21"/>
            <w:tabs>
              <w:tab w:val="left" w:pos="880"/>
              <w:tab w:val="right" w:leader="dot" w:pos="9019"/>
            </w:tabs>
            <w:rPr>
              <w:rFonts w:asciiTheme="minorHAnsi" w:hAnsiTheme="minorHAnsi"/>
              <w:noProof/>
              <w:szCs w:val="22"/>
            </w:rPr>
          </w:pPr>
          <w:hyperlink w:anchor="_Toc206694876" w:history="1">
            <w:r w:rsidR="00183BAF" w:rsidRPr="004B1828">
              <w:rPr>
                <w:rStyle w:val="af"/>
                <w:noProof/>
              </w:rPr>
              <w:t>4.3</w:t>
            </w:r>
            <w:r w:rsidR="00183BAF">
              <w:rPr>
                <w:rFonts w:asciiTheme="minorHAnsi" w:hAnsiTheme="minorHAnsi"/>
                <w:noProof/>
                <w:szCs w:val="22"/>
              </w:rPr>
              <w:tab/>
            </w:r>
            <w:r w:rsidR="00183BAF" w:rsidRPr="004B1828">
              <w:rPr>
                <w:rStyle w:val="af"/>
                <w:noProof/>
              </w:rPr>
              <w:t>Observed results</w:t>
            </w:r>
            <w:r w:rsidR="00183BAF">
              <w:rPr>
                <w:noProof/>
                <w:webHidden/>
              </w:rPr>
              <w:tab/>
            </w:r>
            <w:r w:rsidR="00183BAF">
              <w:rPr>
                <w:noProof/>
                <w:webHidden/>
              </w:rPr>
              <w:fldChar w:fldCharType="begin"/>
            </w:r>
            <w:r w:rsidR="00183BAF">
              <w:rPr>
                <w:noProof/>
                <w:webHidden/>
              </w:rPr>
              <w:instrText xml:space="preserve"> PAGEREF _Toc206694876 \h </w:instrText>
            </w:r>
            <w:r w:rsidR="00183BAF">
              <w:rPr>
                <w:noProof/>
                <w:webHidden/>
              </w:rPr>
            </w:r>
            <w:r w:rsidR="00183BAF">
              <w:rPr>
                <w:noProof/>
                <w:webHidden/>
              </w:rPr>
              <w:fldChar w:fldCharType="separate"/>
            </w:r>
            <w:r w:rsidR="00183BAF">
              <w:rPr>
                <w:noProof/>
                <w:webHidden/>
              </w:rPr>
              <w:t>15</w:t>
            </w:r>
            <w:r w:rsidR="00183BAF">
              <w:rPr>
                <w:noProof/>
                <w:webHidden/>
              </w:rPr>
              <w:fldChar w:fldCharType="end"/>
            </w:r>
          </w:hyperlink>
        </w:p>
        <w:p w14:paraId="4AA0E43D" w14:textId="74162E04" w:rsidR="00183BAF" w:rsidRDefault="003D5DBF">
          <w:pPr>
            <w:pStyle w:val="31"/>
            <w:tabs>
              <w:tab w:val="left" w:pos="1320"/>
              <w:tab w:val="right" w:leader="dot" w:pos="9019"/>
            </w:tabs>
            <w:rPr>
              <w:rFonts w:asciiTheme="minorHAnsi" w:hAnsiTheme="minorHAnsi"/>
              <w:noProof/>
              <w:szCs w:val="22"/>
            </w:rPr>
          </w:pPr>
          <w:hyperlink w:anchor="_Toc206694877" w:history="1">
            <w:r w:rsidR="00183BAF" w:rsidRPr="004B1828">
              <w:rPr>
                <w:rStyle w:val="af"/>
                <w:noProof/>
              </w:rPr>
              <w:t>4.3.1</w:t>
            </w:r>
            <w:r w:rsidR="00183BAF">
              <w:rPr>
                <w:rFonts w:asciiTheme="minorHAnsi" w:hAnsiTheme="minorHAnsi"/>
                <w:noProof/>
                <w:szCs w:val="22"/>
              </w:rPr>
              <w:tab/>
            </w:r>
            <w:r w:rsidR="00183BAF" w:rsidRPr="004B1828">
              <w:rPr>
                <w:rStyle w:val="af"/>
                <w:noProof/>
              </w:rPr>
              <w:t>Encryption latency</w:t>
            </w:r>
            <w:r w:rsidR="00183BAF">
              <w:rPr>
                <w:noProof/>
                <w:webHidden/>
              </w:rPr>
              <w:tab/>
            </w:r>
            <w:r w:rsidR="00183BAF">
              <w:rPr>
                <w:noProof/>
                <w:webHidden/>
              </w:rPr>
              <w:fldChar w:fldCharType="begin"/>
            </w:r>
            <w:r w:rsidR="00183BAF">
              <w:rPr>
                <w:noProof/>
                <w:webHidden/>
              </w:rPr>
              <w:instrText xml:space="preserve"> PAGEREF _Toc206694877 \h </w:instrText>
            </w:r>
            <w:r w:rsidR="00183BAF">
              <w:rPr>
                <w:noProof/>
                <w:webHidden/>
              </w:rPr>
            </w:r>
            <w:r w:rsidR="00183BAF">
              <w:rPr>
                <w:noProof/>
                <w:webHidden/>
              </w:rPr>
              <w:fldChar w:fldCharType="separate"/>
            </w:r>
            <w:r w:rsidR="00183BAF">
              <w:rPr>
                <w:noProof/>
                <w:webHidden/>
              </w:rPr>
              <w:t>16</w:t>
            </w:r>
            <w:r w:rsidR="00183BAF">
              <w:rPr>
                <w:noProof/>
                <w:webHidden/>
              </w:rPr>
              <w:fldChar w:fldCharType="end"/>
            </w:r>
          </w:hyperlink>
        </w:p>
        <w:p w14:paraId="1960E81B" w14:textId="502C0B45" w:rsidR="00183BAF" w:rsidRDefault="003D5DBF">
          <w:pPr>
            <w:pStyle w:val="31"/>
            <w:tabs>
              <w:tab w:val="left" w:pos="1320"/>
              <w:tab w:val="right" w:leader="dot" w:pos="9019"/>
            </w:tabs>
            <w:rPr>
              <w:rFonts w:asciiTheme="minorHAnsi" w:hAnsiTheme="minorHAnsi"/>
              <w:noProof/>
              <w:szCs w:val="22"/>
            </w:rPr>
          </w:pPr>
          <w:hyperlink w:anchor="_Toc206694878" w:history="1">
            <w:r w:rsidR="00183BAF" w:rsidRPr="004B1828">
              <w:rPr>
                <w:rStyle w:val="af"/>
                <w:noProof/>
              </w:rPr>
              <w:t>4.3.2</w:t>
            </w:r>
            <w:r w:rsidR="00183BAF">
              <w:rPr>
                <w:rFonts w:asciiTheme="minorHAnsi" w:hAnsiTheme="minorHAnsi"/>
                <w:noProof/>
                <w:szCs w:val="22"/>
              </w:rPr>
              <w:tab/>
            </w:r>
            <w:r w:rsidR="00183BAF" w:rsidRPr="004B1828">
              <w:rPr>
                <w:rStyle w:val="af"/>
                <w:noProof/>
              </w:rPr>
              <w:t>Decryption latency</w:t>
            </w:r>
            <w:r w:rsidR="00183BAF">
              <w:rPr>
                <w:noProof/>
                <w:webHidden/>
              </w:rPr>
              <w:tab/>
            </w:r>
            <w:r w:rsidR="00183BAF">
              <w:rPr>
                <w:noProof/>
                <w:webHidden/>
              </w:rPr>
              <w:fldChar w:fldCharType="begin"/>
            </w:r>
            <w:r w:rsidR="00183BAF">
              <w:rPr>
                <w:noProof/>
                <w:webHidden/>
              </w:rPr>
              <w:instrText xml:space="preserve"> PAGEREF _Toc206694878 \h </w:instrText>
            </w:r>
            <w:r w:rsidR="00183BAF">
              <w:rPr>
                <w:noProof/>
                <w:webHidden/>
              </w:rPr>
            </w:r>
            <w:r w:rsidR="00183BAF">
              <w:rPr>
                <w:noProof/>
                <w:webHidden/>
              </w:rPr>
              <w:fldChar w:fldCharType="separate"/>
            </w:r>
            <w:r w:rsidR="00183BAF">
              <w:rPr>
                <w:noProof/>
                <w:webHidden/>
              </w:rPr>
              <w:t>17</w:t>
            </w:r>
            <w:r w:rsidR="00183BAF">
              <w:rPr>
                <w:noProof/>
                <w:webHidden/>
              </w:rPr>
              <w:fldChar w:fldCharType="end"/>
            </w:r>
          </w:hyperlink>
        </w:p>
        <w:p w14:paraId="35B51586" w14:textId="36F66261" w:rsidR="00183BAF" w:rsidRDefault="003D5DBF">
          <w:pPr>
            <w:pStyle w:val="31"/>
            <w:tabs>
              <w:tab w:val="left" w:pos="1320"/>
              <w:tab w:val="right" w:leader="dot" w:pos="9019"/>
            </w:tabs>
            <w:rPr>
              <w:rFonts w:asciiTheme="minorHAnsi" w:hAnsiTheme="minorHAnsi"/>
              <w:noProof/>
              <w:szCs w:val="22"/>
            </w:rPr>
          </w:pPr>
          <w:hyperlink w:anchor="_Toc206694879" w:history="1">
            <w:r w:rsidR="00183BAF" w:rsidRPr="004B1828">
              <w:rPr>
                <w:rStyle w:val="af"/>
                <w:noProof/>
              </w:rPr>
              <w:t>4.3.3</w:t>
            </w:r>
            <w:r w:rsidR="00183BAF">
              <w:rPr>
                <w:rFonts w:asciiTheme="minorHAnsi" w:hAnsiTheme="minorHAnsi"/>
                <w:noProof/>
                <w:szCs w:val="22"/>
              </w:rPr>
              <w:tab/>
            </w:r>
            <w:r w:rsidR="00183BAF" w:rsidRPr="004B1828">
              <w:rPr>
                <w:rStyle w:val="af"/>
                <w:noProof/>
              </w:rPr>
              <w:t>Query Size (KB)</w:t>
            </w:r>
            <w:r w:rsidR="00183BAF">
              <w:rPr>
                <w:noProof/>
                <w:webHidden/>
              </w:rPr>
              <w:tab/>
            </w:r>
            <w:r w:rsidR="00183BAF">
              <w:rPr>
                <w:noProof/>
                <w:webHidden/>
              </w:rPr>
              <w:fldChar w:fldCharType="begin"/>
            </w:r>
            <w:r w:rsidR="00183BAF">
              <w:rPr>
                <w:noProof/>
                <w:webHidden/>
              </w:rPr>
              <w:instrText xml:space="preserve"> PAGEREF _Toc206694879 \h </w:instrText>
            </w:r>
            <w:r w:rsidR="00183BAF">
              <w:rPr>
                <w:noProof/>
                <w:webHidden/>
              </w:rPr>
            </w:r>
            <w:r w:rsidR="00183BAF">
              <w:rPr>
                <w:noProof/>
                <w:webHidden/>
              </w:rPr>
              <w:fldChar w:fldCharType="separate"/>
            </w:r>
            <w:r w:rsidR="00183BAF">
              <w:rPr>
                <w:noProof/>
                <w:webHidden/>
              </w:rPr>
              <w:t>18</w:t>
            </w:r>
            <w:r w:rsidR="00183BAF">
              <w:rPr>
                <w:noProof/>
                <w:webHidden/>
              </w:rPr>
              <w:fldChar w:fldCharType="end"/>
            </w:r>
          </w:hyperlink>
        </w:p>
        <w:p w14:paraId="7F07749E" w14:textId="691B69F0" w:rsidR="00183BAF" w:rsidRDefault="003D5DBF">
          <w:pPr>
            <w:pStyle w:val="31"/>
            <w:tabs>
              <w:tab w:val="left" w:pos="1320"/>
              <w:tab w:val="right" w:leader="dot" w:pos="9019"/>
            </w:tabs>
            <w:rPr>
              <w:rFonts w:asciiTheme="minorHAnsi" w:hAnsiTheme="minorHAnsi"/>
              <w:noProof/>
              <w:szCs w:val="22"/>
            </w:rPr>
          </w:pPr>
          <w:hyperlink w:anchor="_Toc206694880" w:history="1">
            <w:r w:rsidR="00183BAF" w:rsidRPr="004B1828">
              <w:rPr>
                <w:rStyle w:val="af"/>
                <w:noProof/>
              </w:rPr>
              <w:t>4.3.4</w:t>
            </w:r>
            <w:r w:rsidR="00183BAF">
              <w:rPr>
                <w:rFonts w:asciiTheme="minorHAnsi" w:hAnsiTheme="minorHAnsi"/>
                <w:noProof/>
                <w:szCs w:val="22"/>
              </w:rPr>
              <w:tab/>
            </w:r>
            <w:r w:rsidR="00183BAF" w:rsidRPr="004B1828">
              <w:rPr>
                <w:rStyle w:val="af"/>
                <w:noProof/>
              </w:rPr>
              <w:t>Evaluation Latency</w:t>
            </w:r>
            <w:r w:rsidR="00183BAF">
              <w:rPr>
                <w:noProof/>
                <w:webHidden/>
              </w:rPr>
              <w:tab/>
            </w:r>
            <w:r w:rsidR="00183BAF">
              <w:rPr>
                <w:noProof/>
                <w:webHidden/>
              </w:rPr>
              <w:fldChar w:fldCharType="begin"/>
            </w:r>
            <w:r w:rsidR="00183BAF">
              <w:rPr>
                <w:noProof/>
                <w:webHidden/>
              </w:rPr>
              <w:instrText xml:space="preserve"> PAGEREF _Toc206694880 \h </w:instrText>
            </w:r>
            <w:r w:rsidR="00183BAF">
              <w:rPr>
                <w:noProof/>
                <w:webHidden/>
              </w:rPr>
            </w:r>
            <w:r w:rsidR="00183BAF">
              <w:rPr>
                <w:noProof/>
                <w:webHidden/>
              </w:rPr>
              <w:fldChar w:fldCharType="separate"/>
            </w:r>
            <w:r w:rsidR="00183BAF">
              <w:rPr>
                <w:noProof/>
                <w:webHidden/>
              </w:rPr>
              <w:t>19</w:t>
            </w:r>
            <w:r w:rsidR="00183BAF">
              <w:rPr>
                <w:noProof/>
                <w:webHidden/>
              </w:rPr>
              <w:fldChar w:fldCharType="end"/>
            </w:r>
          </w:hyperlink>
        </w:p>
        <w:p w14:paraId="5C11C16A" w14:textId="334EBC15" w:rsidR="00183BAF" w:rsidRDefault="003D5DBF">
          <w:pPr>
            <w:pStyle w:val="31"/>
            <w:tabs>
              <w:tab w:val="left" w:pos="1320"/>
              <w:tab w:val="right" w:leader="dot" w:pos="9019"/>
            </w:tabs>
            <w:rPr>
              <w:rFonts w:asciiTheme="minorHAnsi" w:hAnsiTheme="minorHAnsi"/>
              <w:noProof/>
              <w:szCs w:val="22"/>
            </w:rPr>
          </w:pPr>
          <w:hyperlink w:anchor="_Toc206694881" w:history="1">
            <w:r w:rsidR="00183BAF" w:rsidRPr="004B1828">
              <w:rPr>
                <w:rStyle w:val="af"/>
                <w:noProof/>
              </w:rPr>
              <w:t>4.3.1</w:t>
            </w:r>
            <w:r w:rsidR="00183BAF">
              <w:rPr>
                <w:rFonts w:asciiTheme="minorHAnsi" w:hAnsiTheme="minorHAnsi"/>
                <w:noProof/>
                <w:szCs w:val="22"/>
              </w:rPr>
              <w:tab/>
            </w:r>
            <w:r w:rsidR="00183BAF" w:rsidRPr="004B1828">
              <w:rPr>
                <w:rStyle w:val="af"/>
                <w:noProof/>
              </w:rPr>
              <w:t>End-To-End Latency</w:t>
            </w:r>
            <w:r w:rsidR="00183BAF">
              <w:rPr>
                <w:noProof/>
                <w:webHidden/>
              </w:rPr>
              <w:tab/>
            </w:r>
            <w:r w:rsidR="00183BAF">
              <w:rPr>
                <w:noProof/>
                <w:webHidden/>
              </w:rPr>
              <w:fldChar w:fldCharType="begin"/>
            </w:r>
            <w:r w:rsidR="00183BAF">
              <w:rPr>
                <w:noProof/>
                <w:webHidden/>
              </w:rPr>
              <w:instrText xml:space="preserve"> PAGEREF _Toc206694881 \h </w:instrText>
            </w:r>
            <w:r w:rsidR="00183BAF">
              <w:rPr>
                <w:noProof/>
                <w:webHidden/>
              </w:rPr>
            </w:r>
            <w:r w:rsidR="00183BAF">
              <w:rPr>
                <w:noProof/>
                <w:webHidden/>
              </w:rPr>
              <w:fldChar w:fldCharType="separate"/>
            </w:r>
            <w:r w:rsidR="00183BAF">
              <w:rPr>
                <w:noProof/>
                <w:webHidden/>
              </w:rPr>
              <w:t>20</w:t>
            </w:r>
            <w:r w:rsidR="00183BAF">
              <w:rPr>
                <w:noProof/>
                <w:webHidden/>
              </w:rPr>
              <w:fldChar w:fldCharType="end"/>
            </w:r>
          </w:hyperlink>
        </w:p>
        <w:p w14:paraId="3035EEA1" w14:textId="63015C48" w:rsidR="00183BAF" w:rsidRDefault="003D5DBF">
          <w:pPr>
            <w:pStyle w:val="21"/>
            <w:tabs>
              <w:tab w:val="left" w:pos="880"/>
              <w:tab w:val="right" w:leader="dot" w:pos="9019"/>
            </w:tabs>
            <w:rPr>
              <w:rFonts w:asciiTheme="minorHAnsi" w:hAnsiTheme="minorHAnsi"/>
              <w:noProof/>
              <w:szCs w:val="22"/>
            </w:rPr>
          </w:pPr>
          <w:hyperlink w:anchor="_Toc206694882" w:history="1">
            <w:r w:rsidR="00183BAF" w:rsidRPr="004B1828">
              <w:rPr>
                <w:rStyle w:val="af"/>
                <w:noProof/>
              </w:rPr>
              <w:t>4.4</w:t>
            </w:r>
            <w:r w:rsidR="00183BAF">
              <w:rPr>
                <w:rFonts w:asciiTheme="minorHAnsi" w:hAnsiTheme="minorHAnsi"/>
                <w:noProof/>
                <w:szCs w:val="22"/>
              </w:rPr>
              <w:tab/>
            </w:r>
            <w:r w:rsidR="00183BAF" w:rsidRPr="004B1828">
              <w:rPr>
                <w:rStyle w:val="af"/>
                <w:noProof/>
              </w:rPr>
              <w:t>Comparative analysis</w:t>
            </w:r>
            <w:r w:rsidR="00183BAF">
              <w:rPr>
                <w:noProof/>
                <w:webHidden/>
              </w:rPr>
              <w:tab/>
            </w:r>
            <w:r w:rsidR="00183BAF">
              <w:rPr>
                <w:noProof/>
                <w:webHidden/>
              </w:rPr>
              <w:fldChar w:fldCharType="begin"/>
            </w:r>
            <w:r w:rsidR="00183BAF">
              <w:rPr>
                <w:noProof/>
                <w:webHidden/>
              </w:rPr>
              <w:instrText xml:space="preserve"> PAGEREF _Toc206694882 \h </w:instrText>
            </w:r>
            <w:r w:rsidR="00183BAF">
              <w:rPr>
                <w:noProof/>
                <w:webHidden/>
              </w:rPr>
            </w:r>
            <w:r w:rsidR="00183BAF">
              <w:rPr>
                <w:noProof/>
                <w:webHidden/>
              </w:rPr>
              <w:fldChar w:fldCharType="separate"/>
            </w:r>
            <w:r w:rsidR="00183BAF">
              <w:rPr>
                <w:noProof/>
                <w:webHidden/>
              </w:rPr>
              <w:t>21</w:t>
            </w:r>
            <w:r w:rsidR="00183BAF">
              <w:rPr>
                <w:noProof/>
                <w:webHidden/>
              </w:rPr>
              <w:fldChar w:fldCharType="end"/>
            </w:r>
          </w:hyperlink>
        </w:p>
        <w:p w14:paraId="20105847" w14:textId="09B5A9DC" w:rsidR="00183BAF" w:rsidRDefault="003D5DBF">
          <w:pPr>
            <w:pStyle w:val="21"/>
            <w:tabs>
              <w:tab w:val="left" w:pos="880"/>
              <w:tab w:val="right" w:leader="dot" w:pos="9019"/>
            </w:tabs>
            <w:rPr>
              <w:rFonts w:asciiTheme="minorHAnsi" w:hAnsiTheme="minorHAnsi"/>
              <w:noProof/>
              <w:szCs w:val="22"/>
            </w:rPr>
          </w:pPr>
          <w:hyperlink w:anchor="_Toc206694883" w:history="1">
            <w:r w:rsidR="00183BAF" w:rsidRPr="004B1828">
              <w:rPr>
                <w:rStyle w:val="af"/>
                <w:noProof/>
              </w:rPr>
              <w:t>4.5</w:t>
            </w:r>
            <w:r w:rsidR="00183BAF">
              <w:rPr>
                <w:rFonts w:asciiTheme="minorHAnsi" w:hAnsiTheme="minorHAnsi"/>
                <w:noProof/>
                <w:szCs w:val="22"/>
              </w:rPr>
              <w:tab/>
            </w:r>
            <w:r w:rsidR="00183BAF" w:rsidRPr="004B1828">
              <w:rPr>
                <w:rStyle w:val="af"/>
                <w:noProof/>
              </w:rPr>
              <w:t>Limitations</w:t>
            </w:r>
            <w:r w:rsidR="00183BAF">
              <w:rPr>
                <w:noProof/>
                <w:webHidden/>
              </w:rPr>
              <w:tab/>
            </w:r>
            <w:r w:rsidR="00183BAF">
              <w:rPr>
                <w:noProof/>
                <w:webHidden/>
              </w:rPr>
              <w:fldChar w:fldCharType="begin"/>
            </w:r>
            <w:r w:rsidR="00183BAF">
              <w:rPr>
                <w:noProof/>
                <w:webHidden/>
              </w:rPr>
              <w:instrText xml:space="preserve"> PAGEREF _Toc206694883 \h </w:instrText>
            </w:r>
            <w:r w:rsidR="00183BAF">
              <w:rPr>
                <w:noProof/>
                <w:webHidden/>
              </w:rPr>
            </w:r>
            <w:r w:rsidR="00183BAF">
              <w:rPr>
                <w:noProof/>
                <w:webHidden/>
              </w:rPr>
              <w:fldChar w:fldCharType="separate"/>
            </w:r>
            <w:r w:rsidR="00183BAF">
              <w:rPr>
                <w:noProof/>
                <w:webHidden/>
              </w:rPr>
              <w:t>22</w:t>
            </w:r>
            <w:r w:rsidR="00183BAF">
              <w:rPr>
                <w:noProof/>
                <w:webHidden/>
              </w:rPr>
              <w:fldChar w:fldCharType="end"/>
            </w:r>
          </w:hyperlink>
        </w:p>
        <w:p w14:paraId="2E1761B4" w14:textId="4240216D" w:rsidR="00183BAF" w:rsidRDefault="003D5DBF">
          <w:pPr>
            <w:pStyle w:val="11"/>
            <w:tabs>
              <w:tab w:val="left" w:pos="440"/>
              <w:tab w:val="right" w:leader="dot" w:pos="9019"/>
            </w:tabs>
            <w:rPr>
              <w:rFonts w:asciiTheme="minorHAnsi" w:hAnsiTheme="minorHAnsi"/>
              <w:noProof/>
              <w:szCs w:val="22"/>
            </w:rPr>
          </w:pPr>
          <w:hyperlink w:anchor="_Toc206694884" w:history="1">
            <w:r w:rsidR="00183BAF" w:rsidRPr="004B1828">
              <w:rPr>
                <w:rStyle w:val="af"/>
                <w:noProof/>
                <w:lang w:val="ru-RU"/>
              </w:rPr>
              <w:t>5.</w:t>
            </w:r>
            <w:r w:rsidR="00183BAF">
              <w:rPr>
                <w:rFonts w:asciiTheme="minorHAnsi" w:hAnsiTheme="minorHAnsi"/>
                <w:noProof/>
                <w:szCs w:val="22"/>
              </w:rPr>
              <w:tab/>
            </w:r>
            <w:r w:rsidR="00183BAF" w:rsidRPr="004B1828">
              <w:rPr>
                <w:rStyle w:val="af"/>
                <w:noProof/>
              </w:rPr>
              <w:t>Conclusion</w:t>
            </w:r>
            <w:r w:rsidR="00183BAF">
              <w:rPr>
                <w:noProof/>
                <w:webHidden/>
              </w:rPr>
              <w:tab/>
            </w:r>
            <w:r w:rsidR="00183BAF">
              <w:rPr>
                <w:noProof/>
                <w:webHidden/>
              </w:rPr>
              <w:fldChar w:fldCharType="begin"/>
            </w:r>
            <w:r w:rsidR="00183BAF">
              <w:rPr>
                <w:noProof/>
                <w:webHidden/>
              </w:rPr>
              <w:instrText xml:space="preserve"> PAGEREF _Toc206694884 \h </w:instrText>
            </w:r>
            <w:r w:rsidR="00183BAF">
              <w:rPr>
                <w:noProof/>
                <w:webHidden/>
              </w:rPr>
            </w:r>
            <w:r w:rsidR="00183BAF">
              <w:rPr>
                <w:noProof/>
                <w:webHidden/>
              </w:rPr>
              <w:fldChar w:fldCharType="separate"/>
            </w:r>
            <w:r w:rsidR="00183BAF">
              <w:rPr>
                <w:noProof/>
                <w:webHidden/>
              </w:rPr>
              <w:t>22</w:t>
            </w:r>
            <w:r w:rsidR="00183BAF">
              <w:rPr>
                <w:noProof/>
                <w:webHidden/>
              </w:rPr>
              <w:fldChar w:fldCharType="end"/>
            </w:r>
          </w:hyperlink>
        </w:p>
        <w:p w14:paraId="520BFBEC" w14:textId="30CDBE51" w:rsidR="00183BAF" w:rsidRDefault="003D5DBF">
          <w:pPr>
            <w:pStyle w:val="11"/>
            <w:tabs>
              <w:tab w:val="left" w:pos="440"/>
              <w:tab w:val="right" w:leader="dot" w:pos="9019"/>
            </w:tabs>
            <w:rPr>
              <w:rFonts w:asciiTheme="minorHAnsi" w:hAnsiTheme="minorHAnsi"/>
              <w:noProof/>
              <w:szCs w:val="22"/>
            </w:rPr>
          </w:pPr>
          <w:hyperlink w:anchor="_Toc206694885" w:history="1">
            <w:r w:rsidR="00183BAF" w:rsidRPr="004B1828">
              <w:rPr>
                <w:rStyle w:val="af"/>
                <w:noProof/>
              </w:rPr>
              <w:t>6.</w:t>
            </w:r>
            <w:r w:rsidR="00183BAF">
              <w:rPr>
                <w:rFonts w:asciiTheme="minorHAnsi" w:hAnsiTheme="minorHAnsi"/>
                <w:noProof/>
                <w:szCs w:val="22"/>
              </w:rPr>
              <w:tab/>
            </w:r>
            <w:r w:rsidR="00183BAF" w:rsidRPr="004B1828">
              <w:rPr>
                <w:rStyle w:val="af"/>
                <w:noProof/>
              </w:rPr>
              <w:t>References</w:t>
            </w:r>
            <w:r w:rsidR="00183BAF">
              <w:rPr>
                <w:noProof/>
                <w:webHidden/>
              </w:rPr>
              <w:tab/>
            </w:r>
            <w:r w:rsidR="00183BAF">
              <w:rPr>
                <w:noProof/>
                <w:webHidden/>
              </w:rPr>
              <w:fldChar w:fldCharType="begin"/>
            </w:r>
            <w:r w:rsidR="00183BAF">
              <w:rPr>
                <w:noProof/>
                <w:webHidden/>
              </w:rPr>
              <w:instrText xml:space="preserve"> PAGEREF _Toc206694885 \h </w:instrText>
            </w:r>
            <w:r w:rsidR="00183BAF">
              <w:rPr>
                <w:noProof/>
                <w:webHidden/>
              </w:rPr>
            </w:r>
            <w:r w:rsidR="00183BAF">
              <w:rPr>
                <w:noProof/>
                <w:webHidden/>
              </w:rPr>
              <w:fldChar w:fldCharType="separate"/>
            </w:r>
            <w:r w:rsidR="00183BAF">
              <w:rPr>
                <w:noProof/>
                <w:webHidden/>
              </w:rPr>
              <w:t>22</w:t>
            </w:r>
            <w:r w:rsidR="00183BAF">
              <w:rPr>
                <w:noProof/>
                <w:webHidden/>
              </w:rPr>
              <w:fldChar w:fldCharType="end"/>
            </w:r>
          </w:hyperlink>
        </w:p>
        <w:p w14:paraId="03F05E08" w14:textId="30CC7C27" w:rsidR="00C532B9" w:rsidRPr="00C943A2" w:rsidRDefault="00C532B9" w:rsidP="002C0E53">
          <w:r>
            <w:fldChar w:fldCharType="end"/>
          </w:r>
        </w:p>
      </w:sdtContent>
    </w:sdt>
    <w:p w14:paraId="26CB0F6A" w14:textId="1F3FEF2B" w:rsidR="00AA46CA" w:rsidRDefault="00AA46CA" w:rsidP="002C0E53">
      <w:pPr>
        <w:rPr>
          <w:w w:val="120"/>
          <w:lang w:eastAsia="en-US"/>
        </w:rPr>
      </w:pPr>
    </w:p>
    <w:p w14:paraId="72C70D60" w14:textId="59590406" w:rsidR="00584B99" w:rsidRDefault="00584B99" w:rsidP="002C0E53">
      <w:pPr>
        <w:rPr>
          <w:w w:val="120"/>
          <w:lang w:eastAsia="en-US"/>
        </w:rPr>
      </w:pPr>
    </w:p>
    <w:p w14:paraId="46FC469A" w14:textId="0FCAD9FD" w:rsidR="00584B99" w:rsidRDefault="00584B99" w:rsidP="002C0E53">
      <w:pPr>
        <w:rPr>
          <w:w w:val="120"/>
          <w:lang w:eastAsia="en-US"/>
        </w:rPr>
      </w:pPr>
    </w:p>
    <w:p w14:paraId="74196D4A" w14:textId="64B4D56C" w:rsidR="00584B99" w:rsidRDefault="00584B99" w:rsidP="002C0E53">
      <w:pPr>
        <w:rPr>
          <w:w w:val="120"/>
          <w:lang w:eastAsia="en-US"/>
        </w:rPr>
      </w:pPr>
    </w:p>
    <w:p w14:paraId="086C7B76" w14:textId="44C90E92" w:rsidR="00923435" w:rsidRDefault="00923435" w:rsidP="002C0E53">
      <w:pPr>
        <w:rPr>
          <w:w w:val="120"/>
          <w:lang w:eastAsia="en-US"/>
        </w:rPr>
      </w:pPr>
    </w:p>
    <w:p w14:paraId="7040D36C" w14:textId="5036BEE4" w:rsidR="00923435" w:rsidRDefault="00923435" w:rsidP="002C0E53">
      <w:pPr>
        <w:rPr>
          <w:w w:val="120"/>
          <w:lang w:eastAsia="en-US"/>
        </w:rPr>
      </w:pPr>
    </w:p>
    <w:p w14:paraId="5F460EF0" w14:textId="75CFE47F" w:rsidR="00923435" w:rsidRDefault="00923435" w:rsidP="002C0E53">
      <w:pPr>
        <w:rPr>
          <w:w w:val="120"/>
          <w:lang w:eastAsia="en-US"/>
        </w:rPr>
      </w:pPr>
    </w:p>
    <w:p w14:paraId="437DC556" w14:textId="36F7530D" w:rsidR="00923435" w:rsidRDefault="00923435" w:rsidP="002C0E53">
      <w:pPr>
        <w:rPr>
          <w:w w:val="120"/>
          <w:lang w:eastAsia="en-US"/>
        </w:rPr>
      </w:pPr>
    </w:p>
    <w:p w14:paraId="4939EC71" w14:textId="50F5BA26" w:rsidR="00923435" w:rsidRDefault="00923435" w:rsidP="002C0E53">
      <w:pPr>
        <w:rPr>
          <w:w w:val="120"/>
          <w:lang w:eastAsia="en-US"/>
        </w:rPr>
      </w:pPr>
    </w:p>
    <w:p w14:paraId="7DF32B34" w14:textId="3B0C4C78" w:rsidR="00923435" w:rsidRDefault="00923435" w:rsidP="002C0E53">
      <w:pPr>
        <w:rPr>
          <w:w w:val="120"/>
          <w:lang w:eastAsia="en-US"/>
        </w:rPr>
      </w:pPr>
    </w:p>
    <w:p w14:paraId="61DE74F4" w14:textId="55A3E44C" w:rsidR="00923435" w:rsidRDefault="00923435" w:rsidP="002C0E53">
      <w:pPr>
        <w:rPr>
          <w:w w:val="120"/>
          <w:lang w:eastAsia="en-US"/>
        </w:rPr>
      </w:pPr>
    </w:p>
    <w:p w14:paraId="0B7A1DBD" w14:textId="4FDDCC19" w:rsidR="00923435" w:rsidRDefault="00923435" w:rsidP="002C0E53">
      <w:pPr>
        <w:rPr>
          <w:w w:val="120"/>
          <w:lang w:eastAsia="en-US"/>
        </w:rPr>
      </w:pPr>
    </w:p>
    <w:p w14:paraId="0AEBCB1A" w14:textId="30E0E03B" w:rsidR="00923435" w:rsidRDefault="00923435" w:rsidP="002C0E53">
      <w:pPr>
        <w:rPr>
          <w:w w:val="120"/>
          <w:lang w:eastAsia="en-US"/>
        </w:rPr>
      </w:pPr>
    </w:p>
    <w:p w14:paraId="3E06FC98" w14:textId="083ACA02" w:rsidR="00923435" w:rsidRDefault="00923435" w:rsidP="002C0E53">
      <w:pPr>
        <w:rPr>
          <w:w w:val="120"/>
          <w:lang w:eastAsia="en-US"/>
        </w:rPr>
      </w:pPr>
    </w:p>
    <w:p w14:paraId="52646101" w14:textId="0AF2C373" w:rsidR="00923435" w:rsidRDefault="00923435" w:rsidP="002C0E53">
      <w:pPr>
        <w:rPr>
          <w:w w:val="120"/>
          <w:lang w:eastAsia="en-US"/>
        </w:rPr>
      </w:pPr>
    </w:p>
    <w:p w14:paraId="1E40D11F" w14:textId="5A205045" w:rsidR="00923435" w:rsidRDefault="00923435" w:rsidP="002C0E53">
      <w:pPr>
        <w:rPr>
          <w:w w:val="120"/>
          <w:lang w:eastAsia="en-US"/>
        </w:rPr>
      </w:pPr>
    </w:p>
    <w:p w14:paraId="24B44D45" w14:textId="5FCF7196" w:rsidR="00923435" w:rsidRDefault="00923435" w:rsidP="002C0E53">
      <w:pPr>
        <w:rPr>
          <w:w w:val="120"/>
          <w:lang w:eastAsia="en-US"/>
        </w:rPr>
      </w:pPr>
    </w:p>
    <w:p w14:paraId="344573FD" w14:textId="79DB8CBF" w:rsidR="00923435" w:rsidRDefault="00923435" w:rsidP="002C0E53">
      <w:pPr>
        <w:rPr>
          <w:w w:val="120"/>
          <w:lang w:eastAsia="en-US"/>
        </w:rPr>
      </w:pPr>
    </w:p>
    <w:p w14:paraId="76B372F8" w14:textId="77777777" w:rsidR="00923435" w:rsidRPr="00923435" w:rsidRDefault="00923435" w:rsidP="002C0E53">
      <w:pPr>
        <w:rPr>
          <w:w w:val="120"/>
          <w:lang w:eastAsia="en-US"/>
        </w:rPr>
      </w:pPr>
    </w:p>
    <w:p w14:paraId="3EFFC2BA" w14:textId="49FA6A41" w:rsidR="0055757D" w:rsidRPr="00B300ED" w:rsidRDefault="00BD06B3" w:rsidP="00584B99">
      <w:pPr>
        <w:pStyle w:val="1"/>
        <w:numPr>
          <w:ilvl w:val="0"/>
          <w:numId w:val="0"/>
        </w:numPr>
        <w:ind w:left="720"/>
      </w:pPr>
      <w:bookmarkStart w:id="0" w:name="_Toc206694859"/>
      <w:r w:rsidRPr="00EE30DD">
        <w:lastRenderedPageBreak/>
        <w:t>Abstract</w:t>
      </w:r>
      <w:bookmarkEnd w:id="0"/>
    </w:p>
    <w:p w14:paraId="6C9CB3AF" w14:textId="4AC897DC" w:rsidR="00923435" w:rsidRPr="00923435" w:rsidRDefault="00923435" w:rsidP="002C0E53">
      <w:pPr>
        <w:rPr>
          <w:rStyle w:val="af0"/>
          <w:i w:val="0"/>
          <w:iCs w:val="0"/>
        </w:rPr>
      </w:pPr>
      <w:r w:rsidRPr="00923435">
        <w:rPr>
          <w:rStyle w:val="af0"/>
          <w:i w:val="0"/>
          <w:iCs w:val="0"/>
        </w:rPr>
        <w:t xml:space="preserve">Permissioned blockchains ensure integrity of writes but leave reads visible to endorsing peers. We present a computational private information retrieval (CPIR) design integrated into Hyperledger Fabric </w:t>
      </w:r>
      <w:proofErr w:type="spellStart"/>
      <w:r w:rsidRPr="00923435">
        <w:rPr>
          <w:rStyle w:val="af0"/>
          <w:i w:val="0"/>
          <w:iCs w:val="0"/>
        </w:rPr>
        <w:t>chaincode</w:t>
      </w:r>
      <w:proofErr w:type="spellEnd"/>
      <w:r w:rsidRPr="00923435">
        <w:rPr>
          <w:rStyle w:val="af0"/>
          <w:i w:val="0"/>
          <w:iCs w:val="0"/>
        </w:rPr>
        <w:t xml:space="preserve"> that hides query indices from endorsers during evaluate operations. Our approach encodes the ledger’s key–value table as a plaintext polynomial and evaluates encrypted selection vectors homomorphically, returning only an encrypted result to the client. We </w:t>
      </w:r>
      <w:r w:rsidR="00A75CEE">
        <w:rPr>
          <w:rStyle w:val="af0"/>
          <w:i w:val="0"/>
          <w:iCs w:val="0"/>
        </w:rPr>
        <w:t>construct the</w:t>
      </w:r>
      <w:r w:rsidRPr="00923435">
        <w:rPr>
          <w:rStyle w:val="af0"/>
          <w:i w:val="0"/>
          <w:iCs w:val="0"/>
        </w:rPr>
        <w:t xml:space="preserve"> BGV </w:t>
      </w:r>
      <w:r w:rsidR="00A75CEE">
        <w:rPr>
          <w:rStyle w:val="af0"/>
          <w:i w:val="0"/>
          <w:iCs w:val="0"/>
        </w:rPr>
        <w:t xml:space="preserve">scheme using primitives from </w:t>
      </w:r>
      <w:proofErr w:type="spellStart"/>
      <w:r w:rsidRPr="00923435">
        <w:rPr>
          <w:rStyle w:val="af0"/>
          <w:i w:val="0"/>
          <w:iCs w:val="0"/>
        </w:rPr>
        <w:t>Lattigo</w:t>
      </w:r>
      <w:proofErr w:type="spellEnd"/>
      <w:r w:rsidR="00A75CEE">
        <w:rPr>
          <w:rStyle w:val="af0"/>
          <w:i w:val="0"/>
          <w:iCs w:val="0"/>
        </w:rPr>
        <w:t xml:space="preserve"> library</w:t>
      </w:r>
      <w:r w:rsidRPr="00923435">
        <w:rPr>
          <w:rStyle w:val="af0"/>
          <w:i w:val="0"/>
          <w:iCs w:val="0"/>
        </w:rPr>
        <w:t xml:space="preserve"> and measure client encryption/decryption, peer-side evaluation, ciphertext size, and end-to-end latency. </w:t>
      </w:r>
      <w:r w:rsidRPr="00D76B01">
        <w:rPr>
          <w:rStyle w:val="af0"/>
          <w:i w:val="0"/>
          <w:iCs w:val="0"/>
          <w:highlight w:val="yellow"/>
        </w:rPr>
        <w:t xml:space="preserve">Results show practical performance (e.g., XX–YY </w:t>
      </w:r>
      <w:proofErr w:type="spellStart"/>
      <w:r w:rsidRPr="00D76B01">
        <w:rPr>
          <w:rStyle w:val="af0"/>
          <w:i w:val="0"/>
          <w:iCs w:val="0"/>
          <w:highlight w:val="yellow"/>
        </w:rPr>
        <w:t>ms</w:t>
      </w:r>
      <w:proofErr w:type="spellEnd"/>
      <w:r w:rsidRPr="00D76B01">
        <w:rPr>
          <w:rStyle w:val="af0"/>
          <w:i w:val="0"/>
          <w:iCs w:val="0"/>
          <w:highlight w:val="yellow"/>
        </w:rPr>
        <w:t xml:space="preserve"> end-to-end for N=…, </w:t>
      </w:r>
      <w:proofErr w:type="spellStart"/>
      <w:r w:rsidRPr="00D76B01">
        <w:rPr>
          <w:rStyle w:val="af0"/>
          <w:i w:val="0"/>
          <w:iCs w:val="0"/>
          <w:highlight w:val="yellow"/>
        </w:rPr>
        <w:t>logN</w:t>
      </w:r>
      <w:proofErr w:type="spellEnd"/>
      <w:r w:rsidRPr="00D76B01">
        <w:rPr>
          <w:rStyle w:val="af0"/>
          <w:i w:val="0"/>
          <w:iCs w:val="0"/>
          <w:highlight w:val="yellow"/>
        </w:rPr>
        <w:t>=…, single multiplication)</w:t>
      </w:r>
      <w:r w:rsidRPr="00923435">
        <w:rPr>
          <w:rStyle w:val="af0"/>
          <w:i w:val="0"/>
          <w:iCs w:val="0"/>
        </w:rPr>
        <w:t xml:space="preserve"> while eliminating index leakage otherwise exposed in baseline </w:t>
      </w:r>
      <w:proofErr w:type="spellStart"/>
      <w:r w:rsidRPr="00923435">
        <w:rPr>
          <w:rStyle w:val="af0"/>
          <w:i w:val="0"/>
          <w:iCs w:val="0"/>
        </w:rPr>
        <w:t>GetState</w:t>
      </w:r>
      <w:proofErr w:type="spellEnd"/>
      <w:r w:rsidRPr="00923435">
        <w:rPr>
          <w:rStyle w:val="af0"/>
          <w:i w:val="0"/>
          <w:iCs w:val="0"/>
        </w:rPr>
        <w:t xml:space="preserve"> calls. </w:t>
      </w:r>
      <w:r w:rsidR="00082B0C">
        <w:t xml:space="preserve">We discuss how CPIR complements Fabric’s Private Data Collections (PDC) and Fabric Private </w:t>
      </w:r>
      <w:proofErr w:type="spellStart"/>
      <w:r w:rsidR="00082B0C">
        <w:t>Chaincode</w:t>
      </w:r>
      <w:proofErr w:type="spellEnd"/>
      <w:r w:rsidR="00082B0C">
        <w:t xml:space="preserve"> (FPC), outline residual leakages (size/timing), and release a runnable artifact for reproducibility.</w:t>
      </w:r>
    </w:p>
    <w:p w14:paraId="5223BC29" w14:textId="22FA0FAD" w:rsidR="008D02EB" w:rsidRPr="00EE30DD" w:rsidRDefault="00EE30DD" w:rsidP="002C0E53">
      <w:r w:rsidRPr="00781CBF">
        <w:rPr>
          <w:rStyle w:val="ac"/>
        </w:rPr>
        <w:t>Keywords</w:t>
      </w:r>
      <w:r>
        <w:t xml:space="preserve">: </w:t>
      </w:r>
      <w:r w:rsidR="00C37701">
        <w:t>Computational PIR, Hyperledger Fabric, Query Privacy, Homomorphic Encryption</w:t>
      </w:r>
      <w:r w:rsidR="00050DB1">
        <w:t>.</w:t>
      </w:r>
    </w:p>
    <w:p w14:paraId="1D96059D" w14:textId="40F18A87" w:rsidR="003261C6" w:rsidRDefault="00BD06B3" w:rsidP="002C0E53">
      <w:pPr>
        <w:pStyle w:val="1"/>
      </w:pPr>
      <w:bookmarkStart w:id="1" w:name="_Introduction"/>
      <w:bookmarkStart w:id="2" w:name="_Toc206694860"/>
      <w:bookmarkEnd w:id="1"/>
      <w:r w:rsidRPr="00EE30DD">
        <w:t>Introduction</w:t>
      </w:r>
      <w:bookmarkEnd w:id="2"/>
    </w:p>
    <w:p w14:paraId="0D5C3024" w14:textId="2D864146" w:rsidR="00F51FC6" w:rsidRPr="00F51FC6" w:rsidRDefault="00F51FC6" w:rsidP="002C0E53">
      <w:pPr>
        <w:pStyle w:val="2"/>
      </w:pPr>
      <w:bookmarkStart w:id="3" w:name="_Toc206694861"/>
      <w:r>
        <w:t>Background and Motivation</w:t>
      </w:r>
      <w:bookmarkEnd w:id="3"/>
    </w:p>
    <w:p w14:paraId="30040D24" w14:textId="5E3FCA91" w:rsidR="00A452F7" w:rsidRPr="00A452F7" w:rsidRDefault="00A452F7" w:rsidP="00A452F7">
      <w:r>
        <w:t xml:space="preserve">Blockchains are widely adopted for tamper-evident, auditable data management across multiple organizations. Their guarantees, however, primarily cover </w:t>
      </w:r>
      <w:r>
        <w:rPr>
          <w:rStyle w:val="ac"/>
        </w:rPr>
        <w:t>writes</w:t>
      </w:r>
      <w:r>
        <w:t xml:space="preserve">. In Hyperledger Fabric, the separation of </w:t>
      </w:r>
      <w:r>
        <w:rPr>
          <w:rStyle w:val="af0"/>
        </w:rPr>
        <w:t>evaluate</w:t>
      </w:r>
      <w:r>
        <w:t xml:space="preserve"> and </w:t>
      </w:r>
      <w:r>
        <w:rPr>
          <w:rStyle w:val="af0"/>
        </w:rPr>
        <w:t>submit</w:t>
      </w:r>
      <w:r>
        <w:t xml:space="preserve"> makes the read/privacy gap explicit:</w:t>
      </w:r>
    </w:p>
    <w:p w14:paraId="5A0D3A9A" w14:textId="13D36630" w:rsidR="002C0E53" w:rsidRPr="002C0E53" w:rsidRDefault="002C0E53" w:rsidP="002C0E53">
      <w:pPr>
        <w:pStyle w:val="ad"/>
        <w:numPr>
          <w:ilvl w:val="0"/>
          <w:numId w:val="21"/>
        </w:numPr>
      </w:pPr>
      <w:r w:rsidRPr="002C0E53">
        <w:rPr>
          <w:b/>
          <w:bCs/>
        </w:rPr>
        <w:t>Evaluate</w:t>
      </w:r>
      <w:r w:rsidRPr="002C0E53">
        <w:t xml:space="preserve">: a read-only proposal is sent to one or more endorsing peers, which execute the </w:t>
      </w:r>
      <w:proofErr w:type="spellStart"/>
      <w:r w:rsidRPr="002C0E53">
        <w:t>chaincode</w:t>
      </w:r>
      <w:proofErr w:type="spellEnd"/>
      <w:r w:rsidRPr="002C0E53">
        <w:t xml:space="preserve"> simulatively and return results. No block is created and no writes are committed.</w:t>
      </w:r>
    </w:p>
    <w:p w14:paraId="488E0BEC" w14:textId="12BAE7D6" w:rsidR="002C0E53" w:rsidRDefault="002C0E53" w:rsidP="002C0E53">
      <w:pPr>
        <w:pStyle w:val="ad"/>
        <w:numPr>
          <w:ilvl w:val="0"/>
          <w:numId w:val="21"/>
        </w:numPr>
      </w:pPr>
      <w:r w:rsidRPr="002C0E53">
        <w:rPr>
          <w:b/>
          <w:bCs/>
        </w:rPr>
        <w:t>Submit</w:t>
      </w:r>
      <w:r w:rsidRPr="002C0E53">
        <w:t xml:space="preserve">: endorsements are collected, then the </w:t>
      </w:r>
      <w:proofErr w:type="spellStart"/>
      <w:r w:rsidRPr="002C0E53">
        <w:t>orderer</w:t>
      </w:r>
      <w:proofErr w:type="spellEnd"/>
      <w:r w:rsidRPr="002C0E53">
        <w:t xml:space="preserve"> sequences the transaction into a block, and all peers validate and apply the write-set to the world state.</w:t>
      </w:r>
    </w:p>
    <w:p w14:paraId="275CC2BA" w14:textId="5A78DBF1" w:rsidR="00F05838" w:rsidRPr="002C0E53" w:rsidRDefault="00F05838" w:rsidP="00F05838">
      <w:r>
        <w:t xml:space="preserve">Crucially, evaluate calls—though never recorded on-chain—expose </w:t>
      </w:r>
      <w:r>
        <w:rPr>
          <w:rStyle w:val="ac"/>
        </w:rPr>
        <w:t>function arguments and read-sets</w:t>
      </w:r>
      <w:r>
        <w:t xml:space="preserve"> to endorsing peers running the </w:t>
      </w:r>
      <w:proofErr w:type="spellStart"/>
      <w:r>
        <w:t>chaincode</w:t>
      </w:r>
      <w:proofErr w:type="spellEnd"/>
      <w:r>
        <w:t xml:space="preserve">. Thus, in consortium settings, the dominant read-privacy risk is exposure </w:t>
      </w:r>
      <w:r>
        <w:rPr>
          <w:rStyle w:val="ac"/>
        </w:rPr>
        <w:t>to peer operators</w:t>
      </w:r>
      <w:r>
        <w:t>, not to the ledger.</w:t>
      </w:r>
    </w:p>
    <w:p w14:paraId="69E0141C" w14:textId="3E0E415B" w:rsidR="00F05838" w:rsidRDefault="00F05838" w:rsidP="002C0E53">
      <w:r>
        <w:t xml:space="preserve">To make this concrete, </w:t>
      </w:r>
      <w:r>
        <w:rPr>
          <w:rStyle w:val="ac"/>
        </w:rPr>
        <w:t>Figure 1</w:t>
      </w:r>
      <w:r>
        <w:t xml:space="preserve"> contrasts two audit records emitted by our </w:t>
      </w:r>
      <w:proofErr w:type="spellStart"/>
      <w:r>
        <w:t>chaincode</w:t>
      </w:r>
      <w:proofErr w:type="spellEnd"/>
      <w:r>
        <w:t xml:space="preserve">. A baseline </w:t>
      </w:r>
      <w:proofErr w:type="spellStart"/>
      <w:r>
        <w:rPr>
          <w:rStyle w:val="HTML"/>
          <w:rFonts w:eastAsiaTheme="minorEastAsia"/>
        </w:rPr>
        <w:t>PublicQueryWithAudit</w:t>
      </w:r>
      <w:proofErr w:type="spellEnd"/>
      <w:r>
        <w:rPr>
          <w:rStyle w:val="HTML"/>
          <w:rFonts w:eastAsiaTheme="minorEastAsia"/>
        </w:rPr>
        <w:t>("record012")</w:t>
      </w:r>
      <w:r>
        <w:t xml:space="preserve"> explicitly reveals the queried key to endorsers. In contrast, </w:t>
      </w:r>
      <w:proofErr w:type="spellStart"/>
      <w:r>
        <w:rPr>
          <w:rStyle w:val="HTML"/>
          <w:rFonts w:eastAsiaTheme="minorEastAsia"/>
        </w:rPr>
        <w:t>PIRQueryWithAudit</w:t>
      </w:r>
      <w:proofErr w:type="spellEnd"/>
      <w:r>
        <w:rPr>
          <w:rStyle w:val="HTML"/>
          <w:rFonts w:eastAsiaTheme="minorEastAsia"/>
        </w:rPr>
        <w:t>(encQueryB64)</w:t>
      </w:r>
      <w:r>
        <w:t xml:space="preserve"> logs only an opaque Base64-encoded selector; no human-readable index appears. Avoiding per-key </w:t>
      </w:r>
      <w:proofErr w:type="spellStart"/>
      <w:r>
        <w:rPr>
          <w:rStyle w:val="HTML"/>
          <w:rFonts w:eastAsiaTheme="minorEastAsia"/>
        </w:rPr>
        <w:t>GetState</w:t>
      </w:r>
      <w:proofErr w:type="spellEnd"/>
      <w:r>
        <w:rPr>
          <w:rStyle w:val="HTML"/>
          <w:rFonts w:eastAsiaTheme="minorEastAsia"/>
        </w:rPr>
        <w:t>(index)</w:t>
      </w:r>
      <w:r>
        <w:t xml:space="preserve"> and instead evaluating over an </w:t>
      </w:r>
      <w:r>
        <w:rPr>
          <w:rStyle w:val="af0"/>
        </w:rPr>
        <w:t>oblivious</w:t>
      </w:r>
      <w:r>
        <w:t xml:space="preserve"> plaintext representation of the database prevents the RW-set or </w:t>
      </w:r>
      <w:proofErr w:type="spellStart"/>
      <w:r>
        <w:t>chaincode</w:t>
      </w:r>
      <w:proofErr w:type="spellEnd"/>
      <w:r>
        <w:t xml:space="preserve"> logs from revealing query intent.</w:t>
      </w:r>
    </w:p>
    <w:p w14:paraId="7A705BAC" w14:textId="5F898B8F" w:rsidR="007C794E" w:rsidRDefault="002C0E53" w:rsidP="002C0E53">
      <w:r w:rsidRPr="002C0E53">
        <w:lastRenderedPageBreak/>
        <w:t xml:space="preserve">This motivates the use of </w:t>
      </w:r>
      <w:r w:rsidRPr="002C0E53">
        <w:rPr>
          <w:b/>
          <w:bCs/>
        </w:rPr>
        <w:t>Private Information Retrieval (PIR)</w:t>
      </w:r>
      <w:r w:rsidRPr="002C0E53">
        <w:t>. PIR</w:t>
      </w:r>
      <w:r w:rsidR="008C59BA">
        <w:t xml:space="preserve"> protocol </w:t>
      </w:r>
      <w:r w:rsidR="008C59BA" w:rsidRPr="0035193E">
        <w:rPr>
          <w:rStyle w:val="ac"/>
        </w:rPr>
        <w:fldChar w:fldCharType="begin"/>
      </w:r>
      <w:r w:rsidR="001542DF">
        <w:rPr>
          <w:rStyle w:val="ac"/>
        </w:rPr>
        <w:instrText xml:space="preserve"> ADDIN ZOTERO_ITEM CSL_CITATION {"citationID":"QlbONncW","properties":{"formattedCitation":"[1]","plainCitation":"[1]","noteIndex":0},"citationItems":[{"id":249,"uris":["http://zotero.org/users/17164317/items/P33YPUGD"],"itemData":{"id":249,"type":"article-journal","abstract":"Publicly accessible databases are an indispensable resource for retrieving up-to-date information. But they also pose a significant risk to the privacy of the user, since a curious database operator can follow the user's queries and infer what the user is after. Indeed, in cases where the users' intentions are to be kept secret, users are often cautious about accessing the database. It can be shown that when accessing a single database, to completely guarantee the privacy of the user, the whole database should be down-loaded; namely n bits should be communicated (where n is the number of bits in the database).In this work, we investigate whether by replicating the database, more efficient solutions to the private retrieval problem c</w:instrText>
      </w:r>
      <w:r w:rsidR="001542DF">
        <w:rPr>
          <w:rStyle w:val="ac"/>
          <w:rFonts w:hint="eastAsia"/>
        </w:rPr>
        <w:instrText>an be  obtained. We describe schemes that enable a user to access k replicated copies of a database (k</w:instrText>
      </w:r>
      <w:r w:rsidR="001542DF">
        <w:rPr>
          <w:rStyle w:val="ac"/>
          <w:rFonts w:hint="eastAsia"/>
        </w:rPr>
        <w:instrText>≥</w:instrText>
      </w:r>
      <w:r w:rsidR="001542DF">
        <w:rPr>
          <w:rStyle w:val="ac"/>
          <w:rFonts w:hint="eastAsia"/>
        </w:rPr>
        <w:instrText>2) and privately retrieve information stored in the database. This means that each individual server (holding a replicated copy of the database) gets no</w:instrText>
      </w:r>
      <w:r w:rsidR="001542DF">
        <w:rPr>
          <w:rStyle w:val="ac"/>
        </w:rPr>
        <w:instrText xml:space="preserve"> information on the identity of the item retrieved by the user. Our schemes use the replication to gain substantial saving. In particular, we present a two-server scheme with communication complexity O(n1/3).","container-title":"J. ACM","DOI":"10.1145/293347.293350","ISSN":"0004-5411","issue":"6","page":"965–981","source":"ACM Digital Library","title":"Private information retrieval","volume":"45","author":[{"family":"Chor","given":"Benny"},{"family":"Kushilevitz","given":"Eyal"},{"family":"Goldreich","given":"Oded"},{"family":"Sudan","given":"Madhu"}],"issued":{"date-parts":[["1998",11,1]]}}}],"schema":"https://github.com/citation-style-language/schema/raw/master/csl-citation.json"} </w:instrText>
      </w:r>
      <w:r w:rsidR="008C59BA" w:rsidRPr="0035193E">
        <w:rPr>
          <w:rStyle w:val="ac"/>
        </w:rPr>
        <w:fldChar w:fldCharType="separate"/>
      </w:r>
      <w:r w:rsidR="001542DF" w:rsidRPr="001542DF">
        <w:rPr>
          <w:rFonts w:cs="Times New Roman"/>
        </w:rPr>
        <w:t>[1]</w:t>
      </w:r>
      <w:r w:rsidR="008C59BA" w:rsidRPr="0035193E">
        <w:rPr>
          <w:rStyle w:val="ac"/>
        </w:rPr>
        <w:fldChar w:fldCharType="end"/>
      </w:r>
      <w:r w:rsidRPr="002C0E53">
        <w:t xml:space="preserve"> enables a client to retrieve data from a database without revealing which item was requested. </w:t>
      </w:r>
      <w:r w:rsidRPr="008C59BA">
        <w:rPr>
          <w:b/>
          <w:bCs/>
        </w:rPr>
        <w:t xml:space="preserve">Earlier </w:t>
      </w:r>
      <w:r w:rsidR="008C59BA" w:rsidRPr="008C59BA">
        <w:rPr>
          <w:b/>
          <w:bCs/>
        </w:rPr>
        <w:t>I</w:t>
      </w:r>
      <w:r w:rsidRPr="008C59BA">
        <w:rPr>
          <w:b/>
          <w:bCs/>
        </w:rPr>
        <w:t>nformation-</w:t>
      </w:r>
      <w:r w:rsidR="008C59BA" w:rsidRPr="008C59BA">
        <w:rPr>
          <w:b/>
          <w:bCs/>
        </w:rPr>
        <w:t>T</w:t>
      </w:r>
      <w:r w:rsidRPr="008C59BA">
        <w:rPr>
          <w:b/>
          <w:bCs/>
        </w:rPr>
        <w:t xml:space="preserve">heoretic </w:t>
      </w:r>
      <w:r w:rsidR="008C59BA" w:rsidRPr="008C59BA">
        <w:rPr>
          <w:b/>
          <w:bCs/>
        </w:rPr>
        <w:t>(IT-PIR)</w:t>
      </w:r>
      <w:r w:rsidR="008C59BA">
        <w:t xml:space="preserve"> </w:t>
      </w:r>
      <w:r w:rsidRPr="002C0E53">
        <w:t>schemes</w:t>
      </w:r>
      <w:r w:rsidR="008C59BA">
        <w:t xml:space="preserve"> </w:t>
      </w:r>
      <w:r w:rsidR="008C59BA">
        <w:rPr>
          <w:lang w:eastAsia="en-US"/>
        </w:rPr>
        <w:fldChar w:fldCharType="begin"/>
      </w:r>
      <w:r w:rsidR="001542DF">
        <w:rPr>
          <w:lang w:eastAsia="en-US"/>
        </w:rPr>
        <w:instrText xml:space="preserve"> ADDIN ZOTERO_ITEM CSL_CITATION {"citationID":"nz31JC4w","properties":{"formattedCitation":"[1], [2], [3], [4], [5]","plainCitation":"[1], [2], [3], [4], [5]","noteIndex":0},"citationItems":[{"id":249,"uris":["http://zotero.org/users/17164317/items/P33YPUGD"],"itemData":{"id":249,"type":"article-journal","abstract":"Publicly accessible databases are an indispensable resource for retrieving up-to-date information. But they also pose a significant risk to the privacy of the user, since a curious database operator can follow the user's queries and infer what the user is after. Indeed, in cases where the users' intentions are to be kept secret, users are often cautious about accessing the database. It can be shown that when accessing a single database, to completely guarantee the privacy of the user, the whole database should be down-loaded; namely n bits should be communicated (where n is the number of bits in the database).In this work, we investigate whether by replicating the database, more efficient solu</w:instrText>
      </w:r>
      <w:r w:rsidR="001542DF">
        <w:rPr>
          <w:rFonts w:hint="eastAsia"/>
          <w:lang w:eastAsia="en-US"/>
        </w:rPr>
        <w:instrText>tions to the private retrieval problem can be  obtained. We describe schemes that enable a user to access k replicated copies of a database (k</w:instrText>
      </w:r>
      <w:r w:rsidR="001542DF">
        <w:rPr>
          <w:rFonts w:hint="eastAsia"/>
          <w:lang w:eastAsia="en-US"/>
        </w:rPr>
        <w:instrText>≥</w:instrText>
      </w:r>
      <w:r w:rsidR="001542DF">
        <w:rPr>
          <w:rFonts w:hint="eastAsia"/>
          <w:lang w:eastAsia="en-US"/>
        </w:rPr>
        <w:instrText xml:space="preserve">2) and privately retrieve information stored in the database. This means that each individual server (holding a </w:instrText>
      </w:r>
      <w:r w:rsidR="001542DF">
        <w:rPr>
          <w:lang w:eastAsia="en-US"/>
        </w:rPr>
        <w:instrText xml:space="preserve">replicated copy of the database) gets no information on the identity of the item retrieved by the user. Our schemes use the replication to gain substantial saving. In particular, we present a two-server scheme with communication complexity O(n1/3).","container-title":"J. ACM","DOI":"10.1145/293347.293350","ISSN":"0004-5411","issue":"6","page":"965–981","source":"ACM Digital Library","title":"Private information retrieval","volume":"45","author":[{"family":"Chor","given":"Benny"},{"family":"Kushilevitz","given":"Eyal"},{"family":"Goldreich","given":"Oded"},{"family":"Sudan","given":"Madhu"}],"issued":{"date-parts":[["1998",11,1]]}}},{"id":367,"uris":["http://zotero.org/users/17164317/items/VSVSEXCU"],"itemData":{"id":367,"type":"paper-conference","abstract":"Private Information Retrieval (PIR) protocols allow a user to retrieve a data item from a database while hiding the identity of the item being retrieved. Specifically, in information-theoretic, k-server PIR protocols the database is replicated among k servers, and each server learns nothing about the item the user retrieves. The cost of such protocols is measured by the communication complexity of retrieving one out of n bits of data. For any fixed k, the complexity of the best protocols prior to our work was 0(n^{\\frac{1}{{2k - 1}}}) (Ambainis, 1997). Since then several methods were developed in an attempt to beat this bound, but all these methods yielded the same asymptotic bound.In this work, this barrier is finally broken and the complexity of information-theoretic k-server PIR is improved to n^{0(\\frac{{\\log \\log k}}{{k\\log k}})}. The new PIR protocols can also be used to construct k-query binary locally decodable codes of length exp (n^{0(\\frac{{\\log \\log k}}{{k\\log k}})}), compared to exp(n^{\\frac{1}{{k - 1}}}) in previous constructions. The improvements presented in this paper apply even for small values of k: the PIR protocols are more efficient than previous ones for every k \\geqslant 3, and the locally decodable codes are shorter for every k \\geqslant 4.","collection-title":"FOCS '02","container-title":"Proceedings of the 43rd Symposium on Foundations of Computer Science","event-place":"USA","ISBN":"978-0-7695-1822-0","page":"261–270","publisher":"IEEE Computer Society","publisher-place":"USA","source":"ACM Digital Library","title":"Breaking the O(n1/(2k-1)) Barrier for Information-Theoretic Private Information Retrieval","author":[{"family":"Beimel","given":"Amos"},{"family":"Ishai","given":"Yuval"},{"family":"Kushilevitz","given":"Eyal"},{"family":"Raymond","given":"Jean-François"}],"accessed":{"date-parts":[["2025",7,23]]},"issued":{"date-parts":[["2002",11,16]]}}},{"id":368,"uris":["http://zotero.org/users/17164317/items/6L6ET3T8"],"itemData":{"id":368,"type":"paper-conference","abstract":"Private Information Retrieval (PIR) allows to privately request a block of data from a database such that no information about the queried block is revealed to the database owner. With the rapid rise of cloud computing, data is often shared across multiple servers, making multi-server PIR a promising privacy-enhancing technology.In this paper, we introduce RAID-PIR, an efficient and simple multi-server PIR scheme, which has similar approach to RAID (Redundant Arrays of Inexpensive Disks) systems. Each server stores only a part of the database, its computational complexity depends only on this part, and multiple blocks can be queried efficiently in parallel. RAID-PIR improves efficiency over known PIR protocols, using only very efficient cryptographic primitives (pseudo-random generator). We demonstrate that RAID-PIR is practical and well-suited for cloud deployment as it reduces the communication as well as the computational workload per server.","collection-title":"CCSW '14","container-title":"Proceedings of the 6th edition of the ACM Workshop on Cloud Computing Security","DOI":"10.1145/2664168.2664181","event-place":"New York, NY, USA","ISBN":"978-1-4503-3239-2","page":"45–56","publisher":"Association for Computing Machinery","publisher-place":"New York, NY, USA","source":"ACM Digital Library","title":"RAID-PIR: Practical Multi-Server PIR","title-short":"RAID-PIR","URL":"https://doi.org/10.1145/2664168.2664181","author":[{"family":"Demmler","given":"Daniel"},{"family":"Herzberg","given":"Amir"},{"family":"Schneider","given":"Thomas"}],"accessed":{"date-parts":[["2025",7,23]]},"issued":{"date-parts":[["2014",11,7]]}}},{"id":370,"uris":["http://zotero.org/users/17164317/items/27H2D7Q9"],"itemData":{"id":370,"type":"paper-conference","container-title":"21st USENIX Security Symposium (USENIX Security 12)","event-place":"Bellevue, WA","ISBN":"978-931971-95-9","page":"269–283","publisher":"USENIX Association","publisher-place":"Bellevue, WA","title":"Optimally Robust Private Information Retrieval","URL":"https://www.usenix.org/conference/usenixsecurity12/technical-sessions/presentation/devet","author":[{"family":"Devet","given":"Casey"},{"family":"Goldberg","given":"Ian"},{"family":"Heninger","given":"Nadia"}],"issued":{"date-parts":[["2012",8]]}}},{"id":371,"uris":["http://zotero.org/users/17164317/items/VWCEVUCX"],"itemData":{"id":371,"type":"paper-conference","abstract":"Since 1995, much work has been done creating protocols for private information retrieval (PIR). Many variants of the basic PIR model have been proposed, including such modifications as computational vs. information-theoretic privacy protection, correctness in the face of servers that fail to respond or that respond incorrectly, and protection of sensitive data against the database servers themselves. In this paper, we improve on the robustness of PIR in a number of ways. First, we present a Byzantine-robust PIR protocol which provides information-theoretic privacy protection against coalitions of up to all but one of the responding servers, improving the previous result by a factor of 3. In addition, our protocol allows for more of the responding servers to return incorrect information while still enabling the user to compute the correct result. We then extend our protocol so that queries have information-theoretic protection if a limited number of servers collude, as before, but still retain computational protection if they all collude. We also extend the protocol to provide information-theoretic protection to the contents of the database against collusions of limited numbers of the database servers, at no additional communication cost or increase in the number of servers. All of our protocols retrieve a block of data with communication cost only O(lscr) times the size of the block, where lscr is the number of servers. Finally, we discuss our implementation of these protocols, and measure their performance in order to determine their practicality.","container-title":"2007 IEEE Symposium on Security and Privacy (SP '07)","DOI":"10.1109/SP.2007.23","event-title":"2007 IEEE Symposium on Security and Privacy (SP '07)","note":"ISSN: 2375-1207","page":"131-148","source":"IEEE Xplore","title":"Improving the Robustness of Private Information Retrieval","URL":"https://ieeexplore.ieee.org/document/4223220","author":[{"family":"Goldberg","given":"Ian"}],"accessed":{"date-parts":[["2025",7,24]]},"issued":{"date-parts":[["2007",5]]}}}],"schema":"https://github.com/citation-style-language/schema/raw/master/csl-citation.json"} </w:instrText>
      </w:r>
      <w:r w:rsidR="008C59BA">
        <w:rPr>
          <w:lang w:eastAsia="en-US"/>
        </w:rPr>
        <w:fldChar w:fldCharType="separate"/>
      </w:r>
      <w:r w:rsidR="001542DF" w:rsidRPr="001542DF">
        <w:rPr>
          <w:rFonts w:cs="Times New Roman"/>
        </w:rPr>
        <w:t>[1], [2], [3], [4], [5]</w:t>
      </w:r>
      <w:r w:rsidR="008C59BA">
        <w:rPr>
          <w:lang w:eastAsia="en-US"/>
        </w:rPr>
        <w:fldChar w:fldCharType="end"/>
      </w:r>
      <w:r w:rsidRPr="002C0E53">
        <w:t xml:space="preserve"> required multiple non-colluding servers, which is ill-suited to consortium blockchain settings where endorsing peers may collude. </w:t>
      </w:r>
      <w:r w:rsidRPr="002C0E53">
        <w:rPr>
          <w:b/>
          <w:bCs/>
        </w:rPr>
        <w:t>Computational PIR (CPIR)</w:t>
      </w:r>
      <w:r w:rsidR="008C59BA">
        <w:rPr>
          <w:b/>
          <w:bCs/>
        </w:rPr>
        <w:t xml:space="preserve"> </w:t>
      </w:r>
      <w:r w:rsidR="008C59BA" w:rsidRPr="008C59BA">
        <w:t>schemes</w:t>
      </w:r>
      <w:r w:rsidR="008C59BA">
        <w:t xml:space="preserve"> </w:t>
      </w:r>
      <w:r w:rsidR="008C59BA">
        <w:fldChar w:fldCharType="begin"/>
      </w:r>
      <w:r w:rsidR="001542DF">
        <w:instrText xml:space="preserve"> ADDIN ZOTERO_ITEM CSL_CITATION {"citationID":"EmMXnynv","properties":{"formattedCitation":"[6], [7], [8], [9], [10], [11], [12], [13], [14], [15], [16]","plainCitation":"[6], [7], [8], [9], [10], [11], [12], [13], [14], [15], [16]","noteIndex":0},"citationItems":[{"id":373,"uris":["http://zotero.org/users/17164317/items/Q2TI8IQM"],"itemData":{"id":373,"type":"article-journal","container-title":"Proceedings on Privacy Enhancing Technologies","ISSN":"2299-0984","source":"petsymposium.org","title":"XPIR : Private Information Retrieval for Everyone","title-short":"XPIR","URL":"https://petsymposium.org/popets/2016/popets-2016-0010.php","author":[{"family":"Aguilar-Melchor","given":"Carlos"},{"family":"Barrier","given":"Joris"},{"family":"Fousse","given":"Laurent"},{"family":"Killijian","given":"Marc-Olivier"}],"accessed":{"date-parts":[["2025",7,24]]},"issued":{"date-parts":[["2016"]]}}},{"id":375,"uris":["http://zotero.org/users/17164317/items/T77ATH6U"],"itemData":{"id":375,"type":"paper-conference","abstract":"We present a fully homomorphic encryption scheme that is based solely on the (standard) learning with errors (LWE) assumption. Applying known results on LWE, the security of our scheme is based on the worst-case hardness of \"short vector problems\" on arbitrary lattices. Our construction improves on previous works in two aspects: 1) We show that \"somewhat homomorphic\" encryption can be based on LWE, using a new re-linearization technique. In contrast, all previous schemes relied on complexity assumptions related to ideals in various rings. 2) We deviate from the \"squashing paradigm\" used in all previous works. We introduce a new dimension-modulus reduction technique, which shortens the ciphertexts and reduces the decryption complexity of our scheme, without introducing additional assumptions. Our scheme has very short ciphertexts and we therefore use it to construct an asymptotically efficient LWE-based single-server private information retrieval (PIR) protocol. The communication complexity of our protocol (in the public-key model) is k · polylog(k) + log |DB| bits per single-bit query (here, A; is a security parameter).","container-title":"2011 IEEE 52nd Annual Symposium on Foundations of Computer Science","DOI":"10.1109/FOCS.2011.12","event-title":"2011 IEEE 52nd Annual Symposium on Foundations of Computer Science","note":"ISSN: 0272-5428","page":"97-106","source":"IEEE Xplore","title":"Efficient Fully Homomorphic Encryption from (Standard) LWE","URL":"https://ieeexplore.ieee.org/document/6108154","author":[{"family":"Brakerski","given":"Zvika"},{"family":"Vaikuntanathan","given":"Vinod"}],"accessed":{"date-parts":[["2025",7,24]]},"issued":{"date-parts":[["2011",10]]}}},{"id":378,"uris":["http://zotero.org/users/17164317/items/C53KJDGV"],"itemData":{"id":378,"type":"paper-conference","abstract":"We present a single-database computationally private information retrieval scheme with polylogarithmic communication complexity. Our construction is based on a new, but reasonable intractability assumption, which we call the Φ-Hiding Assumption (ΦHA): essentially the difficulty of deciding whether a small prime divides Φ(m), where m is a composite integer of unknown factorization.","container-title":"Advances in Cryptology — EUROCRYPT ’99","DOI":"10.1007/3-540-48910-X_28","event-place":"Berlin, Heidelberg","ISBN":"978-3-540-48910-8","language":"en","page":"402-414","publisher":"Springer","publisher-place":"Berlin, Heidelberg","source":"Springer Link","title":"Computationally Private Information Retrieval with Polylogarithmic Communication","author":[{"family":"Cachin","given":"Christian"},{"family":"Micali","given":"Silvio"},{"family":"Stadler","given":"Markus"}],"editor":[{"family":"Stern","given":"Jacques"}],"issued":{"date-parts":[["1999"]]}}},{"id":380,"uris":["http://zotero.org/users/17164317/items/WW7TR6HJ"],"itemData":{"id":380,"type":"paper-conference","abstract":"We study the problem of single database private information retrieval, and present a solution with only logarithmic server-side communication complexity and a solution with only logarithmic user-side communication complexity. Previously the best result could only achieve polylogarithmic communication on each side, and was based on certain less well-studied assumptions in number theory [6]. On the contrary, our schemes are based on Paillier’s cryptosystem [16], which along with its variants have drawn extensive studies in recent cryptographic researches [3, 4, 8, 9], and have many important applications [7, 8].","container-title":"Information Security and Privacy","DOI":"10.1007/978-3-540-27800-9_5","event-place":"Berlin, Heidelberg","ISBN":"978-3-540-27800-9","language":"en","page":"50-61","publisher":"Springer","publisher-place":"Berlin, Heidelberg","source":"Springer Link","title":"Single Database Private Information Retrieval with Logarithmic Communication","author":[{"family":"Chang","given":"Yan-Cheng"}],"editor":[{"family":"Wang","given":"Huaxiong"},{"family":"Pieprzyk","given":"Josef"},{"family":"Varadharajan","given":"Vijay"}],"issued":{"date-parts":[["2004"]]}}},{"id":381,"uris":["http://zotero.org/users/17164317/items/UMBGZ34I"],"itemData":{"id":381,"type":"paper-conference","abstract":"Existing single server Private Information Retrieval (PIR) protocols are far from practical. To be practical, a single server PIR protocol has to be both communicationally and computationally efficient. In this paper, we present a single server PIR protocol that has low communication cost and is much faster than existing protocols. A major building block of the PIR protocol in this paper is a tree-based compression scheme, which we call folding/unfolding. This compression scheme enables us to lower the communication complexity to O(loglogn). The other major building block is the BGV fully homomorphic encryption scheme. We show how we design the protocol to exploit the internal parallelism of the BGV scheme. This significantly reduces the server side computational overhead and makes our protocol much faster than the existing protocols. Our protocol can be further accelerated by utilising hardware parallelism. We have built a prototype of the protocol. We report on the performance of our protocol based on the prototype and compare it with the current most efficient protocols.","container-title":"Computer Security - ESORICS 2014","DOI":"10.1007/978-3-319-11203-9_22","event-place":"Cham","ISBN":"978-3-319-11203-9","language":"en","page":"380-399","publisher":"Springer International Publishing","publisher-place":"Cham","source":"Springer Link","title":"A Fast Single Server Private Information Retrieval Protocol with Low Communication Cost","author":[{"family":"Dong","given":"Changyu"},{"family":"Chen","given":"Liqun"}],"editor":[{"family":"Kutyłowski","given":"Mirosław"},{"family":"Vaidya","given":"Jaideep"}],"issued":{"date-parts":[["2014"]]}}},{"id":383,"uris":["http://zotero.org/users/17164317/items/UA4I2J3X"],"itemData":{"id":383,"type":"paper-conference","abstract":"We present a single-database private information retrieval (PIR) scheme with </w:instrText>
      </w:r>
      <w:r w:rsidR="001542DF">
        <w:rPr>
          <w:rFonts w:hint="eastAsia"/>
        </w:rPr>
        <w:instrText xml:space="preserve">communication complexity ${\\mathcal O}(k+d)$, where k </w:instrText>
      </w:r>
      <w:r w:rsidR="001542DF">
        <w:rPr>
          <w:rFonts w:hint="eastAsia"/>
        </w:rPr>
        <w:instrText>≥</w:instrText>
      </w:r>
      <w:r w:rsidR="001542DF">
        <w:rPr>
          <w:rFonts w:hint="eastAsia"/>
        </w:rPr>
        <w:instrText xml:space="preserve"> log n is a security parameter that depends on the database size n and d is the bit-length of the retrieved database block. This communication complexity is better asymptotically than previous single</w:instrText>
      </w:r>
      <w:r w:rsidR="001542DF">
        <w:instrText xml:space="preserve">-database PIR schemes. The scheme also gives improved performance for practical parameter settings whether the user is retrieving a single bit or very large blocks. For large blocks, our scheme achieves a constant “rate” (e.g., 0.2), even when the user-side communication is very low (e.g., two 1024-bit numbers). Our scheme and security analysis is presented using general groups with hidden smooth subgroups; the scheme can be instantiated using composite moduli, in which case the security of our scheme is based on a simple variant of the “Φ-hiding” assumption by Cachin, Micali and Stadler [2].","container-title":"Automata, Languages and Programming","DOI":"10.1007/11523468_65","event-place":"Berlin, Heidelberg","ISBN":"978-3-540-31691-6","language":"en","page":"803-815","publisher":"Springer","publisher-place":"Berlin, Heidelberg","source":"Springer Link","title":"Single-Database Private Information Retrieval with Constant Communication Rate","author":[{"family":"Gentry","given":"Craig"},{"family":"Ramzan","given":"Zulfikar"}],"editor":[{"family":"Caires","given":"Luís"},{"family":"Italiano","given":"Giuseppe F."},{"family":"Monteiro","given":"Luís"},{"family":"Palamidessi","given":"Catuscia"},{"family":"Yung","given":"Moti"}],"issued":{"date-parts":[["2005"]]}}},{"id":385,"uris":["http://zotero.org/users/17164317/items/WHWT223L"],"itemData":{"id":385,"type":"article-journal","abstract":"We consider the problem of minimizing the communication in single-database private information retrieval protocols in the case where the length of the data to be transmitted is large. We present ﬁrst rate-optimal protocols for 1-out-of-n computationallyprivate information retrieval (CPIR), oblivious transfer (OT), and strong conditional oblivious transfer (SCOT). These protocols are based on a new optimalrate leveled homomorphic encryption scheme for largeoutput polynomial-size branching programs, that might be of independent interest. The analysis of the new scheme is intricate: the optimal rate is achieved if a certain parameter s is set equal to the only positive root of a degree-(m + 1) polynomial, where m is the length of the branching program. We show, by using Galois theory, that even when m = 4, this polynomial cannot be solved in radicals. We employ the Newton-Puiseux algorithm to ﬁnd a Puiseux series for s, and based on this, propose a Θ(log m)-time algorithm to ﬁnd an integer approximation to s.","container-title":"Proceedings on Privacy Enhancing Technologies","DOI":"10.1515/popets-2015-0016","ISSN":"2299-0984","issue":"2","language":"en","license":"http://creativecommons.org/licenses/by-nc-nd/3.0/","note":"publisher: Privacy Enhancing Technologies Symposium Advisory Board","page":"222-243","source":"Crossref","title":"Optimal Rate Private Information Retrieval from Homomorphic Encryption","volume":"2015","author":[{"family":"Kiayias","given":"Aggelos"},{"family":"Leonardos","given":"Nikos"},{"family":"Lipmaa","given":"Helger"},{"family":"Pavlyk","given":"Kateryna"},{"family":"Tang","given":"Qiang"}],"issued":{"date-parts":[["2015",6,1]]}}},{"id":355,"uris":["http://zotero.org/users/17164317/items/9ZW3J3HM"],"itemData":{"id":355,"type":"paper-conference","abstract":"We establish the following, quite unexpected, result: replication of data for the computational private information retrieval problem is not necessary. More specifically, based on the quadratic residuosity assumption, we present a single database, computationally private information retrieval scheme with O(n/sup /spl epsiv//) communication complexity for any /spl epsiv/&gt;0.","container-title":"Proceedings 38th Annual Symposium on Foundations of Computer Science","DOI":"10.1109/SFCS.1997.646125","event-title":"38th Annual Symposium on Foundations of Computer Science","note":"ISSN: 0272-5428","page":"364-373","source":"IEEE Xplore","title":"Replication is not needed: single database, computationally-private information retrieval","title-short":"Replication is not needed","URL":"https://ieeexplore.ieee.org/document/646125","author":[{"family":"Kushilevitz","given":"E."},{"family":"Ostrovsky","given":"R."}],"accessed":{"date-parts":[["2025",7,21]]},"issued":{"date-parts":[["1997",10]]}}},{"id":388,"uris":["http://zotero.org/users/17164317/items/EVWQVIZ4"],"itemData":{"id":388,"type":"paper-conference","abstract":"We design a new (n, 1)-CPIR protocol BddCpir for &amp;#8467;-bit strings as a combination of a noncryptographic (BDD-based) data structure and a more basic cryptographic primitive (communication-efficient (2, 1)-CPIR). BddCpir is the first CPIR protocol where...","container-title":"Information, Security and Cryptology – ICISC 2009","DOI":"10.1007/978-3-642-14423-3_14","event-title":"International Conference on Information Security and Cryptology","ISBN":"978-3-642-14423-3","language":"en","note":"ISSN: 1611-3349","page":"193-210","publisher":"Springer, Berlin, Heidelberg","source":"rd.springer.com","title":"First CPIR Protocol with Data-Dependent Computation","URL":"https://link.springer.com/chapter/10.1007/978-3-642-14423-3_14","author":[{"family":"Lipmaa","given":"Helger"}],"accessed":{"date-parts":[["2025",7,24]]},"issued":{"date-parts":[["2010"]]}}},{"id":390,"uris":["http://zotero.org/users/17164317/items/UDI788VH"],"itemData":{"id":390,"type":"article-journal","abstract":"In PETS 2015, Kiayias, Leonardos, Lipmaa, Pavlyk, and Tang proposed the ﬁrst (n, 1)-CPIR protocol with rate 1 − o(1). They use advanced techniques from multivariable calculus (like the NewtonPuiseux algorithm) to establish optimal rate among a large family of different CPIR protocols. It is only natural to ask whether one can achieve similar rate but with a much simpler analysis. We propose parameters to the earlier (n, 1)-CPIR protocol of Lipmaa (ISC 2005), obtaining a CPIR protocol that is asymptotically almost as communication-eﬃcient as the protocol of Kiayias et al. However, for many relevant parameter choices, it is slightly more communication-eﬃcient, due to the cumulative rounding errors present in the protocol of Kiayias et al. Moreover, the new CPIR protocol is simpler to understand, implement, and analyze. The new CPIR protocol can be used to implement (computationally ineﬃcient) FHE with rate 1 − o(1).","language":"en","source":"Zotero","title":"A Simpler Rate-Optimal CPIR Protocol","author":[{"family":"Lipmaa","given":"Helger"},{"family":"Pavlyk","given":"Kateryna"}]}},{"id":393,"uris":["http://zotero.org/users/17164317/items/WK6U2MK7"],"itemData":{"id":393,"type":"article-journal","abstract":"Private Information Retrieval (PIR) allows a user to retrieve the ith bit of an n-bit database without revealing to the database server the value of i. In this paper, we present a PIR protocol with the communication complexity of O(γ logn) bits, where -y is the ciphertext size. Furthermore, we extend the PIR protocol to a private block retrieval (PBR) protocol, a natural and more practical extension of PIR in which the user retrieves a block of bits, instead of retrieving single bit. Our protocols are built on the state-of-the-art fully homomorphic encryption (FHE) techniques and provide privacy for the user if the underlying FHE scheme is semantically secure. The total communication complexity of our PBR is O(γ logm + γn/m) bits, where m is the number of blocks. The total computation complexity of our PBR is O(m logm) modular multiplications plus O(n=2) modular additions. In terms of total protocol execution time, our PBR protocol is more efficient than existing PBR protocols which usually require to compute O(n=2) modular multiplications when the size of a block in the database is large and a high-speed network is available.","container-title":"IEEE Transactions on Knowledge and Data Engineering","DOI":"10.1109/TKDE.2012.90","ISSN":"1558-2191","issue":"5","page":"1125-1134","source":"IEEE Xplore","title":"Single-Database Private Information Retrieval from Fully Homomorphic Encryption","volume":"25","author":[{"family":"Yi","given":"Xun"},{"family":"Kaosar","given":"Mohammed Golam"},{"family":"Paulet","given":"Russell"},{"family":"Bertino","given":"Elisa"}],"issued":{"date-parts":[["2013",5]]}}}],"schema":"https://github.com/citation-style-language/schema/raw/master/csl-citation.json"} </w:instrText>
      </w:r>
      <w:r w:rsidR="008C59BA">
        <w:fldChar w:fldCharType="separate"/>
      </w:r>
      <w:r w:rsidR="001542DF" w:rsidRPr="001542DF">
        <w:rPr>
          <w:rFonts w:cs="Times New Roman"/>
        </w:rPr>
        <w:t>[6], [7], [8], [9], [10], [11], [12], [13], [14], [15], [16]</w:t>
      </w:r>
      <w:r w:rsidR="008C59BA">
        <w:fldChar w:fldCharType="end"/>
      </w:r>
      <w:r w:rsidRPr="002C0E53">
        <w:t xml:space="preserve">, based on homomorphic encryption, avoids this </w:t>
      </w:r>
      <w:r w:rsidR="002E0811">
        <w:t>by allowing a single endorser to process an encrypted query</w:t>
      </w:r>
      <w:r w:rsidRPr="002C0E53">
        <w:t xml:space="preserve">. </w:t>
      </w:r>
      <w:r w:rsidR="00D745CD">
        <w:t>Model the database as a vector</w:t>
      </w:r>
      <w:r w:rsidR="00FF1135">
        <w:t xml:space="preserve"> </w:t>
      </w:r>
      <m:oMath>
        <m:r>
          <m:rPr>
            <m:sty m:val="p"/>
          </m:rPr>
          <w:rPr>
            <w:rStyle w:val="mord"/>
            <w:rFonts w:ascii="Cambria Math" w:hAnsi="Cambria Math"/>
          </w:rPr>
          <m:t>D</m:t>
        </m:r>
        <m:r>
          <m:rPr>
            <m:sty m:val="p"/>
          </m:rPr>
          <w:rPr>
            <w:rStyle w:val="mrel"/>
            <w:rFonts w:ascii="Cambria Math" w:hAnsi="Cambria Math"/>
          </w:rPr>
          <m:t>=</m:t>
        </m:r>
        <m:r>
          <m:rPr>
            <m:sty m:val="p"/>
          </m:rPr>
          <w:rPr>
            <w:rStyle w:val="mopen"/>
            <w:rFonts w:ascii="Cambria Math" w:hAnsi="Cambria Math"/>
          </w:rPr>
          <m:t>{</m:t>
        </m:r>
        <m:sSub>
          <m:sSubPr>
            <m:ctrlPr>
              <w:rPr>
                <w:rStyle w:val="mord"/>
                <w:rFonts w:ascii="Cambria Math" w:hAnsi="Cambria Math"/>
              </w:rPr>
            </m:ctrlPr>
          </m:sSubPr>
          <m:e>
            <m:r>
              <w:rPr>
                <w:rStyle w:val="mord"/>
                <w:rFonts w:ascii="Cambria Math" w:hAnsi="Cambria Math"/>
              </w:rPr>
              <m:t>d</m:t>
            </m:r>
          </m:e>
          <m:sub>
            <m:r>
              <w:rPr>
                <w:rStyle w:val="mord"/>
                <w:rFonts w:ascii="Cambria Math" w:hAnsi="Cambria Math"/>
              </w:rPr>
              <m:t>0</m:t>
            </m:r>
          </m:sub>
        </m:sSub>
        <m:r>
          <m:rPr>
            <m:sty m:val="b"/>
          </m:rPr>
          <w:rPr>
            <w:rStyle w:val="vlist-s"/>
            <w:rFonts w:ascii="Cambria Math" w:hAnsi="Cambria Math"/>
          </w:rPr>
          <m:t>​</m:t>
        </m:r>
        <m:r>
          <m:rPr>
            <m:sty m:val="b"/>
          </m:rPr>
          <w:rPr>
            <w:rStyle w:val="mpunct"/>
            <w:rFonts w:ascii="Cambria Math" w:hAnsi="Cambria Math"/>
          </w:rPr>
          <m:t>,</m:t>
        </m:r>
        <m:sSub>
          <m:sSubPr>
            <m:ctrlPr>
              <w:rPr>
                <w:rStyle w:val="mord"/>
                <w:rFonts w:ascii="Cambria Math" w:hAnsi="Cambria Math"/>
              </w:rPr>
            </m:ctrlPr>
          </m:sSubPr>
          <m:e>
            <m:r>
              <w:rPr>
                <w:rStyle w:val="mord"/>
                <w:rFonts w:ascii="Cambria Math" w:hAnsi="Cambria Math"/>
              </w:rPr>
              <m:t>d</m:t>
            </m:r>
          </m:e>
          <m:sub>
            <m:r>
              <w:rPr>
                <w:rStyle w:val="mord"/>
                <w:rFonts w:ascii="Cambria Math" w:hAnsi="Cambria Math"/>
              </w:rPr>
              <m:t>1</m:t>
            </m:r>
          </m:sub>
        </m:sSub>
        <m:r>
          <m:rPr>
            <m:sty m:val="b"/>
          </m:rPr>
          <w:rPr>
            <w:rStyle w:val="vlist-s"/>
            <w:rFonts w:ascii="Cambria Math" w:hAnsi="Cambria Math"/>
          </w:rPr>
          <m:t>​</m:t>
        </m:r>
        <m:r>
          <m:rPr>
            <m:sty m:val="b"/>
          </m:rPr>
          <w:rPr>
            <w:rStyle w:val="mpunct"/>
            <w:rFonts w:ascii="Cambria Math" w:hAnsi="Cambria Math"/>
          </w:rPr>
          <m:t>,</m:t>
        </m:r>
        <m:r>
          <m:rPr>
            <m:sty m:val="p"/>
          </m:rPr>
          <w:rPr>
            <w:rStyle w:val="minner"/>
            <w:rFonts w:ascii="Cambria Math" w:hAnsi="Cambria Math"/>
          </w:rPr>
          <m:t>…</m:t>
        </m:r>
        <m:r>
          <m:rPr>
            <m:sty m:val="b"/>
          </m:rPr>
          <w:rPr>
            <w:rStyle w:val="mpunct"/>
            <w:rFonts w:ascii="Cambria Math" w:hAnsi="Cambria Math"/>
          </w:rPr>
          <m:t>,</m:t>
        </m:r>
        <m:sSub>
          <m:sSubPr>
            <m:ctrlPr>
              <w:rPr>
                <w:rStyle w:val="mord"/>
                <w:rFonts w:ascii="Cambria Math" w:hAnsi="Cambria Math"/>
              </w:rPr>
            </m:ctrlPr>
          </m:sSubPr>
          <m:e>
            <m:r>
              <w:rPr>
                <w:rStyle w:val="mord"/>
                <w:rFonts w:ascii="Cambria Math" w:hAnsi="Cambria Math"/>
              </w:rPr>
              <m:t>d</m:t>
            </m:r>
          </m:e>
          <m:sub>
            <m:r>
              <w:rPr>
                <w:rStyle w:val="mord"/>
                <w:rFonts w:ascii="Cambria Math" w:hAnsi="Cambria Math"/>
              </w:rPr>
              <m:t>n-1</m:t>
            </m:r>
          </m:sub>
        </m:sSub>
        <m:r>
          <m:rPr>
            <m:sty m:val="b"/>
          </m:rPr>
          <w:rPr>
            <w:rStyle w:val="vlist-s"/>
            <w:rFonts w:ascii="Cambria Math" w:hAnsi="Cambria Math"/>
          </w:rPr>
          <m:t>​</m:t>
        </m:r>
        <m:r>
          <m:rPr>
            <m:sty m:val="p"/>
          </m:rPr>
          <w:rPr>
            <w:rStyle w:val="mclose"/>
            <w:rFonts w:ascii="Cambria Math" w:hAnsi="Cambria Math"/>
          </w:rPr>
          <m:t>}</m:t>
        </m:r>
      </m:oMath>
      <w:r w:rsidR="00FF1135">
        <w:rPr>
          <w:rStyle w:val="mclose"/>
        </w:rPr>
        <w:t>. T</w:t>
      </w:r>
      <w:r w:rsidR="00FF1135" w:rsidRPr="000D7D01">
        <w:t xml:space="preserve">o </w:t>
      </w:r>
      <w:r w:rsidR="007C794E">
        <w:t xml:space="preserve">retrieve </w:t>
      </w:r>
      <m:oMath>
        <m:sSub>
          <m:sSubPr>
            <m:ctrlPr>
              <w:rPr>
                <w:rStyle w:val="mord"/>
                <w:rFonts w:ascii="Cambria Math" w:hAnsi="Cambria Math"/>
              </w:rPr>
            </m:ctrlPr>
          </m:sSubPr>
          <m:e>
            <m:r>
              <w:rPr>
                <w:rStyle w:val="mord"/>
                <w:rFonts w:ascii="Cambria Math" w:hAnsi="Cambria Math"/>
              </w:rPr>
              <m:t>d</m:t>
            </m:r>
          </m:e>
          <m:sub>
            <m:r>
              <w:rPr>
                <w:rStyle w:val="mord"/>
                <w:rFonts w:ascii="Cambria Math" w:hAnsi="Cambria Math"/>
              </w:rPr>
              <m:t>i</m:t>
            </m:r>
          </m:sub>
        </m:sSub>
      </m:oMath>
      <w:r w:rsidR="007C794E">
        <w:rPr>
          <w:rStyle w:val="mord"/>
        </w:rPr>
        <w:t xml:space="preserve"> privatel</w:t>
      </w:r>
      <w:r w:rsidR="00411229">
        <w:rPr>
          <w:rStyle w:val="mord"/>
        </w:rPr>
        <w:t>y</w:t>
      </w:r>
      <w:r w:rsidR="00411229">
        <w:t>, the client forms a one-hot selection vector</w:t>
      </w:r>
      <w:r w:rsidR="00FF1135" w:rsidRPr="000D7D01">
        <w:t xml:space="preserve"> </w:t>
      </w:r>
      <m:oMath>
        <m:sSub>
          <m:sSubPr>
            <m:ctrlPr>
              <w:rPr>
                <w:rStyle w:val="mord"/>
                <w:rFonts w:ascii="Cambria Math" w:hAnsi="Cambria Math"/>
              </w:rPr>
            </m:ctrlPr>
          </m:sSubPr>
          <m:e>
            <m:r>
              <w:rPr>
                <w:rStyle w:val="mord"/>
                <w:rFonts w:ascii="Cambria Math" w:hAnsi="Cambria Math"/>
              </w:rPr>
              <m:t>v</m:t>
            </m:r>
          </m:e>
          <m:sub>
            <m:r>
              <w:rPr>
                <w:rStyle w:val="mord"/>
                <w:rFonts w:ascii="Cambria Math" w:hAnsi="Cambria Math"/>
              </w:rPr>
              <m:t>i</m:t>
            </m:r>
          </m:sub>
        </m:sSub>
      </m:oMath>
      <w:r w:rsidR="00FF1135" w:rsidRPr="000D7D01">
        <w:rPr>
          <w:rStyle w:val="vlist-s"/>
        </w:rPr>
        <w:t>​</w:t>
      </w:r>
      <w:r w:rsidR="00FF1135" w:rsidRPr="000D7D01">
        <w:t xml:space="preserve"> defined as</w:t>
      </w:r>
      <w:r w:rsidR="00FF1135">
        <w:t xml:space="preserve"> </w:t>
      </w:r>
      <m:oMath>
        <m:sSub>
          <m:sSubPr>
            <m:ctrlPr>
              <w:rPr>
                <w:rStyle w:val="mord"/>
                <w:rFonts w:ascii="Cambria Math" w:hAnsi="Cambria Math"/>
              </w:rPr>
            </m:ctrlPr>
          </m:sSubPr>
          <m:e>
            <m:r>
              <w:rPr>
                <w:rStyle w:val="mord"/>
                <w:rFonts w:ascii="Cambria Math" w:hAnsi="Cambria Math"/>
              </w:rPr>
              <m:t>v</m:t>
            </m:r>
          </m:e>
          <m:sub>
            <m:r>
              <w:rPr>
                <w:rStyle w:val="mord"/>
                <w:rFonts w:ascii="Cambria Math" w:hAnsi="Cambria Math"/>
              </w:rPr>
              <m:t>i</m:t>
            </m:r>
          </m:sub>
        </m:sSub>
        <m:r>
          <m:rPr>
            <m:sty m:val="p"/>
          </m:rPr>
          <w:rPr>
            <w:rStyle w:val="vlist-s"/>
            <w:rFonts w:ascii="Cambria Math" w:hAnsi="Cambria Math"/>
          </w:rPr>
          <m:t>​</m:t>
        </m:r>
        <m:r>
          <m:rPr>
            <m:sty m:val="b"/>
          </m:rPr>
          <w:rPr>
            <w:rStyle w:val="mrel"/>
            <w:rFonts w:ascii="Cambria Math" w:hAnsi="Cambria Math"/>
          </w:rPr>
          <m:t>=</m:t>
        </m:r>
        <m:r>
          <m:rPr>
            <m:sty m:val="b"/>
          </m:rPr>
          <w:rPr>
            <w:rStyle w:val="mopen"/>
            <w:rFonts w:ascii="Cambria Math" w:hAnsi="Cambria Math"/>
          </w:rPr>
          <m:t>(</m:t>
        </m:r>
        <m:r>
          <m:rPr>
            <m:sty m:val="p"/>
          </m:rPr>
          <w:rPr>
            <w:rStyle w:val="mord"/>
            <w:rFonts w:ascii="Cambria Math" w:hAnsi="Cambria Math"/>
          </w:rPr>
          <m:t>0</m:t>
        </m:r>
        <m:r>
          <m:rPr>
            <m:sty m:val="b"/>
          </m:rPr>
          <w:rPr>
            <w:rStyle w:val="mpunct"/>
            <w:rFonts w:ascii="Cambria Math" w:hAnsi="Cambria Math"/>
          </w:rPr>
          <m:t>,</m:t>
        </m:r>
        <m:r>
          <m:rPr>
            <m:sty m:val="p"/>
          </m:rPr>
          <w:rPr>
            <w:rStyle w:val="minner"/>
            <w:rFonts w:ascii="Cambria Math" w:hAnsi="Cambria Math"/>
          </w:rPr>
          <m:t>…</m:t>
        </m:r>
        <m:r>
          <m:rPr>
            <m:sty m:val="b"/>
          </m:rPr>
          <w:rPr>
            <w:rStyle w:val="mpunct"/>
            <w:rFonts w:ascii="Cambria Math" w:hAnsi="Cambria Math"/>
          </w:rPr>
          <m:t>,</m:t>
        </m:r>
        <m:r>
          <m:rPr>
            <m:sty m:val="p"/>
          </m:rPr>
          <w:rPr>
            <w:rStyle w:val="mord"/>
            <w:rFonts w:ascii="Cambria Math" w:hAnsi="Cambria Math"/>
          </w:rPr>
          <m:t>0</m:t>
        </m:r>
        <m:r>
          <m:rPr>
            <m:sty m:val="b"/>
          </m:rPr>
          <w:rPr>
            <w:rStyle w:val="mpunct"/>
            <w:rFonts w:ascii="Cambria Math" w:hAnsi="Cambria Math"/>
          </w:rPr>
          <m:t>,</m:t>
        </m:r>
        <m:r>
          <m:rPr>
            <m:sty m:val="p"/>
          </m:rPr>
          <w:rPr>
            <w:rStyle w:val="mord"/>
            <w:rFonts w:ascii="Cambria Math" w:hAnsi="Cambria Math"/>
          </w:rPr>
          <m:t>1</m:t>
        </m:r>
        <m:r>
          <m:rPr>
            <m:sty m:val="b"/>
          </m:rPr>
          <w:rPr>
            <w:rStyle w:val="mpunct"/>
            <w:rFonts w:ascii="Cambria Math" w:hAnsi="Cambria Math"/>
          </w:rPr>
          <m:t>,</m:t>
        </m:r>
        <m:r>
          <m:rPr>
            <m:sty m:val="p"/>
          </m:rPr>
          <w:rPr>
            <w:rStyle w:val="mord"/>
            <w:rFonts w:ascii="Cambria Math" w:hAnsi="Cambria Math"/>
          </w:rPr>
          <m:t>0</m:t>
        </m:r>
        <m:r>
          <m:rPr>
            <m:sty m:val="b"/>
          </m:rPr>
          <w:rPr>
            <w:rStyle w:val="mpunct"/>
            <w:rFonts w:ascii="Cambria Math" w:hAnsi="Cambria Math"/>
          </w:rPr>
          <m:t>,</m:t>
        </m:r>
        <m:r>
          <m:rPr>
            <m:sty m:val="p"/>
          </m:rPr>
          <w:rPr>
            <w:rStyle w:val="minner"/>
            <w:rFonts w:ascii="Cambria Math" w:hAnsi="Cambria Math"/>
          </w:rPr>
          <m:t>…</m:t>
        </m:r>
        <m:r>
          <m:rPr>
            <m:sty m:val="b"/>
          </m:rPr>
          <w:rPr>
            <w:rStyle w:val="mpunct"/>
            <w:rFonts w:ascii="Cambria Math" w:hAnsi="Cambria Math"/>
          </w:rPr>
          <m:t>,</m:t>
        </m:r>
        <m:r>
          <m:rPr>
            <m:sty m:val="p"/>
          </m:rPr>
          <w:rPr>
            <w:rStyle w:val="mord"/>
            <w:rFonts w:ascii="Cambria Math" w:hAnsi="Cambria Math"/>
          </w:rPr>
          <m:t>0</m:t>
        </m:r>
        <m:r>
          <m:rPr>
            <m:sty m:val="p"/>
          </m:rPr>
          <w:rPr>
            <w:rStyle w:val="mclose"/>
            <w:rFonts w:ascii="Cambria Math" w:hAnsi="Cambria Math"/>
          </w:rPr>
          <m:t>)</m:t>
        </m:r>
      </m:oMath>
      <w:r w:rsidR="00FF1135">
        <w:rPr>
          <w:rStyle w:val="mclose"/>
        </w:rPr>
        <w:t xml:space="preserve"> </w:t>
      </w:r>
      <w:r w:rsidR="00FF1135" w:rsidRPr="00094561">
        <w:t xml:space="preserve">where the position of the "1" corresponds to the desired record at index </w:t>
      </w:r>
      <m:oMath>
        <m:r>
          <w:rPr>
            <w:rFonts w:ascii="Cambria Math" w:hAnsi="Cambria Math"/>
          </w:rPr>
          <m:t>i</m:t>
        </m:r>
      </m:oMath>
      <w:r w:rsidR="00FF1135" w:rsidRPr="00094561">
        <w:t>, encrypts it as</w:t>
      </w:r>
      <w:r w:rsidR="00FF1135">
        <w:t xml:space="preserve"> </w:t>
      </w:r>
      <m:oMath>
        <m:sSub>
          <m:sSubPr>
            <m:ctrlPr>
              <w:rPr>
                <w:rStyle w:val="mord"/>
                <w:rFonts w:ascii="Cambria Math" w:hAnsi="Cambria Math"/>
              </w:rPr>
            </m:ctrlPr>
          </m:sSubPr>
          <m:e>
            <m:r>
              <w:rPr>
                <w:rStyle w:val="mord"/>
                <w:rFonts w:ascii="Cambria Math" w:hAnsi="Cambria Math"/>
              </w:rPr>
              <m:t>c</m:t>
            </m:r>
          </m:e>
          <m:sub>
            <m:r>
              <w:rPr>
                <w:rStyle w:val="mord"/>
                <w:rFonts w:ascii="Cambria Math" w:hAnsi="Cambria Math"/>
              </w:rPr>
              <m:t>q</m:t>
            </m:r>
          </m:sub>
        </m:sSub>
        <m:r>
          <m:rPr>
            <m:sty m:val="b"/>
          </m:rPr>
          <w:rPr>
            <w:rStyle w:val="vlist-s"/>
            <w:rFonts w:ascii="Cambria Math" w:hAnsi="Cambria Math"/>
          </w:rPr>
          <m:t>​</m:t>
        </m:r>
        <m:r>
          <m:rPr>
            <m:sty m:val="p"/>
          </m:rPr>
          <w:rPr>
            <w:rStyle w:val="mrel"/>
            <w:rFonts w:ascii="Cambria Math" w:hAnsi="Cambria Math"/>
          </w:rPr>
          <m:t>=</m:t>
        </m:r>
        <m:sSub>
          <m:sSubPr>
            <m:ctrlPr>
              <w:rPr>
                <w:rStyle w:val="mord"/>
                <w:rFonts w:ascii="Cambria Math" w:hAnsi="Cambria Math"/>
              </w:rPr>
            </m:ctrlPr>
          </m:sSubPr>
          <m:e>
            <m:r>
              <w:rPr>
                <w:rStyle w:val="mord"/>
                <w:rFonts w:ascii="Cambria Math" w:hAnsi="Cambria Math"/>
              </w:rPr>
              <m:t>Enc</m:t>
            </m:r>
          </m:e>
          <m:sub>
            <m:r>
              <w:rPr>
                <w:rStyle w:val="mord"/>
                <w:rFonts w:ascii="Cambria Math" w:hAnsi="Cambria Math"/>
              </w:rPr>
              <m:t>pk</m:t>
            </m:r>
          </m:sub>
        </m:sSub>
        <m:r>
          <m:rPr>
            <m:sty m:val="b"/>
          </m:rPr>
          <w:rPr>
            <w:rStyle w:val="vlist-s"/>
            <w:rFonts w:ascii="Cambria Math" w:hAnsi="Cambria Math"/>
          </w:rPr>
          <m:t>​</m:t>
        </m:r>
        <m:r>
          <m:rPr>
            <m:sty m:val="b"/>
          </m:rPr>
          <w:rPr>
            <w:rStyle w:val="mopen"/>
            <w:rFonts w:ascii="Cambria Math" w:hAnsi="Cambria Math"/>
          </w:rPr>
          <m:t>(</m:t>
        </m:r>
        <m:sSub>
          <m:sSubPr>
            <m:ctrlPr>
              <w:rPr>
                <w:rStyle w:val="mord"/>
                <w:rFonts w:ascii="Cambria Math" w:hAnsi="Cambria Math"/>
              </w:rPr>
            </m:ctrlPr>
          </m:sSubPr>
          <m:e>
            <m:r>
              <w:rPr>
                <w:rStyle w:val="mord"/>
                <w:rFonts w:ascii="Cambria Math" w:hAnsi="Cambria Math"/>
              </w:rPr>
              <m:t>v</m:t>
            </m:r>
          </m:e>
          <m:sub>
            <m:r>
              <w:rPr>
                <w:rStyle w:val="mord"/>
                <w:rFonts w:ascii="Cambria Math" w:hAnsi="Cambria Math"/>
              </w:rPr>
              <m:t>i</m:t>
            </m:r>
          </m:sub>
        </m:sSub>
        <m:r>
          <m:rPr>
            <m:sty m:val="b"/>
          </m:rPr>
          <w:rPr>
            <w:rStyle w:val="vlist-s"/>
            <w:rFonts w:ascii="Cambria Math" w:hAnsi="Cambria Math"/>
          </w:rPr>
          <m:t>​</m:t>
        </m:r>
        <m:r>
          <m:rPr>
            <m:sty m:val="b"/>
          </m:rPr>
          <w:rPr>
            <w:rStyle w:val="mclose"/>
            <w:rFonts w:ascii="Cambria Math" w:hAnsi="Cambria Math"/>
          </w:rPr>
          <m:t>)</m:t>
        </m:r>
      </m:oMath>
      <w:r w:rsidR="00411229">
        <w:t xml:space="preserve"> and the </w:t>
      </w:r>
      <w:r w:rsidR="001542DF">
        <w:t>peer</w:t>
      </w:r>
      <w:r w:rsidR="00FF1135" w:rsidRPr="00972F76">
        <w:t xml:space="preserve"> </w:t>
      </w:r>
      <w:r w:rsidR="00411229">
        <w:t xml:space="preserve">computes </w:t>
      </w:r>
      <m:oMath>
        <m:sSub>
          <m:sSubPr>
            <m:ctrlPr>
              <w:rPr>
                <w:rStyle w:val="mord"/>
                <w:rFonts w:ascii="Cambria Math" w:hAnsi="Cambria Math"/>
              </w:rPr>
            </m:ctrlPr>
          </m:sSubPr>
          <m:e>
            <m:r>
              <w:rPr>
                <w:rStyle w:val="mord"/>
                <w:rFonts w:ascii="Cambria Math" w:hAnsi="Cambria Math"/>
              </w:rPr>
              <m:t>c</m:t>
            </m:r>
          </m:e>
          <m:sub>
            <m:r>
              <w:rPr>
                <w:rStyle w:val="mord"/>
                <w:rFonts w:ascii="Cambria Math" w:hAnsi="Cambria Math"/>
              </w:rPr>
              <m:t>r</m:t>
            </m:r>
          </m:sub>
        </m:sSub>
        <m:r>
          <m:rPr>
            <m:sty m:val="b"/>
          </m:rPr>
          <w:rPr>
            <w:rStyle w:val="mrel"/>
            <w:rFonts w:ascii="Cambria Math" w:hAnsi="Cambria Math"/>
          </w:rPr>
          <m:t>=</m:t>
        </m:r>
        <m:sSub>
          <m:sSubPr>
            <m:ctrlPr>
              <w:rPr>
                <w:rStyle w:val="mord"/>
                <w:rFonts w:ascii="Cambria Math" w:hAnsi="Cambria Math"/>
              </w:rPr>
            </m:ctrlPr>
          </m:sSubPr>
          <m:e>
            <m:r>
              <w:rPr>
                <w:rStyle w:val="mord"/>
                <w:rFonts w:ascii="Cambria Math" w:hAnsi="Cambria Math"/>
              </w:rPr>
              <m:t>c</m:t>
            </m:r>
          </m:e>
          <m:sub>
            <m:r>
              <w:rPr>
                <w:rStyle w:val="mord"/>
                <w:rFonts w:ascii="Cambria Math" w:hAnsi="Cambria Math"/>
              </w:rPr>
              <m:t>q</m:t>
            </m:r>
          </m:sub>
        </m:sSub>
        <m:r>
          <m:rPr>
            <m:sty m:val="p"/>
          </m:rPr>
          <w:rPr>
            <w:rStyle w:val="vlist-s"/>
            <w:rFonts w:ascii="Cambria Math" w:hAnsi="Cambria Math"/>
          </w:rPr>
          <m:t>​</m:t>
        </m:r>
        <m:r>
          <m:rPr>
            <m:sty m:val="b"/>
          </m:rPr>
          <w:rPr>
            <w:rStyle w:val="mbin"/>
            <w:rFonts w:ascii="Cambria Math" w:hAnsi="Cambria Math" w:cs="Cambria Math"/>
          </w:rPr>
          <m:t>⋅</m:t>
        </m:r>
        <m:r>
          <m:rPr>
            <m:sty m:val="p"/>
          </m:rPr>
          <w:rPr>
            <w:rStyle w:val="mord"/>
            <w:rFonts w:ascii="Cambria Math" w:hAnsi="Cambria Math"/>
          </w:rPr>
          <m:t>D</m:t>
        </m:r>
        <m:r>
          <m:rPr>
            <m:sty m:val="b"/>
          </m:rPr>
          <w:rPr>
            <w:rStyle w:val="mrel"/>
            <w:rFonts w:ascii="Cambria Math" w:hAnsi="Cambria Math"/>
          </w:rPr>
          <m:t>=</m:t>
        </m:r>
        <m:sSub>
          <m:sSubPr>
            <m:ctrlPr>
              <w:rPr>
                <w:rStyle w:val="mord"/>
                <w:rFonts w:ascii="Cambria Math" w:hAnsi="Cambria Math"/>
              </w:rPr>
            </m:ctrlPr>
          </m:sSubPr>
          <m:e>
            <m:r>
              <w:rPr>
                <w:rStyle w:val="mord"/>
                <w:rFonts w:ascii="Cambria Math" w:hAnsi="Cambria Math"/>
              </w:rPr>
              <m:t>Enc</m:t>
            </m:r>
          </m:e>
          <m:sub>
            <m:r>
              <w:rPr>
                <w:rStyle w:val="mord"/>
                <w:rFonts w:ascii="Cambria Math" w:hAnsi="Cambria Math"/>
              </w:rPr>
              <m:t>pk</m:t>
            </m:r>
          </m:sub>
        </m:sSub>
        <m:r>
          <m:rPr>
            <m:sty m:val="b"/>
          </m:rPr>
          <w:rPr>
            <w:rStyle w:val="vlist-s"/>
            <w:rFonts w:ascii="Cambria Math" w:hAnsi="Cambria Math"/>
          </w:rPr>
          <m:t>​</m:t>
        </m:r>
        <m:r>
          <m:rPr>
            <m:sty m:val="b"/>
          </m:rPr>
          <w:rPr>
            <w:rStyle w:val="mopen"/>
            <w:rFonts w:ascii="Cambria Math" w:hAnsi="Cambria Math"/>
          </w:rPr>
          <m:t>(</m:t>
        </m:r>
        <m:sSub>
          <m:sSubPr>
            <m:ctrlPr>
              <w:rPr>
                <w:rStyle w:val="mord"/>
                <w:rFonts w:ascii="Cambria Math" w:hAnsi="Cambria Math"/>
              </w:rPr>
            </m:ctrlPr>
          </m:sSubPr>
          <m:e>
            <m:r>
              <w:rPr>
                <w:rStyle w:val="mord"/>
                <w:rFonts w:ascii="Cambria Math" w:hAnsi="Cambria Math"/>
              </w:rPr>
              <m:t>d</m:t>
            </m:r>
          </m:e>
          <m:sub>
            <m:r>
              <w:rPr>
                <w:rStyle w:val="mord"/>
                <w:rFonts w:ascii="Cambria Math" w:hAnsi="Cambria Math"/>
              </w:rPr>
              <m:t>i</m:t>
            </m:r>
          </m:sub>
        </m:sSub>
        <m:r>
          <m:rPr>
            <m:sty m:val="b"/>
          </m:rPr>
          <w:rPr>
            <w:rStyle w:val="vlist-s"/>
            <w:rFonts w:ascii="Cambria Math" w:hAnsi="Cambria Math"/>
          </w:rPr>
          <m:t>​</m:t>
        </m:r>
        <m:r>
          <m:rPr>
            <m:sty m:val="b"/>
          </m:rPr>
          <w:rPr>
            <w:rStyle w:val="mclose"/>
            <w:rFonts w:ascii="Cambria Math" w:hAnsi="Cambria Math"/>
          </w:rPr>
          <m:t>)</m:t>
        </m:r>
      </m:oMath>
      <w:r w:rsidR="00411229">
        <w:rPr>
          <w:rStyle w:val="mclose"/>
        </w:rPr>
        <w:t xml:space="preserve">, </w:t>
      </w:r>
      <w:r w:rsidR="00411229">
        <w:t xml:space="preserve">returning </w:t>
      </w:r>
      <m:oMath>
        <m:sSub>
          <m:sSubPr>
            <m:ctrlPr>
              <w:rPr>
                <w:rStyle w:val="mord"/>
                <w:rFonts w:ascii="Cambria Math" w:hAnsi="Cambria Math"/>
              </w:rPr>
            </m:ctrlPr>
          </m:sSubPr>
          <m:e>
            <m:r>
              <w:rPr>
                <w:rStyle w:val="mord"/>
                <w:rFonts w:ascii="Cambria Math" w:hAnsi="Cambria Math"/>
              </w:rPr>
              <m:t>c</m:t>
            </m:r>
          </m:e>
          <m:sub>
            <m:r>
              <w:rPr>
                <w:rStyle w:val="mord"/>
                <w:rFonts w:ascii="Cambria Math" w:hAnsi="Cambria Math"/>
              </w:rPr>
              <m:t>r</m:t>
            </m:r>
          </m:sub>
        </m:sSub>
      </m:oMath>
      <w:r w:rsidR="00FF1135" w:rsidRPr="00972F76">
        <w:rPr>
          <w:rStyle w:val="vlist-s"/>
        </w:rPr>
        <w:t>​</w:t>
      </w:r>
      <w:r w:rsidR="00FF1135" w:rsidRPr="00972F76">
        <w:t xml:space="preserve">, </w:t>
      </w:r>
      <w:r w:rsidR="00411229">
        <w:t xml:space="preserve">for client decryption </w:t>
      </w:r>
      <m:oMath>
        <m:sSub>
          <m:sSubPr>
            <m:ctrlPr>
              <w:rPr>
                <w:rStyle w:val="mord"/>
                <w:rFonts w:ascii="Cambria Math" w:hAnsi="Cambria Math"/>
              </w:rPr>
            </m:ctrlPr>
          </m:sSubPr>
          <m:e>
            <m:r>
              <w:rPr>
                <w:rStyle w:val="mord"/>
                <w:rFonts w:ascii="Cambria Math" w:hAnsi="Cambria Math"/>
              </w:rPr>
              <m:t>d</m:t>
            </m:r>
          </m:e>
          <m:sub>
            <m:r>
              <w:rPr>
                <w:rStyle w:val="mord"/>
                <w:rFonts w:ascii="Cambria Math" w:hAnsi="Cambria Math"/>
              </w:rPr>
              <m:t>i</m:t>
            </m:r>
          </m:sub>
        </m:sSub>
        <m:r>
          <m:rPr>
            <m:sty m:val="b"/>
          </m:rPr>
          <w:rPr>
            <w:rStyle w:val="mrel"/>
            <w:rFonts w:ascii="Cambria Math" w:hAnsi="Cambria Math"/>
          </w:rPr>
          <m:t>=</m:t>
        </m:r>
        <m:sSub>
          <m:sSubPr>
            <m:ctrlPr>
              <w:rPr>
                <w:rStyle w:val="mord"/>
                <w:rFonts w:ascii="Cambria Math" w:hAnsi="Cambria Math"/>
              </w:rPr>
            </m:ctrlPr>
          </m:sSubPr>
          <m:e>
            <m:r>
              <w:rPr>
                <w:rStyle w:val="mord"/>
                <w:rFonts w:ascii="Cambria Math" w:hAnsi="Cambria Math"/>
              </w:rPr>
              <m:t>Dec</m:t>
            </m:r>
          </m:e>
          <m:sub>
            <m:r>
              <w:rPr>
                <w:rStyle w:val="mord"/>
                <w:rFonts w:ascii="Cambria Math" w:hAnsi="Cambria Math"/>
              </w:rPr>
              <m:t>sk</m:t>
            </m:r>
          </m:sub>
        </m:sSub>
        <m:r>
          <m:rPr>
            <m:sty m:val="b"/>
          </m:rPr>
          <w:rPr>
            <w:rStyle w:val="vlist-s"/>
            <w:rFonts w:ascii="Cambria Math" w:hAnsi="Cambria Math"/>
          </w:rPr>
          <m:t>​</m:t>
        </m:r>
        <m:r>
          <m:rPr>
            <m:sty m:val="b"/>
          </m:rPr>
          <w:rPr>
            <w:rStyle w:val="mopen"/>
            <w:rFonts w:ascii="Cambria Math" w:hAnsi="Cambria Math"/>
          </w:rPr>
          <m:t>(</m:t>
        </m:r>
        <m:sSub>
          <m:sSubPr>
            <m:ctrlPr>
              <w:rPr>
                <w:rStyle w:val="mord"/>
                <w:rFonts w:ascii="Cambria Math" w:hAnsi="Cambria Math"/>
              </w:rPr>
            </m:ctrlPr>
          </m:sSubPr>
          <m:e>
            <m:r>
              <w:rPr>
                <w:rStyle w:val="mord"/>
                <w:rFonts w:ascii="Cambria Math" w:hAnsi="Cambria Math"/>
              </w:rPr>
              <m:t>c</m:t>
            </m:r>
          </m:e>
          <m:sub>
            <m:r>
              <w:rPr>
                <w:rStyle w:val="mord"/>
                <w:rFonts w:ascii="Cambria Math" w:hAnsi="Cambria Math"/>
              </w:rPr>
              <m:t>r</m:t>
            </m:r>
          </m:sub>
        </m:sSub>
        <m:r>
          <m:rPr>
            <m:sty m:val="b"/>
          </m:rPr>
          <w:rPr>
            <w:rStyle w:val="vlist-s"/>
            <w:rFonts w:ascii="Cambria Math" w:hAnsi="Cambria Math"/>
          </w:rPr>
          <m:t>​</m:t>
        </m:r>
        <m:r>
          <m:rPr>
            <m:sty m:val="b"/>
          </m:rPr>
          <w:rPr>
            <w:rStyle w:val="mclose"/>
            <w:rFonts w:ascii="Cambria Math" w:hAnsi="Cambria Math"/>
          </w:rPr>
          <m:t>)</m:t>
        </m:r>
      </m:oMath>
      <w:r w:rsidR="00FF1135">
        <w:rPr>
          <w:rStyle w:val="mclose"/>
        </w:rPr>
        <w:t xml:space="preserve">, </w:t>
      </w:r>
      <w:r w:rsidR="00FF1135" w:rsidRPr="003415CB">
        <w:t xml:space="preserve">obtaining the desired database entry </w:t>
      </w:r>
      <m:oMath>
        <m:sSub>
          <m:sSubPr>
            <m:ctrlPr>
              <w:rPr>
                <w:rStyle w:val="mord"/>
                <w:rFonts w:ascii="Cambria Math" w:hAnsi="Cambria Math"/>
              </w:rPr>
            </m:ctrlPr>
          </m:sSubPr>
          <m:e>
            <m:r>
              <w:rPr>
                <w:rStyle w:val="mord"/>
                <w:rFonts w:ascii="Cambria Math" w:hAnsi="Cambria Math"/>
              </w:rPr>
              <m:t>d</m:t>
            </m:r>
          </m:e>
          <m:sub>
            <m:r>
              <w:rPr>
                <w:rStyle w:val="mord"/>
                <w:rFonts w:ascii="Cambria Math" w:hAnsi="Cambria Math"/>
              </w:rPr>
              <m:t>i</m:t>
            </m:r>
          </m:sub>
        </m:sSub>
      </m:oMath>
      <w:r w:rsidR="00FF1135" w:rsidRPr="003415CB">
        <w:t xml:space="preserve"> without exposing index </w:t>
      </w:r>
      <m:oMath>
        <m:r>
          <w:rPr>
            <w:rFonts w:ascii="Cambria Math" w:hAnsi="Cambria Math"/>
          </w:rPr>
          <m:t>i</m:t>
        </m:r>
      </m:oMath>
      <w:r w:rsidR="00FF1135" w:rsidRPr="003415CB">
        <w:t>.</w:t>
      </w:r>
      <w:r w:rsidR="00FF1135">
        <w:t xml:space="preserve"> </w:t>
      </w:r>
    </w:p>
    <w:p w14:paraId="70B2F9B4" w14:textId="57EE252D" w:rsidR="00581DC5" w:rsidRDefault="00581DC5" w:rsidP="002C0E53">
      <w:r>
        <w:t xml:space="preserve">Combining Fabric with CPIR yields a dual guarantee: (1) writes remain auditable and attributable; (2) reads become </w:t>
      </w:r>
      <w:proofErr w:type="spellStart"/>
      <w:r>
        <w:t>unlinkable</w:t>
      </w:r>
      <w:proofErr w:type="spellEnd"/>
      <w:r>
        <w:t xml:space="preserve"> to specific keys—even to endorsing peers.</w:t>
      </w:r>
    </w:p>
    <w:p w14:paraId="5BE3E278" w14:textId="77777777" w:rsidR="00581DC5" w:rsidRDefault="00581DC5" w:rsidP="00581DC5">
      <w:r>
        <w:rPr>
          <w:noProof/>
        </w:rPr>
        <w:drawing>
          <wp:inline distT="0" distB="0" distL="0" distR="0" wp14:anchorId="0BCC1A74" wp14:editId="301F9D6C">
            <wp:extent cx="5733415" cy="1127125"/>
            <wp:effectExtent l="0" t="0" r="63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1127125"/>
                    </a:xfrm>
                    <a:prstGeom prst="rect">
                      <a:avLst/>
                    </a:prstGeom>
                    <a:noFill/>
                    <a:ln>
                      <a:noFill/>
                    </a:ln>
                  </pic:spPr>
                </pic:pic>
              </a:graphicData>
            </a:graphic>
          </wp:inline>
        </w:drawing>
      </w:r>
    </w:p>
    <w:p w14:paraId="447F1F63" w14:textId="1751ADFB" w:rsidR="00581DC5" w:rsidRPr="00581DC5" w:rsidRDefault="00581DC5" w:rsidP="002C0E53">
      <w:pPr>
        <w:rPr>
          <w:i/>
          <w:iCs/>
        </w:rPr>
      </w:pPr>
      <w:r>
        <w:rPr>
          <w:rStyle w:val="af0"/>
        </w:rPr>
        <w:t xml:space="preserve">Figure 1. What endorsing peers “see” in audit records. Left: baseline </w:t>
      </w:r>
      <w:proofErr w:type="spellStart"/>
      <w:r>
        <w:rPr>
          <w:rStyle w:val="HTML"/>
          <w:rFonts w:eastAsiaTheme="minorEastAsia"/>
          <w:i/>
          <w:iCs/>
        </w:rPr>
        <w:t>PublicQueryWithAudit</w:t>
      </w:r>
      <w:proofErr w:type="spellEnd"/>
      <w:r>
        <w:rPr>
          <w:rStyle w:val="af0"/>
        </w:rPr>
        <w:t xml:space="preserve"> exposes the exact key (</w:t>
      </w:r>
      <w:r>
        <w:rPr>
          <w:rStyle w:val="HTML"/>
          <w:rFonts w:eastAsiaTheme="minorEastAsia"/>
          <w:i/>
          <w:iCs/>
        </w:rPr>
        <w:t>record012</w:t>
      </w:r>
      <w:r>
        <w:rPr>
          <w:rStyle w:val="af0"/>
        </w:rPr>
        <w:t xml:space="preserve">). Right: CPIR-based </w:t>
      </w:r>
      <w:proofErr w:type="spellStart"/>
      <w:r>
        <w:rPr>
          <w:rStyle w:val="HTML"/>
          <w:rFonts w:eastAsiaTheme="minorEastAsia"/>
          <w:i/>
          <w:iCs/>
        </w:rPr>
        <w:t>PIRQueryWithAudit</w:t>
      </w:r>
      <w:proofErr w:type="spellEnd"/>
      <w:r>
        <w:rPr>
          <w:rStyle w:val="af0"/>
        </w:rPr>
        <w:t xml:space="preserve"> exposes only an opaque encrypted selector (</w:t>
      </w:r>
      <w:r>
        <w:rPr>
          <w:rStyle w:val="HTML"/>
          <w:rFonts w:eastAsiaTheme="minorEastAsia"/>
          <w:i/>
          <w:iCs/>
        </w:rPr>
        <w:t>EncQueryB64</w:t>
      </w:r>
      <w:r>
        <w:rPr>
          <w:rStyle w:val="af0"/>
        </w:rPr>
        <w:t>), hiding the queried index.</w:t>
      </w:r>
    </w:p>
    <w:p w14:paraId="27D1AB4F" w14:textId="48F8214E" w:rsidR="00F51FC6" w:rsidRDefault="00F51FC6" w:rsidP="002C0E53">
      <w:pPr>
        <w:pStyle w:val="2"/>
      </w:pPr>
      <w:bookmarkStart w:id="4" w:name="_Toc206694862"/>
      <w:r>
        <w:t>Research Gap</w:t>
      </w:r>
      <w:r w:rsidR="00D713A7">
        <w:t xml:space="preserve"> in related work</w:t>
      </w:r>
      <w:bookmarkEnd w:id="4"/>
    </w:p>
    <w:p w14:paraId="56C51FC3" w14:textId="77D9A723" w:rsidR="00187B7A" w:rsidRDefault="00187B7A" w:rsidP="00187B7A">
      <w:r>
        <w:t xml:space="preserve">Despite the rapid growth of blockchain privacy research, PIR-enabled blockchain frameworks remain underexplored. Prior work in blockchain-based </w:t>
      </w:r>
      <w:r w:rsidR="001C6EF4">
        <w:t>data</w:t>
      </w:r>
      <w:r>
        <w:t xml:space="preserve"> sharing has focused on Sybil-resilient frameworks </w:t>
      </w:r>
      <w:r>
        <w:fldChar w:fldCharType="begin"/>
      </w:r>
      <w:r w:rsidR="001542DF">
        <w:instrText xml:space="preserve"> ADDIN ZOTERO_ITEM CSL_CITATION {"citationID":"Ijwq6dNG","properties":{"formattedCitation":"[17]","plainCitation":"[17]","noteIndex":0},"citationItems":[{"id":364,"uris":["http://zotero.org/users/17164317/items/XUKJD7HG"],"itemData":{"id":364,"type":"article-journal","abstract":"The convergence of fifth-generation (5G) communication and the Internet-of-Things (IoT) has dramatically increased the diversity and complexity of the network. This change diversifies the attacker’s attack vectors, increasing the impact and damage of cyber threats. Cyber threat intelligence (CTI) technology is a proof-based security system which responds to these advanced cyber threats proactively by analyzing and sharing security-related data. However, the performance of CTI systems can be significantly compromised by creating and disseminating improper security policies if an attacker intentionally injects malicious data into the system. In this paper, we propose a blockchain-based CTI framework that improves confidence in the source and content of the data and can quickly detect and eliminate inaccurate data for resistance to a Sybil attack. The proposed framework collects CTI by a procedure validated through smart contracts and stores information about the metainformation of data in a blockchain network. The proposed system ensures the validity and reliability of CTI data by ensuring traceability to the data source and proposes a system model that can efficiently operate and manage CTI data in compliance with the de facto standard. We present the simulation results to prove the effectiveness and Sybil-resistance of the proposed framework in terms of reliability and cost to attackers.","container-title":"Electronics","DOI":"10.3390/electronics9030521","ISSN":"2079-9292","issue":"3","language":"en","license":"http://creativecommons.org/licenses/by/3.0/","note":"number: 3\npublisher: Multidisciplinary Digital Publishing Institute","page":"521","source":"www.mdpi.com","title":"BLOCIS: Blockchain-Based Cyber Threat Intelligence Sharing Framework for Sybil-Resistance","title-short":"BLOCIS","volume":"9","author":[{"family":"Gong","given":"Seonghyeon"},{"family":"Lee","given":"Changhoon"}],"issued":{"date-parts":[["2020",3]]}}}],"schema":"https://github.com/citation-style-language/schema/raw/master/csl-citation.json"} </w:instrText>
      </w:r>
      <w:r>
        <w:fldChar w:fldCharType="separate"/>
      </w:r>
      <w:r w:rsidR="001542DF" w:rsidRPr="001542DF">
        <w:rPr>
          <w:rFonts w:cs="Times New Roman"/>
        </w:rPr>
        <w:t>[17]</w:t>
      </w:r>
      <w:r>
        <w:fldChar w:fldCharType="end"/>
      </w:r>
      <w:r>
        <w:t xml:space="preserve">, differential disclosure </w:t>
      </w:r>
      <w:r>
        <w:fldChar w:fldCharType="begin"/>
      </w:r>
      <w:r w:rsidR="001542DF">
        <w:instrText xml:space="preserve"> ADDIN ZOTERO_ITEM CSL_CITATION {"citationID":"zEk6Am5W","properties":{"formattedCitation":"[18]","plainCitation":"[18]","noteIndex":0},"citationItems":[{"id":331,"uris":["http://zotero.org/users/17164317/items/N4E25GZ3"],"itemData":{"id":331,"type":"paper-conference","abstract":"Cyber Threat Intelligence (CTI) is the knowledge of cyber and physical threats that help mitigate potential cyber attacks. The rapid evolution of the current threat landscape has seen many organisations share CTI to strengthen their security posture for mutual benefit. However, in many cases, CTI data contains attributes (e.g., software versions) that have the potential to leak sensitive information or cause reputational damage to the sharing organisation. While current approaches allow restricting CTI sharing to trusted organisations, they lack solutions where the shared data can be verified and disseminated ‘differentially’ (i.e., selective information sharing) with policies and metrics flexibly defined by an organisation. In this paper, we propose a blockchain-based CTI sharing framework that allows organisations to share sensitive CTI data in a trusted, verifiable and differential manner. We discuss the limitations associated with existing approaches and highlight the advantages of the proposed CTI sharing framework. We further present a detailed proof of concept using the Ethereum blockchain network. Our experimental results show that the proposed framework can facilitate the exchange of CTI without creating significant additional overheads.","container-title":"2022 IEEE International Conference on Trust, Security and Privacy in Computing and Communications (TrustCom)","DOI":"10.1109/TrustCom56396.2022.00152","event-title":"2022 IEEE International Conference on Trust, Security and Privacy in Computing and Communications (TrustCom)","note":"ISSN: 2324-9013","page":"1107-1114","source":"IEEE Xplore","title":"A Trusted, Verifiable and Differential Cyber Threat Intelligence Sharing Framework using Blockchain","URL":"https://ieeexplore.ieee.org/abstract/document/10063731","author":[{"family":"Dunnett","given":"Kealan"},{"family":"Pal","given":"Shantanu"},{"family":"Putra","given":"Guntur Dharma"},{"family":"Jadidi","given":"Zahra"},{"family":"Jurdak","given":"Raja"}],"accessed":{"date-parts":[["2025",7,20]]},"issued":{"date-parts":[["2022",12]]}}}],"schema":"https://github.com/citation-style-language/schema/raw/master/csl-citation.json"} </w:instrText>
      </w:r>
      <w:r>
        <w:fldChar w:fldCharType="separate"/>
      </w:r>
      <w:r w:rsidR="001542DF" w:rsidRPr="001542DF">
        <w:rPr>
          <w:rFonts w:cs="Times New Roman"/>
        </w:rPr>
        <w:t>[18]</w:t>
      </w:r>
      <w:r>
        <w:fldChar w:fldCharType="end"/>
      </w:r>
      <w:r>
        <w:t xml:space="preserve">, non-attributable tokenized exchange </w:t>
      </w:r>
      <w:r>
        <w:fldChar w:fldCharType="begin"/>
      </w:r>
      <w:r w:rsidR="001542DF">
        <w:instrText xml:space="preserve"> ADDIN ZOTERO_ITEM CSL_CITATION {"citationID":"QNmHVvMp","properties":{"formattedCitation":"[19]","plainCitation":"[19]","noteIndex":0},"citationItems":[{"id":266,"uris":["http://zotero.org/users/17164317/items/E5DUU8MA"],"itemData":{"id":266,"type":"paper-conference","abstract":"Cyber threat intelligence (CTI) sharing provides cybersecurity operations an advantage over adversaries by more quickly characterizing the threat, understanding its tactics, anticipating the objective, and identifying the vulnerability and mitigation. However, organizations struggle with sharing thr","event-title":"Security and Privacy in Communication Networks. 17th EAI International Conference, SecureComm 2021, Virtual Event, September 6–9, 2021, Proceedings, Part I","ISBN":"978-3-030-90019-9","source":"eudl.eu","title":"A Distributed Ledger for Non-attributable Cyber Threat Intelligence Exchange","URL":"https://eudl.eu/doi/10.1007/978-3-030-90019-9_9","author":[{"family":"Huff","given":"Philip"},{"family":"Li","given":"Qinghua"}],"accessed":{"date-parts":[["2025",7,18]]},"issued":{"date-parts":[["2021",11,9]]}}}],"schema":"https://github.com/citation-style-language/schema/raw/master/csl-citation.json"} </w:instrText>
      </w:r>
      <w:r>
        <w:fldChar w:fldCharType="separate"/>
      </w:r>
      <w:r w:rsidR="001542DF" w:rsidRPr="001542DF">
        <w:rPr>
          <w:rFonts w:cs="Times New Roman"/>
        </w:rPr>
        <w:t>[19]</w:t>
      </w:r>
      <w:r>
        <w:fldChar w:fldCharType="end"/>
      </w:r>
      <w:r>
        <w:t xml:space="preserve">, or access-controlled smart contracts </w:t>
      </w:r>
      <w:r>
        <w:fldChar w:fldCharType="begin"/>
      </w:r>
      <w:r w:rsidR="001542DF">
        <w:instrText xml:space="preserve"> ADDIN ZOTERO_ITEM CSL_CITATION {"citationID":"wzF3gbzq","properties":{"formattedCitation":"[20]","plainCitation":"[20]","noteIndex":0},"citationItems":[{"id":349,"uris":["http://zotero.org/users/17164317/items/VHGDFXPS"],"itemData":{"id":349,"type":"article","abstract":"Cyber attacks are becoming more frequent and sophisticated, introducing significant challenges for organizations to protect their systems and data from threat actors. Today, threat actors are highly motivated, persistent, and well-founded and operate in a coordinated manner to commit a diversity of attacks using various sophisticated tactics, techniques, and procedures. Given the risks these threats present, it has become clear that organizations need to collaborate and share cyber threat information (CTI) and use it to improve their security posture. In this paper, we present TRADE -- TRusted Anonymous Data Exchange -- a collaborative, distributed, trusted, and anonymized CTI sharing platform based on blockchain technology. TRADE uses a blockchain-based access control framework designed to provide essential features and requirements to incentivize and encourage organizations to share threat intelligence information. In TRADE, organizations can fully control their data by defining sharing policies enforced by smart contracts used to control and manage CTI sharing in the network. TRADE allows organizations to preserve their anonymity while keeping organizations fully accountable for their action in the network. Finally, TRADE can be easily integrated within existing threat intelligence exchange protocols - such as trusted automated exchange of intelligence information (TAXII) and OpenDXL, thereby allowing a fast and smooth technology adaptation.","DOI":"10.48550/arXiv.2103.13158","note":"arXiv:2103.13158 [cs]","number":"arXiv:2103.13158","publisher":"arXiv","source":"arXiv.org","title":"TRADE: TRusted Anonymous Data Exchange: Threat Sharing Using Blockchain Technology","title-short":"TRADE","URL":"http://arxiv.org/abs/2103.13158","author":[{"family":"Allouche","given":"Yair"},{"family":"Tapas","given":"Nachiket"},{"family":"Longo","given":"Francesco"},{"family":"Shabtai","given":"Asaf"},{"family":"Wolfsthal","given":"Yaron"}],"accessed":{"date-parts":[["2025",7,21]]},"issued":{"date-parts":[["2021",3,24]]}}}],"schema":"https://github.com/citation-style-language/schema/raw/master/csl-citation.json"} </w:instrText>
      </w:r>
      <w:r>
        <w:fldChar w:fldCharType="separate"/>
      </w:r>
      <w:r w:rsidR="001542DF" w:rsidRPr="001542DF">
        <w:rPr>
          <w:rFonts w:cs="Times New Roman"/>
        </w:rPr>
        <w:t>[20]</w:t>
      </w:r>
      <w:r>
        <w:fldChar w:fldCharType="end"/>
      </w:r>
      <w:r>
        <w:t>. These efforts ensure anonymity or selective sharing, but they do not hide query access patterns.</w:t>
      </w:r>
      <w:r w:rsidR="00581DC5">
        <w:t xml:space="preserve"> </w:t>
      </w:r>
      <w:r w:rsidR="000872EC">
        <w:t xml:space="preserve">Meanwhile, the use of HE and PIR in applied domains is emerging but </w:t>
      </w:r>
      <w:r w:rsidR="00EF36EF">
        <w:t>limited</w:t>
      </w:r>
      <w:r w:rsidR="000872EC">
        <w:t xml:space="preserve">: off-chain FHE analytics </w:t>
      </w:r>
      <w:r w:rsidR="000872EC">
        <w:rPr>
          <w:rStyle w:val="relative"/>
        </w:rPr>
        <w:fldChar w:fldCharType="begin"/>
      </w:r>
      <w:r w:rsidR="001542DF">
        <w:rPr>
          <w:rStyle w:val="relative"/>
        </w:rPr>
        <w:instrText xml:space="preserve"> ADDIN ZOTERO_ITEM CSL_CITATION {"citationID":"8IgDkVJI","properties":{"formattedCitation":"[21]","plainCitation":"[21]","noteIndex":0},"citationItems":[{"id":340,"uris":["http://zotero.org/users/17164317/items/APJVWL4D"],"itemData":{"id":340,"type":"article-journal","language":"en","source":"Zotero","title":"Analysing Cyber Threat Intelligence Data Using Fully Homomorphic Encryption","URL":"https://essay.utwente.nl/93355/1/Sustronk_MA_EEMCS.pdf","author":[{"family":"Sustronk","given":"J J"}],"accessed":{"date-parts":[["2025",7,21]]}}}],"schema":"https://github.com/citation-style-language/schema/raw/master/csl-citation.json"} </w:instrText>
      </w:r>
      <w:r w:rsidR="000872EC">
        <w:rPr>
          <w:rStyle w:val="relative"/>
        </w:rPr>
        <w:fldChar w:fldCharType="separate"/>
      </w:r>
      <w:r w:rsidR="001542DF" w:rsidRPr="001542DF">
        <w:rPr>
          <w:rFonts w:cs="Times New Roman"/>
        </w:rPr>
        <w:t>[21]</w:t>
      </w:r>
      <w:r w:rsidR="000872EC">
        <w:rPr>
          <w:rStyle w:val="relative"/>
        </w:rPr>
        <w:fldChar w:fldCharType="end"/>
      </w:r>
      <w:r w:rsidR="000872EC">
        <w:t xml:space="preserve">, vehicular PIR for LBS </w:t>
      </w:r>
      <w:r w:rsidR="000872EC">
        <w:fldChar w:fldCharType="begin"/>
      </w:r>
      <w:r w:rsidR="001542DF">
        <w:instrText xml:space="preserve"> ADDIN ZOTERO_ITEM CSL_CITATION {"citationID":"oGpHP0bH","properties":{"formattedCitation":"[22]","plainCitation":"[22]","noteIndex":0},"citationItems":[{"id":341,"uris":["http://zotero.org/users/17164317/items/BD6K444F"],"itemData":{"id":341,"type":"paper-conference","container-title":"IEEE World Forum on Internet of Things, WF-IoT 2018 - Proceedings","DOI":"10.1109/WF-IoT.2018.8355189","event-title":"4th IEEE World Forum on Internet of Things, WF-IoT 2018","language":"English (US)","page":"56-61","publisher":"Institute of Electrical and Electronics Engineers Inc.","source":"researchwith.njit.edu","title":"Private information retrieval in vehicular location-based services","URL":"https://researchwith.njit.edu/en/publications/private-information-retrieval-in-vehicular-location-based-service","author":[{"family":"Tan","given":"Zheng"},{"family":"Wang","given":"Cheng"},{"family":"Zhou","given":"Mengchu"},{"family":"Zhang","given":"Luomeng"}],"accessed":{"date-parts":[["2025",7,21]]},"issued":{"date-parts":[["2018",5,4]]}}}],"schema":"https://github.com/citation-style-language/schema/raw/master/csl-citation.json"} </w:instrText>
      </w:r>
      <w:r w:rsidR="000872EC">
        <w:fldChar w:fldCharType="separate"/>
      </w:r>
      <w:r w:rsidR="001542DF" w:rsidRPr="001542DF">
        <w:rPr>
          <w:rFonts w:cs="Times New Roman"/>
        </w:rPr>
        <w:t>[22]</w:t>
      </w:r>
      <w:r w:rsidR="000872EC">
        <w:fldChar w:fldCharType="end"/>
      </w:r>
      <w:r w:rsidR="000872EC">
        <w:t xml:space="preserve">, blockchain-integrated PIR with ZKPs </w:t>
      </w:r>
      <w:r w:rsidR="000872EC">
        <w:fldChar w:fldCharType="begin"/>
      </w:r>
      <w:r w:rsidR="001542DF">
        <w:instrText xml:space="preserve"> ADDIN ZOTERO_ITEM CSL_CITATION {"citationID":"xJTQZ6zq","properties":{"formattedCitation":"[23]","plainCitation":"[23]","noteIndex":0},"citationItems":[{"id":343,"uris":["http://zotero.org/users/17164317/items/GR3N7HYD"],"itemData":{"id":343,"type":"article-journal","abstract":"The correctness and the true validated data in Human Resource Management (HRM) are important for organizations as the data plays an impactful role in recruiting, developing, and retaining a skilled workforce. On one hand, the validated data in an organization helps in recruiting legitimate skillful employees; on the other hand, keeping the employee's data safe and maintaining privacy laws such as compliance with the General Data Protection Regulation (GDPR) is also an organization's responsibility. Besides, transparency in human resource management operations is crucial because it promotes trust and fairness within an organization. The present HRM systems are centralized in nature and their verifiable credential system is ineffective; this leads to the intentions of internal data sabotage or internal threats. Besides, the organizations' biases also become more prominent., In this paper, we address the above-mentioned problems with a blockchain framework for HRM to utilize the privacy of data access through a Privacy Information Retrieval (PIR) process. To be specific, our proposed framework called Blockchained piR of resOurces as humaN (BRON), is the first blockchain framework to show an effective mechanism to access data from organizations globally without hampering privacy. BRON uses a generalized user registration process to use the services of data access and in the background, it uses Zero-Knowledge Proofs (ZKPs) for global verification and PIR for privacy-based data retrieval. More specifically, credential verification and ZKP-based PIR are the highlights of our proposed BRON. Another interesting aspect of BRON is the use of Proof-of-Authority (PoA) to validate the anonymity and unlinkability of any HR operation. Finally, BRON has also contributed with a smart contract to incentivize the employees. BRON is very generic and easily be customizable as per the HR requirements. We run a set of experiments on BRON and observe that it is successful in providing privacy-assured data access and decentralized human resource data management. Overall, BRON provides 30% reduced latency and 35% better throughput as compared to the existing blockchain solutions in the direction of HRM.","container-title":"Heliyon","DOI":"10.1016/j.heliyon.2024.e33393","ISSN":"2405-8440","issue":"13","journalAbbreviation":"Heliyon","note":"PMID: 39040351\nPMCID: PMC11261095","page":"e33393","source":"PubMed Central","title":"BRON: A blockchained framework for privacy information retrieval in human resource management","title-short":"BRON","volume":"10","author":[{"family":"Kumar","given":"Gulshan"},{"family":"Saha","given":"Rahul"},{"family":"Gupta","given":"Manish"},{"family":"Kim","given":"Tai Hoon"}],"issued":{"date-parts":[["2024",6,26]]}}}],"schema":"https://github.com/citation-style-language/schema/raw/master/csl-citation.json"} </w:instrText>
      </w:r>
      <w:r w:rsidR="000872EC">
        <w:fldChar w:fldCharType="separate"/>
      </w:r>
      <w:r w:rsidR="001542DF" w:rsidRPr="001542DF">
        <w:rPr>
          <w:rFonts w:cs="Times New Roman"/>
        </w:rPr>
        <w:t>[23]</w:t>
      </w:r>
      <w:r w:rsidR="000872EC">
        <w:fldChar w:fldCharType="end"/>
      </w:r>
      <w:r w:rsidR="000872EC">
        <w:t xml:space="preserve">, PIR over IPFS </w:t>
      </w:r>
      <w:r w:rsidR="000872EC">
        <w:rPr>
          <w:lang w:val="da-DK"/>
        </w:rPr>
        <w:fldChar w:fldCharType="begin"/>
      </w:r>
      <w:r w:rsidR="001542DF">
        <w:rPr>
          <w:lang w:val="da-DK"/>
        </w:rPr>
        <w:instrText xml:space="preserve"> ADDIN ZOTERO_ITEM CSL_CITATION {"citationID":"QulKeziW","properties":{"formattedCitation":"[24]","plainCitation":"[24]","noteIndex":0},"citationItems":[{"id":346,"uris":["http://zotero.org/users/17164317/items/HVFMHMQ5"],"itemData":{"id":346,"type":"article","abstract":"The InterPlanetary File System (IPFS) is a peer-to-peer network for storing data in a distributed file system, hosting over 190,000 peers spanning 152 countries. Despite its prominence, the privacy properties that IPFS offers to peers are severely limited. Any query within the network leaks the queried content to other peers. We address IPFS' privacy leakage across three functionalities (peer routing, provider advertisements, and content retrieval), ultimately empowering peers to privately navigate and retrieve content in the network. Our work highlights and addresses novel challenges inherent to integrating PIR into distributed systems. We present our new, private protocols and demonstrate that they incur reasonably low communication and computation overheads. We also provide a systematic comparison of state-of-art PIR protocols in the context of distributed systems.","DOI":"10.48550/arXiv.2405.17307","note":"arXiv:2405.17307 [cs]","number":"arXiv:2405.17307","publisher":"arXiv","source":"arXiv.org","title":"Peer2PIR: Private Queries for IPFS","title-short":"Peer2PIR","URL":"http://arxiv.org/abs/2405.17307","author":[{"family":"Mazmudar","given":"Miti"},{"family":"Veitch","given":"Shannon"},{"family":"Mahdavi","given":"Rasoul Akhavan"}],"accessed":{"date-parts":[["2025",7,21]]},"issued":{"date-parts":[["2024",11,26]]}}}],"schema":"https://github.com/citation-style-language/schema/raw/master/csl-citation.json"} </w:instrText>
      </w:r>
      <w:r w:rsidR="000872EC">
        <w:rPr>
          <w:lang w:val="da-DK"/>
        </w:rPr>
        <w:fldChar w:fldCharType="separate"/>
      </w:r>
      <w:r w:rsidR="001542DF" w:rsidRPr="001542DF">
        <w:rPr>
          <w:rFonts w:cs="Times New Roman"/>
        </w:rPr>
        <w:t>[24]</w:t>
      </w:r>
      <w:r w:rsidR="000872EC">
        <w:rPr>
          <w:lang w:val="da-DK"/>
        </w:rPr>
        <w:fldChar w:fldCharType="end"/>
      </w:r>
      <w:r w:rsidR="000872EC">
        <w:t xml:space="preserve">, and OT-based PIR in Fabric </w:t>
      </w:r>
      <w:r w:rsidR="000872EC">
        <w:fldChar w:fldCharType="begin"/>
      </w:r>
      <w:r w:rsidR="001542DF">
        <w:instrText xml:space="preserve"> ADDIN ZOTERO_ITEM CSL_CITATION {"citationID":"LPxNqHLr","properties":{"formattedCitation":"[25]","plainCitation":"[25]","noteIndex":0},"citationItems":[{"id":352,"uris":["http://zotero.org/users/17164317/items/E5G3A85P"],"itemData":{"id":352,"type":"article-journal","abstract":"Business modelling often involves extensive data collection and analysis, raising concerns about privacy infringement. Integrating Privacy Information Retrieval (PIR) mechanisms within business models is crucial to address privacy concerns, ensure compliance with regulations, safeguard sensitive data, and maintain trust with stakeholders; however, PIR is not included in the existing business models yet. In this paper, we propose the first decentralized business model that uses the PIR. We call our proposed model DEcentralized Business model with PIR (DEBPIR). DEBPIR uses a smart contract for PIR and encryption to share the privacy of classified information. We execute a thorough set of experiments on DEBPIR and evaluate the results based on privacy attainment, latency, and throughput. We also perform a comparative analysis between our proposed DEBPIR and the existing models; we observe that DEBPIR outperforms the existing models and provides $$95\\%$$privacy attainment. The latency and throughput of our proposed DEBPIR do not outgrow compared to the existing models. Thus, DEBPIR is an efficient solution for business models.","container-title":"Complex &amp; Intelligent Systems","DOI":"10.1007/s40747-025-01868-y","ISSN":"2198-6053","issue":"7","journalAbbreviation":"Complex Intell. Syst.","language":"en","page":"290","source":"Springer Link","title":"DEBPIR: enhancing information privacy in decentralized business modeling","title-short":"DEBPIR","volume":"11","author":[{"family":"Kumar","given":"Gulshan"},{"family":"Saha","given":"Rahul"},{"family":"Conti","given":"Mauro"},{"family":"Kim","given":"Tai Hoon"}],"issued":{"date-parts":[["2025",5,13]]}}}],"schema":"https://github.com/citation-style-language/schema/raw/master/csl-citation.json"} </w:instrText>
      </w:r>
      <w:r w:rsidR="000872EC">
        <w:fldChar w:fldCharType="separate"/>
      </w:r>
      <w:r w:rsidR="001542DF" w:rsidRPr="001542DF">
        <w:rPr>
          <w:rFonts w:cs="Times New Roman"/>
        </w:rPr>
        <w:t>[25]</w:t>
      </w:r>
      <w:r w:rsidR="000872EC">
        <w:fldChar w:fldCharType="end"/>
      </w:r>
      <w:r w:rsidR="000872EC" w:rsidRPr="000872EC">
        <w:t xml:space="preserve"> </w:t>
      </w:r>
      <w:r w:rsidR="000872EC">
        <w:fldChar w:fldCharType="begin"/>
      </w:r>
      <w:r w:rsidR="001542DF">
        <w:instrText xml:space="preserve"> ADDIN ZOTERO_ITEM CSL_CITATION {"citationID":"4icyyiiF","properties":{"formattedCitation":"[26]","plainCitation":"[26]","noteIndex":0},"citationItems":[{"id":356,"uris":["http://zotero.org/users/17164317/items/EM2L5QEE"],"itemData":{"id":356,"type":"entry-encyclopedia","abstract":"In cryptography, an oblivious transfer (OT) protocol is a type of protocol in which a sender transfers one of potentially many pieces of information to a receiver, but remains oblivious as to what piece (if any) has been transferred.\nThe first form of oblivious transfer was introduced in 1981 by Michael O. Rabin.  In this form, the sender sends a message to the receiver with probability 1/2, while the sender remains oblivious as to whether or not the receiver received the message.  Rabin's oblivious transfer scheme is based on the RSA cryptosystem.  A more useful form of oblivious transfer called 1–2 oblivious transfer or \"1 out of 2 oblivious transfer\", was developed later by Shimon Even, Oded Goldreich, and Abraham Lempel, in order to build protocols for secure multiparty computation. It is generalized to \"1 out of n oblivious transfer\" where the user gets exactly one database element without the server getting to know which element was queried, and without the user knowing anything about the other elements that were not retrieved. The latter notion of oblivious transfer is a strengthening of private information retrieval, in which the database is not kept private.\nClaude Crépeau showed that Rabin's oblivious transfer is equivalent to 1–2 oblivious transfer.\nFurther work has revealed oblivious transfer to be a fundamental and important problem in cryptography.  It is considered one of the critical problems in the field, because of the importance of the applications that can be built based on it. In particular, it is complete for secure multiparty computation: that is, given an implementation of oblivious transfer it is possible to securely evaluate any polynomial time computable function without any additional primitive.","container-title":"Wikipedia","language":"en","license":"Creative Commons Attribution-ShareAlike License","note":"Page Version ID: 1292423635","source":"Wikipedia","title":"Oblivious transfer","URL":"https://en.wikipedia.org/w/index.php?title=Oblivious_transfer&amp;oldid=1292423635","accessed":{"date-parts":[["2025",7,21]]},"issued":{"date-parts":[["2025",5,26]]}}}],"schema":"https://github.com/citation-style-language/schema/raw/master/csl-citation.json"} </w:instrText>
      </w:r>
      <w:r w:rsidR="000872EC">
        <w:fldChar w:fldCharType="separate"/>
      </w:r>
      <w:r w:rsidR="001542DF" w:rsidRPr="001542DF">
        <w:rPr>
          <w:rFonts w:cs="Times New Roman"/>
        </w:rPr>
        <w:t>[26]</w:t>
      </w:r>
      <w:r w:rsidR="000872EC">
        <w:fldChar w:fldCharType="end"/>
      </w:r>
      <w:r w:rsidR="000872EC">
        <w:t xml:space="preserve">. These approaches show feasibility, but none provide a systematic framework for embedding </w:t>
      </w:r>
      <w:r w:rsidR="000872EC">
        <w:rPr>
          <w:rStyle w:val="af0"/>
        </w:rPr>
        <w:t>computational PIR</w:t>
      </w:r>
      <w:r w:rsidR="000872EC">
        <w:t xml:space="preserve"> directly into smart contracts of a permissioned blockchain.</w:t>
      </w:r>
    </w:p>
    <w:p w14:paraId="41284D9D" w14:textId="2F2EC905" w:rsidR="00187B7A" w:rsidRPr="002C0E53" w:rsidRDefault="00187B7A" w:rsidP="002C0E53">
      <w:r w:rsidRPr="002C0E53">
        <w:t xml:space="preserve">This gap persists partly due to a misconception: blockchain and PIR have been seen as serving unrelated functions—immutability vs. confidentiality—when in fact they are </w:t>
      </w:r>
      <w:r w:rsidRPr="002C0E53">
        <w:rPr>
          <w:b/>
          <w:bCs/>
        </w:rPr>
        <w:t>complementary across the full lifecycle of data sharing</w:t>
      </w:r>
      <w:r w:rsidRPr="002C0E53">
        <w:t xml:space="preserve">. Writes should be transparent, auditable, and attributable, but reads should </w:t>
      </w:r>
      <w:r w:rsidRPr="002C0E53">
        <w:lastRenderedPageBreak/>
        <w:t xml:space="preserve">remain private, particularly in </w:t>
      </w:r>
      <w:r w:rsidRPr="002C0E53">
        <w:rPr>
          <w:b/>
          <w:bCs/>
        </w:rPr>
        <w:t>multi-organizational ledgers where peer operators may be semi-trusted</w:t>
      </w:r>
      <w:r w:rsidRPr="002C0E53">
        <w:t>.</w:t>
      </w:r>
    </w:p>
    <w:p w14:paraId="26B7B1A4" w14:textId="67B31E51" w:rsidR="00F51FC6" w:rsidRDefault="00F51FC6" w:rsidP="002C0E53">
      <w:pPr>
        <w:pStyle w:val="2"/>
      </w:pPr>
      <w:bookmarkStart w:id="5" w:name="_Toc206694863"/>
      <w:r>
        <w:t>Objectives and Contributions</w:t>
      </w:r>
      <w:bookmarkEnd w:id="5"/>
    </w:p>
    <w:p w14:paraId="108062FC" w14:textId="77777777" w:rsidR="00D37065" w:rsidRDefault="00D37065" w:rsidP="002C0E53">
      <w:r>
        <w:t xml:space="preserve">We study </w:t>
      </w:r>
      <w:r>
        <w:rPr>
          <w:rStyle w:val="ac"/>
        </w:rPr>
        <w:t>query privacy for Fabric reads</w:t>
      </w:r>
      <w:r>
        <w:t xml:space="preserve"> and argue that CPIR can be integrated natively in </w:t>
      </w:r>
      <w:proofErr w:type="spellStart"/>
      <w:r>
        <w:t>chaincode</w:t>
      </w:r>
      <w:proofErr w:type="spellEnd"/>
      <w:r>
        <w:t xml:space="preserve"> to hide indices from endorsers. We consider four observers: (1) same-org peer operator; (2) other-org peer; (3) </w:t>
      </w:r>
      <w:proofErr w:type="spellStart"/>
      <w:r>
        <w:t>orderer</w:t>
      </w:r>
      <w:proofErr w:type="spellEnd"/>
      <w:r>
        <w:t>; (4) external network observer. Our goal is to hide the queried index and access pattern at least from (1), ideally also from (2), while preserving ledger auditability.</w:t>
      </w:r>
    </w:p>
    <w:p w14:paraId="362FC4AE" w14:textId="7E1F43FE" w:rsidR="00907EC1" w:rsidRPr="002F3455" w:rsidRDefault="00F74654" w:rsidP="002C0E53">
      <w:r>
        <w:t xml:space="preserve">Our contributions are </w:t>
      </w:r>
      <w:r w:rsidR="00FF6AD1">
        <w:t>fivefold:</w:t>
      </w:r>
    </w:p>
    <w:p w14:paraId="4EEE26FE" w14:textId="598B2F86" w:rsidR="000A074F" w:rsidRDefault="000A074F" w:rsidP="002C0E53">
      <w:pPr>
        <w:pStyle w:val="ad"/>
        <w:numPr>
          <w:ilvl w:val="0"/>
          <w:numId w:val="4"/>
        </w:numPr>
      </w:pPr>
      <w:r>
        <w:rPr>
          <w:rStyle w:val="ac"/>
        </w:rPr>
        <w:t>CPIR-on-Fabric design.</w:t>
      </w:r>
      <w:r>
        <w:t xml:space="preserve"> A </w:t>
      </w:r>
      <w:proofErr w:type="spellStart"/>
      <w:r>
        <w:t>chaincode</w:t>
      </w:r>
      <w:proofErr w:type="spellEnd"/>
      <w:r>
        <w:t xml:space="preserve">/SDK design that evaluates encrypted selection vectors over a plaintext, </w:t>
      </w:r>
      <w:proofErr w:type="spellStart"/>
      <w:r>
        <w:t>polynomialized</w:t>
      </w:r>
      <w:proofErr w:type="spellEnd"/>
      <w:r>
        <w:t xml:space="preserve"> view of the ledger’s key–value table (BGV via </w:t>
      </w:r>
      <w:proofErr w:type="spellStart"/>
      <w:r>
        <w:t>Lattigo</w:t>
      </w:r>
      <w:proofErr w:type="spellEnd"/>
      <w:r>
        <w:t>), returning only an encrypted result.</w:t>
      </w:r>
    </w:p>
    <w:p w14:paraId="4BAB027E" w14:textId="40FFAEED" w:rsidR="00742CAB" w:rsidRDefault="00742CAB" w:rsidP="002C0E53">
      <w:pPr>
        <w:pStyle w:val="ad"/>
        <w:numPr>
          <w:ilvl w:val="0"/>
          <w:numId w:val="4"/>
        </w:numPr>
      </w:pPr>
      <w:r>
        <w:rPr>
          <w:rStyle w:val="ac"/>
        </w:rPr>
        <w:t>Evaluate-phase privacy demonstration.</w:t>
      </w:r>
      <w:r>
        <w:t xml:space="preserve"> A side-by-side audit view (baseline vs CPIR) showing exactly what endorsers learn before/after CPIR, and a discussion of residual side channels (size/timing/frequency) and mitigations.</w:t>
      </w:r>
    </w:p>
    <w:p w14:paraId="4E1188E7" w14:textId="77777777" w:rsidR="00444934" w:rsidRDefault="00444934" w:rsidP="002C0E53">
      <w:pPr>
        <w:pStyle w:val="ad"/>
        <w:numPr>
          <w:ilvl w:val="0"/>
          <w:numId w:val="4"/>
        </w:numPr>
      </w:pPr>
      <w:r>
        <w:rPr>
          <w:rStyle w:val="ac"/>
        </w:rPr>
        <w:t>Empirical evidence.</w:t>
      </w:r>
      <w:r>
        <w:t xml:space="preserve"> Microbenchmarks of client-side encryption/decryption, peer-side evaluation, ciphertext size, and end-to-end latency across representative parameter sets (single </w:t>
      </w:r>
      <w:proofErr w:type="spellStart"/>
      <w:r>
        <w:t>ct×pt</w:t>
      </w:r>
      <w:proofErr w:type="spellEnd"/>
      <w:r>
        <w:t xml:space="preserve"> multiply).</w:t>
      </w:r>
    </w:p>
    <w:p w14:paraId="6F846D3E" w14:textId="71470ED9" w:rsidR="00A9063B" w:rsidRDefault="00A9063B" w:rsidP="002C0E53">
      <w:pPr>
        <w:pStyle w:val="ad"/>
        <w:numPr>
          <w:ilvl w:val="0"/>
          <w:numId w:val="4"/>
        </w:numPr>
      </w:pPr>
      <w:r>
        <w:rPr>
          <w:rStyle w:val="ac"/>
        </w:rPr>
        <w:t xml:space="preserve">Open-Source Release. </w:t>
      </w:r>
      <w:r w:rsidRPr="00A9063B">
        <w:rPr>
          <w:rStyle w:val="ac"/>
          <w:b w:val="0"/>
          <w:bCs w:val="0"/>
        </w:rPr>
        <w:t>T</w:t>
      </w:r>
      <w:r>
        <w:t xml:space="preserve">o encourage reproducibility and use by other researchers, we open-source the complete CPIR-on-Blockchain system, including </w:t>
      </w:r>
      <w:proofErr w:type="spellStart"/>
      <w:r>
        <w:t>chaincode</w:t>
      </w:r>
      <w:proofErr w:type="spellEnd"/>
      <w:r>
        <w:t xml:space="preserve">, client, and experimental setup. </w:t>
      </w:r>
      <w:commentRangeStart w:id="6"/>
      <w:r>
        <w:t>The repository is available at:</w:t>
      </w:r>
      <w:commentRangeEnd w:id="6"/>
      <w:r w:rsidR="007134AF">
        <w:rPr>
          <w:rStyle w:val="ab"/>
        </w:rPr>
        <w:commentReference w:id="6"/>
      </w:r>
    </w:p>
    <w:p w14:paraId="29013BD3" w14:textId="62AAECF8" w:rsidR="0055757D" w:rsidRPr="00EE30DD" w:rsidRDefault="00EE30DD" w:rsidP="002C0E53">
      <w:pPr>
        <w:pStyle w:val="2"/>
      </w:pPr>
      <w:bookmarkStart w:id="7" w:name="_Toc199501094"/>
      <w:bookmarkStart w:id="8" w:name="_Toc206694864"/>
      <w:r w:rsidRPr="00F97A9C">
        <w:t>Paper</w:t>
      </w:r>
      <w:bookmarkEnd w:id="7"/>
      <w:r w:rsidR="00F8367D" w:rsidRPr="00F8367D">
        <w:t xml:space="preserve"> </w:t>
      </w:r>
      <w:r w:rsidR="00F8367D" w:rsidRPr="00F51FC6">
        <w:t>Organization</w:t>
      </w:r>
      <w:bookmarkEnd w:id="8"/>
    </w:p>
    <w:p w14:paraId="52555D46" w14:textId="30E2851B" w:rsidR="00780778" w:rsidRDefault="00954850" w:rsidP="002C0E53">
      <w:r w:rsidRPr="00D95471">
        <w:rPr>
          <w:highlight w:val="yellow"/>
        </w:rPr>
        <w:t>The rest of the paper is organized as follows: Sect</w:t>
      </w:r>
      <w:r w:rsidR="00F51FC6">
        <w:rPr>
          <w:highlight w:val="yellow"/>
        </w:rPr>
        <w:t>ion</w:t>
      </w:r>
      <w:r w:rsidRPr="00D95471">
        <w:rPr>
          <w:highlight w:val="yellow"/>
        </w:rPr>
        <w:t> </w:t>
      </w:r>
      <w:hyperlink r:id="rId14" w:anchor="Sec2" w:history="1">
        <w:r w:rsidRPr="00DC617F">
          <w:rPr>
            <w:rStyle w:val="af"/>
            <w:highlight w:val="yellow"/>
          </w:rPr>
          <w:t>2</w:t>
        </w:r>
      </w:hyperlink>
      <w:r w:rsidRPr="00DC617F">
        <w:rPr>
          <w:highlight w:val="yellow"/>
        </w:rPr>
        <w:t xml:space="preserve"> </w:t>
      </w:r>
      <w:r w:rsidR="00F51FC6" w:rsidRPr="00F51FC6">
        <w:t xml:space="preserve">introduces the cryptographic and blockchain </w:t>
      </w:r>
      <w:r w:rsidR="00F8367D" w:rsidRPr="00F51FC6">
        <w:t>preliminaries.</w:t>
      </w:r>
      <w:r w:rsidRPr="00DC617F">
        <w:rPr>
          <w:highlight w:val="yellow"/>
        </w:rPr>
        <w:t xml:space="preserve"> Section </w:t>
      </w:r>
      <w:hyperlink r:id="rId15" w:anchor="Sec6" w:history="1">
        <w:r w:rsidRPr="00DC617F">
          <w:rPr>
            <w:rStyle w:val="af"/>
            <w:highlight w:val="yellow"/>
          </w:rPr>
          <w:t>3</w:t>
        </w:r>
      </w:hyperlink>
      <w:r w:rsidRPr="00DC617F">
        <w:rPr>
          <w:highlight w:val="yellow"/>
        </w:rPr>
        <w:t xml:space="preserve"> </w:t>
      </w:r>
      <w:r w:rsidR="00C3493A" w:rsidRPr="001B67FF">
        <w:t>reviews related work on blockchain privacy and PIR applications</w:t>
      </w:r>
      <w:r w:rsidRPr="00DC617F">
        <w:rPr>
          <w:highlight w:val="yellow"/>
        </w:rPr>
        <w:t>. Section </w:t>
      </w:r>
      <w:hyperlink r:id="rId16" w:anchor="Sec14" w:history="1">
        <w:r w:rsidRPr="00DC617F">
          <w:rPr>
            <w:rStyle w:val="af"/>
            <w:highlight w:val="yellow"/>
          </w:rPr>
          <w:t>4</w:t>
        </w:r>
      </w:hyperlink>
      <w:r w:rsidRPr="00DC617F">
        <w:rPr>
          <w:highlight w:val="yellow"/>
        </w:rPr>
        <w:t xml:space="preserve"> </w:t>
      </w:r>
      <w:r w:rsidR="001B67FF" w:rsidRPr="001B67FF">
        <w:t>details our methodology, including the multi-channel architecture, encoding strategy, and CPIR workflow</w:t>
      </w:r>
      <w:r w:rsidRPr="00DC617F">
        <w:rPr>
          <w:highlight w:val="yellow"/>
        </w:rPr>
        <w:t>. Section </w:t>
      </w:r>
      <w:hyperlink r:id="rId17" w:anchor="Sec23" w:history="1">
        <w:r w:rsidRPr="00DC617F">
          <w:rPr>
            <w:rStyle w:val="af"/>
            <w:highlight w:val="yellow"/>
          </w:rPr>
          <w:t>5</w:t>
        </w:r>
      </w:hyperlink>
      <w:r w:rsidRPr="00DC617F">
        <w:rPr>
          <w:highlight w:val="yellow"/>
        </w:rPr>
        <w:t xml:space="preserve"> </w:t>
      </w:r>
      <w:r w:rsidR="00CD7C6E" w:rsidRPr="00CD7C6E">
        <w:t>presents our implementation</w:t>
      </w:r>
      <w:r w:rsidR="00CD7C6E">
        <w:t xml:space="preserve">, </w:t>
      </w:r>
      <w:r w:rsidR="00CD7C6E" w:rsidRPr="00CD7C6E">
        <w:t>performance analysis</w:t>
      </w:r>
      <w:r w:rsidR="00CD7C6E">
        <w:rPr>
          <w:highlight w:val="yellow"/>
        </w:rPr>
        <w:t xml:space="preserve"> and </w:t>
      </w:r>
      <w:r w:rsidRPr="00DC617F">
        <w:rPr>
          <w:highlight w:val="yellow"/>
        </w:rPr>
        <w:t>compares it with the related work</w:t>
      </w:r>
      <w:r w:rsidR="00C50C53">
        <w:rPr>
          <w:highlight w:val="yellow"/>
        </w:rPr>
        <w:t>.</w:t>
      </w:r>
      <w:r w:rsidRPr="00DC617F">
        <w:rPr>
          <w:highlight w:val="yellow"/>
        </w:rPr>
        <w:t xml:space="preserve"> Sect</w:t>
      </w:r>
      <w:r w:rsidR="009D38A3">
        <w:rPr>
          <w:highlight w:val="yellow"/>
        </w:rPr>
        <w:t>ion</w:t>
      </w:r>
      <w:r w:rsidRPr="00DC617F">
        <w:rPr>
          <w:highlight w:val="yellow"/>
        </w:rPr>
        <w:t> </w:t>
      </w:r>
      <w:hyperlink r:id="rId18" w:anchor="Sec24" w:history="1">
        <w:r w:rsidRPr="00E74CAC">
          <w:rPr>
            <w:rStyle w:val="af"/>
            <w:highlight w:val="yellow"/>
          </w:rPr>
          <w:t>6</w:t>
        </w:r>
      </w:hyperlink>
      <w:r w:rsidRPr="00E74CAC">
        <w:rPr>
          <w:highlight w:val="yellow"/>
        </w:rPr>
        <w:t xml:space="preserve"> concludes the paper.</w:t>
      </w:r>
    </w:p>
    <w:p w14:paraId="11EE940C" w14:textId="1697B516" w:rsidR="00D14971" w:rsidRDefault="00D14971" w:rsidP="002C0E53"/>
    <w:p w14:paraId="550AC0B1" w14:textId="188F2CE1" w:rsidR="00EE63A3" w:rsidRDefault="00EE63A3" w:rsidP="002C0E53"/>
    <w:p w14:paraId="47B980C4" w14:textId="206B0CD2" w:rsidR="00EE63A3" w:rsidRDefault="00EE63A3" w:rsidP="002C0E53"/>
    <w:p w14:paraId="45D7946E" w14:textId="77777777" w:rsidR="00EE63A3" w:rsidRPr="00E74CAC" w:rsidRDefault="00EE63A3" w:rsidP="002C0E53"/>
    <w:p w14:paraId="48125B5F" w14:textId="0CE80728" w:rsidR="00FF5A47" w:rsidRDefault="00FF5A47" w:rsidP="002C0E53">
      <w:pPr>
        <w:pStyle w:val="1"/>
      </w:pPr>
      <w:bookmarkStart w:id="9" w:name="_Preliminaries"/>
      <w:bookmarkStart w:id="10" w:name="_Toc206694865"/>
      <w:bookmarkEnd w:id="9"/>
      <w:r>
        <w:t>Preliminaries</w:t>
      </w:r>
      <w:bookmarkEnd w:id="10"/>
    </w:p>
    <w:p w14:paraId="3C674327" w14:textId="09F8CAF9" w:rsidR="00C31583" w:rsidRDefault="00C31583" w:rsidP="002C0E53">
      <w:pPr>
        <w:rPr>
          <w:lang w:eastAsia="en-US"/>
        </w:rPr>
      </w:pPr>
      <w:r w:rsidRPr="001C2295">
        <w:rPr>
          <w:highlight w:val="yellow"/>
          <w:lang w:eastAsia="en-US"/>
        </w:rPr>
        <w:lastRenderedPageBreak/>
        <w:t xml:space="preserve">In this section, we </w:t>
      </w:r>
      <w:r w:rsidR="00551182" w:rsidRPr="001C2295">
        <w:rPr>
          <w:highlight w:val="yellow"/>
          <w:lang w:eastAsia="en-US"/>
        </w:rPr>
        <w:t xml:space="preserve">introduce </w:t>
      </w:r>
      <w:r w:rsidR="0030229B" w:rsidRPr="001C2295">
        <w:rPr>
          <w:highlight w:val="yellow"/>
          <w:lang w:eastAsia="en-US"/>
        </w:rPr>
        <w:t xml:space="preserve">necessary </w:t>
      </w:r>
      <w:r w:rsidR="00551182" w:rsidRPr="001C2295">
        <w:rPr>
          <w:highlight w:val="yellow"/>
          <w:lang w:eastAsia="en-US"/>
        </w:rPr>
        <w:t xml:space="preserve">background knowledge </w:t>
      </w:r>
      <w:r w:rsidR="0030229B" w:rsidRPr="001C2295">
        <w:rPr>
          <w:highlight w:val="yellow"/>
          <w:lang w:eastAsia="en-US"/>
        </w:rPr>
        <w:t xml:space="preserve">for a </w:t>
      </w:r>
      <w:r w:rsidR="00551182" w:rsidRPr="001C2295">
        <w:rPr>
          <w:highlight w:val="yellow"/>
          <w:lang w:eastAsia="en-US"/>
        </w:rPr>
        <w:t xml:space="preserve">reader </w:t>
      </w:r>
      <w:r w:rsidRPr="001C2295">
        <w:rPr>
          <w:highlight w:val="yellow"/>
          <w:lang w:eastAsia="en-US"/>
        </w:rPr>
        <w:t xml:space="preserve">to understand the problem of private CTI </w:t>
      </w:r>
      <w:r w:rsidR="00863229">
        <w:rPr>
          <w:highlight w:val="yellow"/>
          <w:lang w:eastAsia="en-US"/>
        </w:rPr>
        <w:t>s</w:t>
      </w:r>
      <w:r w:rsidRPr="001C2295">
        <w:rPr>
          <w:highlight w:val="yellow"/>
          <w:lang w:eastAsia="en-US"/>
        </w:rPr>
        <w:t>haring</w:t>
      </w:r>
      <w:r w:rsidR="00107B7B" w:rsidRPr="001C2295">
        <w:rPr>
          <w:highlight w:val="yellow"/>
          <w:lang w:eastAsia="en-US"/>
        </w:rPr>
        <w:t xml:space="preserve"> using CPIR</w:t>
      </w:r>
      <w:r w:rsidRPr="001C2295">
        <w:rPr>
          <w:highlight w:val="yellow"/>
          <w:lang w:eastAsia="en-US"/>
        </w:rPr>
        <w:t xml:space="preserve">: </w:t>
      </w:r>
      <w:r w:rsidR="00FB39D0" w:rsidRPr="001C2295">
        <w:rPr>
          <w:highlight w:val="yellow"/>
          <w:lang w:eastAsia="en-US"/>
        </w:rPr>
        <w:t xml:space="preserve">CTI </w:t>
      </w:r>
      <w:r w:rsidR="006005B4" w:rsidRPr="001C2295">
        <w:rPr>
          <w:highlight w:val="yellow"/>
          <w:lang w:eastAsia="en-US"/>
        </w:rPr>
        <w:t>standardized</w:t>
      </w:r>
      <w:r w:rsidRPr="001C2295">
        <w:rPr>
          <w:highlight w:val="yellow"/>
          <w:lang w:eastAsia="en-US"/>
        </w:rPr>
        <w:t xml:space="preserve"> formats, </w:t>
      </w:r>
      <w:r w:rsidR="003154F5" w:rsidRPr="001C2295">
        <w:rPr>
          <w:highlight w:val="yellow"/>
          <w:lang w:eastAsia="en-US"/>
        </w:rPr>
        <w:t xml:space="preserve">PIR and </w:t>
      </w:r>
      <w:r w:rsidR="00947B16" w:rsidRPr="001C2295">
        <w:rPr>
          <w:highlight w:val="yellow"/>
          <w:lang w:eastAsia="en-US"/>
        </w:rPr>
        <w:t>BGV scheme basics</w:t>
      </w:r>
      <w:r w:rsidR="003154F5" w:rsidRPr="001C2295">
        <w:rPr>
          <w:highlight w:val="yellow"/>
          <w:lang w:eastAsia="en-US"/>
        </w:rPr>
        <w:t xml:space="preserve"> for CPIR implementation, slot-packing strategy</w:t>
      </w:r>
      <w:r w:rsidR="00FB39D0" w:rsidRPr="001C2295">
        <w:rPr>
          <w:highlight w:val="yellow"/>
          <w:lang w:eastAsia="en-US"/>
        </w:rPr>
        <w:t xml:space="preserve"> and permissioned blockchain capabilities for CTI sharing.</w:t>
      </w:r>
    </w:p>
    <w:p w14:paraId="288F5FDE" w14:textId="50DE8CE2" w:rsidR="00F419B2" w:rsidRDefault="00F419B2" w:rsidP="002C0E53">
      <w:pPr>
        <w:pStyle w:val="2"/>
      </w:pPr>
      <w:bookmarkStart w:id="11" w:name="_Toc206694866"/>
      <w:r>
        <w:t>Fabric</w:t>
      </w:r>
      <w:r w:rsidR="00AA67E9">
        <w:t xml:space="preserve"> </w:t>
      </w:r>
      <w:r w:rsidR="00591D70">
        <w:t xml:space="preserve">native </w:t>
      </w:r>
      <w:r w:rsidR="005303A1">
        <w:t>privacy techniques</w:t>
      </w:r>
      <w:bookmarkEnd w:id="11"/>
    </w:p>
    <w:p w14:paraId="3470494B" w14:textId="4EA8F66B" w:rsidR="00AA67E9" w:rsidRDefault="00241AE4" w:rsidP="00AA67E9">
      <w:r>
        <w:t xml:space="preserve">Hyperledger Fabric separates roles: </w:t>
      </w:r>
      <w:r>
        <w:rPr>
          <w:rStyle w:val="ac"/>
        </w:rPr>
        <w:t>endorsing peers</w:t>
      </w:r>
      <w:r>
        <w:t xml:space="preserve"> (execute </w:t>
      </w:r>
      <w:proofErr w:type="spellStart"/>
      <w:r>
        <w:t>chaincode</w:t>
      </w:r>
      <w:proofErr w:type="spellEnd"/>
      <w:r>
        <w:t xml:space="preserve"> and see arguments), </w:t>
      </w:r>
      <w:r>
        <w:rPr>
          <w:rStyle w:val="ac"/>
        </w:rPr>
        <w:t>committing peers</w:t>
      </w:r>
      <w:r>
        <w:t xml:space="preserve"> (validate and update state), and the </w:t>
      </w:r>
      <w:r>
        <w:rPr>
          <w:rStyle w:val="ac"/>
        </w:rPr>
        <w:t>ordering service</w:t>
      </w:r>
      <w:r>
        <w:t xml:space="preserve"> (consensus). The </w:t>
      </w:r>
      <w:r>
        <w:rPr>
          <w:rStyle w:val="ac"/>
        </w:rPr>
        <w:t>administrators of endorsing peers</w:t>
      </w:r>
      <w:r>
        <w:t xml:space="preserve"> are the natural adversaries for read privacy: they can inspect </w:t>
      </w:r>
      <w:proofErr w:type="spellStart"/>
      <w:r>
        <w:t>chaincode</w:t>
      </w:r>
      <w:proofErr w:type="spellEnd"/>
      <w:r>
        <w:t xml:space="preserve"> input parameters, logs, and proposal payloads. Hiding reads therefore means </w:t>
      </w:r>
      <w:r>
        <w:rPr>
          <w:rStyle w:val="ac"/>
        </w:rPr>
        <w:t>hiding query intent from endorsers</w:t>
      </w:r>
      <w:r>
        <w:t>—either cryptographically (CPIR) or by moving execution into a Trusted Execution Environment (TEE).</w:t>
      </w:r>
      <w:r w:rsidR="00074286">
        <w:t xml:space="preserve"> </w:t>
      </w:r>
      <w:r w:rsidR="00AA67E9">
        <w:rPr>
          <w:lang w:eastAsia="en-US"/>
        </w:rPr>
        <w:t xml:space="preserve">We </w:t>
      </w:r>
      <w:r w:rsidR="001622B1">
        <w:rPr>
          <w:lang w:eastAsia="en-US"/>
        </w:rPr>
        <w:t xml:space="preserve">hereby </w:t>
      </w:r>
      <w:r w:rsidR="00AA67E9">
        <w:rPr>
          <w:lang w:eastAsia="en-US"/>
        </w:rPr>
        <w:t xml:space="preserve">acknowledge </w:t>
      </w:r>
      <w:r w:rsidR="007F47BB">
        <w:rPr>
          <w:lang w:eastAsia="en-US"/>
        </w:rPr>
        <w:t>several</w:t>
      </w:r>
      <w:r w:rsidR="00AA67E9">
        <w:rPr>
          <w:lang w:eastAsia="en-US"/>
        </w:rPr>
        <w:t xml:space="preserve"> native solutions </w:t>
      </w:r>
      <w:r w:rsidR="007F47BB">
        <w:rPr>
          <w:lang w:eastAsia="en-US"/>
        </w:rPr>
        <w:t xml:space="preserve">for privacy </w:t>
      </w:r>
      <w:r w:rsidR="00AA67E9">
        <w:rPr>
          <w:lang w:eastAsia="en-US"/>
        </w:rPr>
        <w:t xml:space="preserve">that Hyperledger Fabric provides: </w:t>
      </w:r>
    </w:p>
    <w:p w14:paraId="14B96BD2" w14:textId="0A229586" w:rsidR="00F52D1E" w:rsidRDefault="00F626EA" w:rsidP="00AA67E9">
      <w:r>
        <w:rPr>
          <w:rStyle w:val="ac"/>
        </w:rPr>
        <w:t>Separate channels</w:t>
      </w:r>
      <w:r>
        <w:t>.</w:t>
      </w:r>
      <w:r w:rsidR="00F52D1E">
        <w:t xml:space="preserve"> Fabric’s multi-channel architecture has been leveraged for privacy partitioning and scalability in </w:t>
      </w:r>
      <w:proofErr w:type="spellStart"/>
      <w:r w:rsidR="00F52D1E">
        <w:t>IoV</w:t>
      </w:r>
      <w:proofErr w:type="spellEnd"/>
      <w:r w:rsidR="00F52D1E">
        <w:t xml:space="preserve"> and enterprise contexts </w:t>
      </w:r>
      <w:r w:rsidR="00F52D1E">
        <w:fldChar w:fldCharType="begin"/>
      </w:r>
      <w:r w:rsidR="001542DF">
        <w:instrText xml:space="preserve"> ADDIN ZOTERO_ITEM CSL_CITATION {"citationID":"L4U5U8r7","properties":{"formattedCitation":"[27]","plainCitation":"[27]","noteIndex":0},"citationItems":[{"id":408,"uris":["http://zotero.org/users/17164317/items/2FRT4BSL"],"itemData":{"id":408,"type":"article-journal","abstract":"The rapid growth of the Internet of Vehicles (IoV) requires secure, efficient, and reliable data exchanges among multiple stakeholders. Traditional centralized database systems can hardly address the challenges associated with data privacy, integrity, and scalability in this decentralized ecosystem. In this paper, we propose a Hyperledger Fabric-Based Multi-Channel Structure to overcome these limitations. By leveraging the blockchain architecture, the system ensures data confidentiality and integrity by segregating data into exclusive channels and enabling different organizations to collaborate. Cross-channel communication ensures security when data are interacted with. Chaincodes automate transactions and enhance trust between participants. Our functional tests and performance tests by using Hyperledger Caliper verified the effectiveness of the system in real-world scenarios, highlighting its advantages over traditional systems in terms of decentralization, transparency, and security. Future work will focus on enhancing the user experience and integrating the system with edge computing. Eventually, attempts will be made to operationalize it in real-world environments.","container-title":"Electronics","DOI":"10.3390/electronics14030572","ISSN":"2079-9292","issue":"3","title":"Hyperledger Fabric-Based Multi-Channel Structure for Data Exchange in Internet of Vehicles","URL":"https://www.mdpi.com/2079-9292/14/3/572","volume":"14","author":[{"family":"Liu","given":"Yiluo"},{"family":"Feng","given":"Yaokai"},{"family":"Sakurai","given":"Kouichi"}],"issued":{"date-parts":[["2025"]]}}}],"schema":"https://github.com/citation-style-language/schema/raw/master/csl-citation.json"} </w:instrText>
      </w:r>
      <w:r w:rsidR="00F52D1E">
        <w:fldChar w:fldCharType="separate"/>
      </w:r>
      <w:r w:rsidR="001542DF" w:rsidRPr="001542DF">
        <w:rPr>
          <w:rFonts w:cs="Times New Roman"/>
        </w:rPr>
        <w:t>[27]</w:t>
      </w:r>
      <w:r w:rsidR="00F52D1E">
        <w:fldChar w:fldCharType="end"/>
      </w:r>
      <w:r w:rsidR="00F52D1E" w:rsidRPr="00187B7A">
        <w:t xml:space="preserve"> </w:t>
      </w:r>
      <w:r w:rsidR="00F52D1E">
        <w:fldChar w:fldCharType="begin"/>
      </w:r>
      <w:r w:rsidR="001542DF">
        <w:instrText xml:space="preserve"> ADDIN ZOTERO_ITEM CSL_CITATION {"citationID":"RKNLjhwM","properties":{"formattedCitation":"[28]","plainCitation":"[28]","noteIndex":0},"citationItems":[{"id":409,"uris":["http://zotero.org/users/17164317/items/Z3D3IVTJ"],"itemData":{"id":409,"type":"paper-conference","abstract":"The rise in popularity of permissioned blockchain platforms in recent time is significant. Hyperledger Fabric is one such permissioned blockchain platform and one of the Hyperledger projects hosted by the Linux Foundation. The Fabric comprises various components such as smart-contracts, endorsers, committers, validators, and orderers. As the performance of blockchain platform is a major concern for enterprise applications, in this work, we perform a comprehensive empirical study to characterize the performance of Hyperledger Fabric and identify potential performance bottlenecks to gain a better understanding of the system. We follow a two-phased approach. In the first phase, our goal is to understand the impact of various configuration parameters such as block size, endorsement policy, channels, resource allocation, state database choice on the transaction throughput &amp; latency to provide various guidelines on configuring these parameters. In addition, we also aim to identify performance bottlenecks and hotspots. We observed that (1) endorsement policy verification, (2) sequential policy validation of transactions in a block, and (3) state validation and commit (with CouchDB) were the three major bottlenecks. In the second phase, we focus on optimizing Hyperledger Fabric v1.0 based on our observations. We introduced and studied various simple optimizations such as aggressive caching for endorsement policy verification in the cryptography component (3x improvement in the performance) and parallelizing endorsement policy verification (7x improvement). Further, we enhanced and measured the effect of an existing bulk read/write optimization for CouchDB during state validation &amp; commit phase (2.5x improvement). By combining all three optimizations1, we improved the overall throughput by 16x (i.e., from 140 tps to 2250 tps).","container-title":"2018 IEEE 26th International Symposium on Modeling, Analysis, and Simulation of Computer and Telecommunication Systems (MASCOTS)","DOI":"10.1109/MASCOTS.2018.00034","event-title":"2018 IEEE 26th International Symposium on Modeling, Analysis, and Simulation of Computer and Telecommunication Systems (MASCOTS)","note":"ISSN: 2375-0227","page":"264-276","source":"IEEE Xplore","title":"Performance Benchmarking and Optimizing Hyperledger Fabric Blockchain Platform","URL":"https://ieeexplore.ieee.org/abstract/document/8526892","author":[{"family":"Thakkar","given":"Parth"},{"family":"Nathan","given":"Senthil"},{"family":"Viswanathan","given":"Balaji"}],"accessed":{"date-parts":[["2025",7,24]]},"issued":{"date-parts":[["2018",9]]}}}],"schema":"https://github.com/citation-style-language/schema/raw/master/csl-citation.json"} </w:instrText>
      </w:r>
      <w:r w:rsidR="00F52D1E">
        <w:fldChar w:fldCharType="separate"/>
      </w:r>
      <w:r w:rsidR="001542DF" w:rsidRPr="001542DF">
        <w:rPr>
          <w:rFonts w:cs="Times New Roman"/>
        </w:rPr>
        <w:t>[28]</w:t>
      </w:r>
      <w:r w:rsidR="00F52D1E">
        <w:fldChar w:fldCharType="end"/>
      </w:r>
      <w:r w:rsidR="00F52D1E">
        <w:t xml:space="preserve">, including defenses against malicious peer coordination </w:t>
      </w:r>
      <w:r w:rsidR="00F52D1E">
        <w:fldChar w:fldCharType="begin"/>
      </w:r>
      <w:r w:rsidR="001542DF">
        <w:instrText xml:space="preserve"> ADDIN ZOTERO_ITEM CSL_CITATION {"citationID":"twauWN3L","properties":{"formattedCitation":"[29]","plainCitation":"[29]","noteIndex":0},"citationItems":[{"id":412,"uris":["http://zotero.org/users/17164317/items/3T32UD65"],"itemData":{"id":412,"type":"article-journal","abstract":"As the most popular consortium blockchain platform, Hyperledger Fabric (Fabric for short) has released multiple versions that support different consensus protocols to address the risks faced in current and future network transactions. For example, Fabric v1.4 and v2.0 use Kafka and Raft mechanisms to complete consensus and ensure that the system can withstand failures such as crashes, network partitions, or network shutdowns. In a multi-channel Fabric network architecture, the system structure cannot guarantee the behavior of malicious nodes. Complex cooperation between peer groups on different channels can greatly affect the security and efficiency of the entire network architecture, which is challenging to estimate and optimize. To address this challenge, we designed a Drift Plus Penalty Algorithm (DPPA) and a Transaction Worst-case Delay Algorithm (TWDA) based on peer node random scheduling using the Lyapunov optimization framework. The DPPA ensures the stability of the system and provides the maximum transaction processing rate under the minimum safety probability. The numerical results show that this algorithm can achieve a good balance between system security probability and queue accumulation. The TWDA considers discarding transactions with excessively long delay time by setting a worst-case transaction delay threshold. When considering both the security probability and queue accumulation of the Fabric system, the optimal scheduling of peer nodes is given. Numerical simulations were conducted on two types of algorithms, and the results showed that the security of the TWDA was slightly worse than that of the DPPA, but the system queue accumulation was significantly smaller. Therefore, the simulation results not only validate the effectiveness of the two types of algorithms but also provide operators with operational strategies that consider different factors.","container-title":"Parallel Computing","DOI":"10.1016/j.parco.2023.103041","ISSN":"0167-8191","journalAbbreviation":"Parallel Computing","page":"103041","source":"ScienceDirect","title":"An optimal scheduling algorithm considering the transactions worst-case delay for multi-channel hyperledger fabric network","volume":"117","author":[{"family":"Wu","given":"Ou"},{"family":"Li","given":"Shanshan"},{"family":"Zhang","given":"He"},{"family":"Liu","given":"Liwen"},{"family":"Li","given":"Haoming"},{"family":"Wang","given":"Yanze"},{"family":"Zhang","given":"Ziyi"}],"issued":{"date-parts":[["2023",9,1]]}}}],"schema":"https://github.com/citation-style-language/schema/raw/master/csl-citation.json"} </w:instrText>
      </w:r>
      <w:r w:rsidR="00F52D1E">
        <w:fldChar w:fldCharType="separate"/>
      </w:r>
      <w:r w:rsidR="001542DF" w:rsidRPr="001542DF">
        <w:rPr>
          <w:rFonts w:cs="Times New Roman"/>
        </w:rPr>
        <w:t>[29]</w:t>
      </w:r>
      <w:r w:rsidR="00F52D1E">
        <w:fldChar w:fldCharType="end"/>
      </w:r>
      <w:r w:rsidR="00F52D1E">
        <w:t xml:space="preserve">. However, multi-channel isolation controls who can see </w:t>
      </w:r>
      <w:r w:rsidR="00F52D1E">
        <w:rPr>
          <w:rStyle w:val="af0"/>
        </w:rPr>
        <w:t>which ledger</w:t>
      </w:r>
      <w:r w:rsidR="00F52D1E">
        <w:t>, not how queries inside a channel leak intent.</w:t>
      </w:r>
      <w:r w:rsidR="00D14971">
        <w:t xml:space="preserve"> We adapt multi-channel for other purpose.</w:t>
      </w:r>
    </w:p>
    <w:p w14:paraId="186F3BEB" w14:textId="77DBFD02" w:rsidR="00AA67E9" w:rsidRPr="00AA67E9" w:rsidRDefault="00AA67E9" w:rsidP="00AA67E9">
      <w:pPr>
        <w:rPr>
          <w:lang w:eastAsia="en-US"/>
        </w:rPr>
      </w:pPr>
      <w:r w:rsidRPr="00AA67E9">
        <w:rPr>
          <w:b/>
          <w:bCs/>
        </w:rPr>
        <w:t>Private Data Collections (PDC)</w:t>
      </w:r>
      <w:r>
        <w:t>. PDCs</w:t>
      </w:r>
      <w:r w:rsidR="00591D70">
        <w:t xml:space="preserve"> </w:t>
      </w:r>
      <w:r w:rsidR="00591D70">
        <w:fldChar w:fldCharType="begin"/>
      </w:r>
      <w:r w:rsidR="00591D70">
        <w:instrText xml:space="preserve"> ADDIN ZOTERO_ITEM CSL_CITATION {"citationID":"WMAGCDSh","properties":{"formattedCitation":"[30]","plainCitation":"[30]","noteIndex":0},"citationItems":[{"id":486,"uris":["http://zotero.org/users/17164317/items/CFYRXQVK"],"itemData":{"id":486,"type":"webpage","title":"Private data — Hyperledger Fabric Docs main documentation","URL":"https://hyperledger-fabric.readthedocs.io/en/latest/private-data/private-data.html","accessed":{"date-parts":[["2025",8,21]]}}}],"schema":"https://github.com/citation-style-language/schema/raw/master/csl-citation.json"} </w:instrText>
      </w:r>
      <w:r w:rsidR="00591D70">
        <w:fldChar w:fldCharType="separate"/>
      </w:r>
      <w:r w:rsidR="00591D70" w:rsidRPr="00591D70">
        <w:rPr>
          <w:rFonts w:cs="Times New Roman"/>
        </w:rPr>
        <w:t>[30]</w:t>
      </w:r>
      <w:r w:rsidR="00591D70">
        <w:fldChar w:fldCharType="end"/>
      </w:r>
      <w:r>
        <w:t xml:space="preserve"> restrict </w:t>
      </w:r>
      <w:r>
        <w:rPr>
          <w:rStyle w:val="ac"/>
        </w:rPr>
        <w:t>which organizations</w:t>
      </w:r>
      <w:r>
        <w:t xml:space="preserve"> see plaintext values. The channel ledger stores </w:t>
      </w:r>
      <w:r>
        <w:rPr>
          <w:rStyle w:val="ac"/>
        </w:rPr>
        <w:t>hashes</w:t>
      </w:r>
      <w:r>
        <w:t xml:space="preserve"> of private keys/values, while </w:t>
      </w:r>
      <w:r>
        <w:rPr>
          <w:rStyle w:val="ac"/>
        </w:rPr>
        <w:t>collection members</w:t>
      </w:r>
      <w:r>
        <w:t xml:space="preserve"> hold the plaintext in their private state. PDCs </w:t>
      </w:r>
      <w:r>
        <w:rPr>
          <w:rStyle w:val="ac"/>
        </w:rPr>
        <w:t>solve access control</w:t>
      </w:r>
      <w:r>
        <w:t xml:space="preserve">, but </w:t>
      </w:r>
      <w:r>
        <w:rPr>
          <w:rStyle w:val="ac"/>
        </w:rPr>
        <w:t>do not hide reads</w:t>
      </w:r>
      <w:r>
        <w:t xml:space="preserve"> from the endorsing peers inside the collection: the endorsers still see the function arguments and can infer access patterns. PDCs are complementary to CPIR (limit who can see data) but </w:t>
      </w:r>
      <w:r>
        <w:rPr>
          <w:rStyle w:val="ac"/>
        </w:rPr>
        <w:t>do not replace</w:t>
      </w:r>
      <w:r>
        <w:t xml:space="preserve"> CPIR (hide </w:t>
      </w:r>
      <w:r>
        <w:rPr>
          <w:rStyle w:val="af0"/>
        </w:rPr>
        <w:t>what you read</w:t>
      </w:r>
      <w:r>
        <w:t>).</w:t>
      </w:r>
    </w:p>
    <w:p w14:paraId="0F1466D0" w14:textId="00A054DE" w:rsidR="00F626EA" w:rsidRDefault="00FA545A" w:rsidP="00751746">
      <w:r w:rsidRPr="00FA545A">
        <w:rPr>
          <w:b/>
          <w:bCs/>
        </w:rPr>
        <w:t xml:space="preserve">Fabric Private </w:t>
      </w:r>
      <w:proofErr w:type="spellStart"/>
      <w:r w:rsidRPr="00FA545A">
        <w:rPr>
          <w:b/>
          <w:bCs/>
        </w:rPr>
        <w:t>Chaincode</w:t>
      </w:r>
      <w:proofErr w:type="spellEnd"/>
      <w:r w:rsidRPr="00FA545A">
        <w:rPr>
          <w:b/>
          <w:bCs/>
        </w:rPr>
        <w:t xml:space="preserve"> (FPC).</w:t>
      </w:r>
      <w:r>
        <w:rPr>
          <w:b/>
          <w:bCs/>
        </w:rPr>
        <w:t xml:space="preserve"> </w:t>
      </w:r>
      <w:r>
        <w:t>FPC</w:t>
      </w:r>
      <w:r w:rsidR="00591D70">
        <w:t xml:space="preserve"> </w:t>
      </w:r>
      <w:r w:rsidR="00591D70">
        <w:fldChar w:fldCharType="begin"/>
      </w:r>
      <w:r w:rsidR="00591D70">
        <w:instrText xml:space="preserve"> ADDIN ZOTERO_ITEM CSL_CITATION {"citationID":"zYaYdRsd","properties":{"unsorted":true,"formattedCitation":"[31], [32]","plainCitation":"[31], [32]","noteIndex":0},"citationItems":[{"id":490,"uris":["http://zotero.org/users/17164317/items/HLDH9J3F"],"itemData":{"id":490,"type":"document","note":"_eprint: 1805.08541","title":"Blockchain and Trusted Computing: Problems, Pitfalls, and a Solution for Hyperledger Fabric","URL":"https://arxiv.org/abs/1805.08541","author":[{"family":"Brandenburger","given":"Marcus"},{"family":"Cachin","given":"Christian"},{"family":"Kapitza","given":"Rüdiger"},{"family":"Sorniotti","given":"Alessandro"}],"issued":{"date-parts":[["2018"]]}}},{"id":488,"uris":["http://zotero.org/users/17164317/items/DZE6A6XY"],"itemData":{"id":488,"type":"webpage","title":"hyperledger/fabric-private-chaincode: FPC enables Confidential Chaincode Execution for Hyperledger Fabric using Intel SGX.","URL":"https://github.com/hyperledger/fabric-private-chaincode","accessed":{"date-parts":[["2025",8,21]]}}}],"schema":"https://github.com/citation-style-language/schema/raw/master/csl-citation.json"} </w:instrText>
      </w:r>
      <w:r w:rsidR="00591D70">
        <w:fldChar w:fldCharType="separate"/>
      </w:r>
      <w:r w:rsidR="00591D70" w:rsidRPr="00591D70">
        <w:rPr>
          <w:rFonts w:cs="Times New Roman"/>
        </w:rPr>
        <w:t>[31], [32]</w:t>
      </w:r>
      <w:r w:rsidR="00591D70">
        <w:fldChar w:fldCharType="end"/>
      </w:r>
      <w:r>
        <w:t xml:space="preserve"> executes </w:t>
      </w:r>
      <w:proofErr w:type="spellStart"/>
      <w:r>
        <w:t>chaincode</w:t>
      </w:r>
      <w:proofErr w:type="spellEnd"/>
      <w:r>
        <w:t xml:space="preserve"> inside </w:t>
      </w:r>
      <w:r>
        <w:rPr>
          <w:rStyle w:val="ac"/>
        </w:rPr>
        <w:t>Intel SGX enclaves</w:t>
      </w:r>
      <w:r>
        <w:t xml:space="preserve"> on peers, encrypting state and arguments so that even peer operators cannot inspect them. FPC significantly reduces </w:t>
      </w:r>
      <w:r>
        <w:rPr>
          <w:rStyle w:val="ac"/>
        </w:rPr>
        <w:t>operator-side leakage</w:t>
      </w:r>
      <w:r>
        <w:t xml:space="preserve"> but introduces </w:t>
      </w:r>
      <w:r w:rsidR="00F626EA">
        <w:t>(</w:t>
      </w:r>
      <w:r>
        <w:t>TEE</w:t>
      </w:r>
      <w:r w:rsidR="00F626EA">
        <w:t>)</w:t>
      </w:r>
      <w:r>
        <w:t xml:space="preserve"> trust/attestation assumptions and hardware constraints. </w:t>
      </w:r>
    </w:p>
    <w:p w14:paraId="3BB6E3BF" w14:textId="77777777" w:rsidR="00FA545A" w:rsidRPr="00FA545A" w:rsidRDefault="00FA545A" w:rsidP="002C0E53">
      <w:pPr>
        <w:rPr>
          <w:b/>
          <w:bCs/>
          <w:lang w:eastAsia="en-US"/>
        </w:rPr>
      </w:pPr>
    </w:p>
    <w:p w14:paraId="727B0758" w14:textId="3A926289" w:rsidR="00517764" w:rsidRPr="00276432" w:rsidRDefault="00517764" w:rsidP="002C0E53">
      <w:pPr>
        <w:pStyle w:val="2"/>
      </w:pPr>
      <w:bookmarkStart w:id="12" w:name="_Toc206694867"/>
      <w:r w:rsidRPr="00276432">
        <w:t>Private information retrieval</w:t>
      </w:r>
      <w:r w:rsidR="00276432" w:rsidRPr="00276432">
        <w:t xml:space="preserve"> basics</w:t>
      </w:r>
      <w:bookmarkEnd w:id="12"/>
    </w:p>
    <w:p w14:paraId="3EE7A09B" w14:textId="1249A3DD" w:rsidR="00EA60F9" w:rsidRPr="00A86D99" w:rsidRDefault="004C52EC" w:rsidP="002C0E53">
      <w:r w:rsidRPr="005C06FA">
        <w:t xml:space="preserve">Lattice-based homomorphic encryption schemes, such as </w:t>
      </w:r>
      <w:proofErr w:type="spellStart"/>
      <w:r w:rsidR="00E15C86" w:rsidRPr="00E15C86">
        <w:t>Brakerski</w:t>
      </w:r>
      <w:proofErr w:type="spellEnd"/>
      <w:r w:rsidR="00E15C86" w:rsidRPr="00E15C86">
        <w:t>/ Fan-</w:t>
      </w:r>
      <w:proofErr w:type="spellStart"/>
      <w:r w:rsidR="00E15C86" w:rsidRPr="00E15C86">
        <w:t>Vercauteren</w:t>
      </w:r>
      <w:proofErr w:type="spellEnd"/>
      <w:r w:rsidR="00E15C86" w:rsidRPr="00E15C86">
        <w:t xml:space="preserve"> </w:t>
      </w:r>
      <w:r w:rsidR="00E15C86">
        <w:t>(</w:t>
      </w:r>
      <w:r w:rsidRPr="005C06FA">
        <w:t>BFV</w:t>
      </w:r>
      <w:r w:rsidR="00E15C86">
        <w:t>)</w:t>
      </w:r>
      <w:r w:rsidRPr="005C06FA">
        <w:t xml:space="preserve">, </w:t>
      </w:r>
      <w:proofErr w:type="spellStart"/>
      <w:r w:rsidR="00E15C86" w:rsidRPr="00E15C86">
        <w:t>Brakerski</w:t>
      </w:r>
      <w:proofErr w:type="spellEnd"/>
      <w:r w:rsidR="00E15C86" w:rsidRPr="00E15C86">
        <w:t>-Gentry-</w:t>
      </w:r>
      <w:proofErr w:type="spellStart"/>
      <w:r w:rsidR="00E15C86" w:rsidRPr="00E15C86">
        <w:t>Vaikuntanathan</w:t>
      </w:r>
      <w:proofErr w:type="spellEnd"/>
      <w:r w:rsidR="00E15C86" w:rsidRPr="00E15C86">
        <w:t xml:space="preserve"> </w:t>
      </w:r>
      <w:r w:rsidR="00E15C86">
        <w:t>(</w:t>
      </w:r>
      <w:r w:rsidRPr="005C06FA">
        <w:t>BGV</w:t>
      </w:r>
      <w:r w:rsidR="00E15C86">
        <w:t>)</w:t>
      </w:r>
      <w:r w:rsidRPr="005C06FA">
        <w:t xml:space="preserve">, and CKKS </w:t>
      </w:r>
      <w:r>
        <w:fldChar w:fldCharType="begin"/>
      </w:r>
      <w:r w:rsidR="00591D70">
        <w:instrText xml:space="preserve"> ADDIN ZOTERO_ITEM CSL_CITATION {"citationID":"v4lyO59y","properties":{"formattedCitation":"[33], [34], [35]","plainCitation":"[33], [34], [35]","noteIndex":0},"citationItems":[{"id":292,"uris":["http://zotero.org/users/17164317/items/37TQJCV9"],"itemData":{"id":292,"type":"article","abstract":"In this paper we port Brakerski's fully homomorphic scheme\nbased on the Learning With Errors (LWE) problem to the ring-LWE setting.\nWe introduce two optimised versions of relinearisation that not only\nresult in a smaller relinearisation key, but also faster computations.\nWe provide a detailed, but simple analysis of the various homomorphic operations,\nsuch as multiplication, relinearisation and bootstrapping,\nand derive tight worst case bounds on the noise caused by these\noperations. The analysis of the bootstrapping step is greatly\nsimplified by using a modulus switching trick.\nFinally, we derive concrete parameters for which the scheme\nprovides a given level of security and becomes fully homomorphic.","archive":"Cryptology ePrint Archive","note":"Publication info: Published elsewhere. Unknown where it was published","number":"2012/144","source":"Cryptology ePrint Archive (eprint.iacr.org)","title":"Somewhat Practical Fully Homomorphic Encryption","URL":"https://eprint.iacr.org/2012/144","author":[{"family":"Fan","given":"Junfeng"},{"family":"Vercauteren","given":"Frederik"}],"accessed":{"date-parts":[["2025",7,18]]},"issued":{"date-parts":[["2012"]]}}},{"id":294,"uris":["http://zotero.org/users/17164317/items/6IRJCSE8"],"itemData":{"id":294,"type":"article","abstract":"We present a radically new approach to fully homomorphic encryption (FHE) that dramatically improves performance and bases security on weaker assumptions. A central conceptual contribution in our work is a new way of constructing leveled fully homomorphic encryption schemes (capable of evaluating arbitrary polynomial-size circuits), {\\em without Gentry's bootstrapping procedure}.\n\nSpecifically, we offer a choice of FHE schemes based on the learning with error (LWE) or ring-LWE (RLWE) problems that have 2\\secparam security against known attacks. For RLWE, we have:\n\n1. A leveled FHE scheme that can evaluate L-level arithmetic circuits with O~(\\secparam</w:instrText>
      </w:r>
      <w:r w:rsidR="00591D70">
        <w:rPr>
          <w:rFonts w:ascii="Cambria Math" w:hAnsi="Cambria Math" w:cs="Cambria Math"/>
        </w:rPr>
        <w:instrText>⋅</w:instrText>
      </w:r>
      <w:r w:rsidR="00591D70">
        <w:instrText xml:space="preserve">L3) per-gate computation -- i.e., computation {\\em quasi-linear} in the security parameter. Security is based on RLWE for an approximation factor exponential in L. This construction does not use the bootstrapping procedure.\n\n2. A leveled FHE scheme that uses bootstrapping {\\em as an optimization}, where the per-gate computation (which includes the bootstrapping procedure) is O~(\\secparam2), {\\em independent of L}. Security is based on the hardness of RLWE for {\\em quasi-polynomial} factors (as opposed to the sub-exponential factors needed in previous schemes).\n\nWe obtain similar results for LWE, but with worse performance. We introduce a number of further optimizations to our schemes. As an example, for circuits of large width -- e.g., where a constant fraction of levels have width at least \\secparam -- we can reduce the per-gate computation of the bootstrapped version to O~(\\secparam), independent of L, by {\\em batching the bootstrapping operation}. Previous FHE schemes all required Ω~(\\secparam3.5) computation per gate.\n\nAt the core of our construction is a much more effective approach for managing the noise level of lattice-based ciphertexts as homomorphic operations are performed, using some new techniques recently introduced by Brakerski and Vaikuntanathan (FOCS 2011).","archive":"Cryptology ePrint Archive","note":"Publication info: Published elsewhere. Unknown where it was published","number":"2011/277","source":"Cryptology ePrint Archive (eprint.iacr.org)","title":"Fully Homomorphic Encryption without Bootstrapping","URL":"https://eprint.iacr.org/2011/277","author":[{"family":"Brakerski","given":"Zvika"},{"family":"Gentry","given":"Craig"},{"family":"Vaikuntanathan","given":"Vinod"}],"accessed":{"date-parts":[["2025",7,18]]},"issued":{"date-parts":[["2011"]]}}},{"id":297,"uris":["http://zotero.org/users/17164317/items/BSBSSB3W"],"itemData":{"id":297,"type":"chapter","abstract":"We suggest a method to construct a homomorphic encryption scheme for approximate arithmetic. It supports an approximate addition and multiplication of encrypted messages, together with a new rescaling procedure for managing the magnitude of plaintext. This procedure truncates a ciphertext into a smaller modulus, which leads to rounding of plaintext. The main idea is to add a noise following signiﬁcant ﬁgures which contain a main message. This noise is originally added to the plaintext for security, but considered to be a part of error occurring during approximate computations that is reduced along with plaintext by rescaling. As a result, our decryption structure outputs an approximate value of plaintext with a predetermined precision.","container-title":"Lecture Notes in Computer Science","event-place":"Cham","ISBN":"978-3-319-70693-1","language":"en","license":"https://www.springernature.com/gp/researchers/text-and-data-mining","note":"DOI: 10.1007/978-3-319-70694-8_15\nISSN: 0302-9743, 1611-3349","page":"409-437","publisher":"Springer International Publishing","publisher-place":"Cham","source":"Crossref","title":"Homomorphic Encryption for Arithmetic of Approximate Numbers","URL":"https://link.springer.com/10.1007/978-3-319-70694-8_15","container-author":[{"family":"Cheon","given":"Jung Hee"},{"family":"Kim","given":"Andrey"},{"family":"Kim","given":"Miran"},{"family":"Song","given":"Yongsoo"}],"accessed":{"date-parts":[["2025",7,18]]},"issued":{"date-parts":[["2017"]]}}}],"schema":"https://github.com/citation-style-language/schema/raw/master/csl-citation.json"} </w:instrText>
      </w:r>
      <w:r>
        <w:fldChar w:fldCharType="separate"/>
      </w:r>
      <w:r w:rsidR="00591D70" w:rsidRPr="00591D70">
        <w:rPr>
          <w:rFonts w:cs="Times New Roman"/>
        </w:rPr>
        <w:t>[33], [34], [35]</w:t>
      </w:r>
      <w:r>
        <w:fldChar w:fldCharType="end"/>
      </w:r>
      <w:r>
        <w:t xml:space="preserve"> </w:t>
      </w:r>
      <w:r w:rsidRPr="005C06FA">
        <w:t xml:space="preserve">have emerged as foundational technologies for practical CPIR implementations. For example, </w:t>
      </w:r>
      <w:proofErr w:type="spellStart"/>
      <w:r w:rsidRPr="00033E85">
        <w:t>SealPIR</w:t>
      </w:r>
      <w:proofErr w:type="spellEnd"/>
      <w:r w:rsidRPr="00033E85">
        <w:t xml:space="preserve"> </w:t>
      </w:r>
      <w:r w:rsidRPr="00033E85">
        <w:fldChar w:fldCharType="begin"/>
      </w:r>
      <w:r w:rsidR="00591D70">
        <w:instrText xml:space="preserve"> ADDIN ZOTERO_ITEM CSL_CITATION {"citationID":"Oyb452PP","properties":{"formattedCitation":"[36]","plainCitation":"[36]","noteIndex":0},"citationItems":[{"id":242,"uris":["http://zotero.org/users/17164317/items/ULXMTSB2"],"itemData":{"id":242,"type":"article","abstract":"Private information retrieval (PIR) is a key building block in many privacy-preserving systems. Unfortunately, existing constructions remain very expensive. This paper introduces two techniques that make the computational variant of PIR (CPIR) more efficient in practice. The first technique targets a recent class of CPU-efficient CPIR protocols where the query sent by the client contains a number of ciphertexts proportional to the size of the database. We show how to compresses this query, achieving size reductions of up to 274X.\n\nThe second technique is a new data encoding called probabilistic batch codes (PBCs). We use PBCs to build a multi-query PIR scheme that allows the server to amortize its computational cost when processing a batch of requests from the same client. This technique achieves up to 40× speedup over processing queries one at a time, and is significantly more efficient than related encodings. We apply our techniques to the Pung private communication system, which relies on a custom multi-query CPIR protocol for its privacy guarantees. By porting our techniques to Pung, we find that we can simultaneously reduce network costs by 36× and increase throughput by 3X.","archive":"Cryptology ePrint Archive","note":"Publication info: Published elsewhere. Minor revision. IEEE Security and Privacy 2018 (Oakland)","number":"2017/1142","source":"Cryptology ePrint Archive (eprint.iacr.org)","title":"PIR with compressed queries and amortized query processing","URL":"https://eprint.iacr.org/2017/1142","author":[{"family":"Angel","given":"Sebastian"},{"family":"Chen","given":"Hao"},{"family":"Laine","given":"Kim"},{"family":"Setty","given":"Srinath"}],"accessed":{"date-parts":[["2025",7,18]]},"issued":{"date-parts":[["2017"]]}}}],"schema":"https://github.com/citation-style-language/schema/raw/master/csl-citation.json"} </w:instrText>
      </w:r>
      <w:r w:rsidRPr="00033E85">
        <w:fldChar w:fldCharType="separate"/>
      </w:r>
      <w:r w:rsidR="00591D70" w:rsidRPr="00591D70">
        <w:rPr>
          <w:rFonts w:cs="Times New Roman"/>
        </w:rPr>
        <w:t>[36]</w:t>
      </w:r>
      <w:r w:rsidRPr="00033E85">
        <w:fldChar w:fldCharType="end"/>
      </w:r>
      <w:r w:rsidRPr="00033E85">
        <w:t xml:space="preserve"> </w:t>
      </w:r>
      <w:r w:rsidR="007C59E4" w:rsidRPr="00033E85">
        <w:t>is based on Fan</w:t>
      </w:r>
      <w:r w:rsidR="007C59E4" w:rsidRPr="007C59E4">
        <w:t>-</w:t>
      </w:r>
      <w:proofErr w:type="spellStart"/>
      <w:r w:rsidR="007C59E4" w:rsidRPr="007C59E4">
        <w:t>Vercauteren</w:t>
      </w:r>
      <w:proofErr w:type="spellEnd"/>
      <w:r w:rsidR="007C59E4" w:rsidRPr="007C59E4">
        <w:t xml:space="preserve"> FHE cryptosystem</w:t>
      </w:r>
      <w:r w:rsidR="007C59E4">
        <w:t xml:space="preserve"> </w:t>
      </w:r>
      <w:r w:rsidR="00186574">
        <w:t xml:space="preserve">(FV) </w:t>
      </w:r>
      <w:r w:rsidR="00033E85">
        <w:fldChar w:fldCharType="begin"/>
      </w:r>
      <w:r w:rsidR="00591D70">
        <w:instrText xml:space="preserve"> ADDIN ZOTERO_ITEM CSL_CITATION {"citationID":"oUgoQpby","properties":{"formattedCitation":"[33]","plainCitation":"[33]","noteIndex":0},"citationItems":[{"id":292,"uris":["http://zotero.org/users/17164317/items/37TQJCV9"],"itemData":{"id":292,"type":"article","abstract":"In this paper we port Brakerski's fully homomorphic scheme\nbased on the Learning With Errors (LWE) problem to the ring-LWE setting.\nWe introduce two optimised versions of relinearisation that not only\nresult in a smaller relinearisation key, but also faster computations.\nWe provide a detailed, but simple analysis of the various homomorphic operations,\nsuch as multiplication, relinearisation and bootstrapping,\nand derive tight worst case bounds on the noise caused by these\noperations. The analysis of the bootstrapping step is greatly\nsimplified by using a modulus switching trick.\nFinally, we derive concrete parameters for which the scheme\nprovides a given level of security and becomes fully homomorphic.","archive":"Cryptology ePrint Archive","note":"Publication info: Published elsewhere. Unknown where it was published","number":"2012/144","source":"Cryptology ePrint Archive (eprint.iacr.org)","title":"Somewhat Practical Fully Homomorphic Encryption","URL":"https://eprint.iacr.org/2012/144","author":[{"family":"Fan","given":"Junfeng"},{"family":"Vercauteren","given":"Frederik"}],"accessed":{"date-parts":[["2025",7,18]]},"issued":{"date-parts":[["2012"]]}}}],"schema":"https://github.com/citation-style-language/schema/raw/master/csl-citation.json"} </w:instrText>
      </w:r>
      <w:r w:rsidR="00033E85">
        <w:fldChar w:fldCharType="separate"/>
      </w:r>
      <w:r w:rsidR="00591D70" w:rsidRPr="00591D70">
        <w:rPr>
          <w:rFonts w:cs="Times New Roman"/>
        </w:rPr>
        <w:t>[33]</w:t>
      </w:r>
      <w:r w:rsidR="00033E85">
        <w:fldChar w:fldCharType="end"/>
      </w:r>
      <w:r w:rsidR="00033E85">
        <w:t xml:space="preserve"> </w:t>
      </w:r>
      <w:r w:rsidRPr="005C06FA">
        <w:t xml:space="preserve">to homomorphically evaluate encrypted queries against plaintext databases. Similarly, our approach utilizes the BGV scheme, providing efficient plaintext polynomial operations necessary for embedding complex JSON-structured records into a </w:t>
      </w:r>
      <w:r w:rsidR="00AE5A22">
        <w:t xml:space="preserve">numeric </w:t>
      </w:r>
      <w:r w:rsidR="005511A0">
        <w:t xml:space="preserve">representation suitable for </w:t>
      </w:r>
      <w:r w:rsidRPr="005C06FA">
        <w:t xml:space="preserve">homomorphic </w:t>
      </w:r>
      <w:r w:rsidR="005511A0">
        <w:t>operations</w:t>
      </w:r>
      <w:r w:rsidRPr="005C06FA">
        <w:t>.</w:t>
      </w:r>
      <w:r>
        <w:t xml:space="preserve"> </w:t>
      </w:r>
    </w:p>
    <w:p w14:paraId="3F1436C4" w14:textId="5DD658F0" w:rsidR="001A5F85" w:rsidRDefault="00A54CE8" w:rsidP="002C0E53">
      <w:r>
        <w:lastRenderedPageBreak/>
        <w:t xml:space="preserve">To address the research gap mentioned Section </w:t>
      </w:r>
      <w:hyperlink w:anchor="_Introduction" w:history="1">
        <w:r w:rsidRPr="00517764">
          <w:rPr>
            <w:rStyle w:val="af"/>
          </w:rPr>
          <w:t>1</w:t>
        </w:r>
      </w:hyperlink>
      <w:r w:rsidRPr="00CF70FD">
        <w:t xml:space="preserve">, </w:t>
      </w:r>
      <w:r>
        <w:t xml:space="preserve">we </w:t>
      </w:r>
      <w:r w:rsidR="00A953FB">
        <w:t xml:space="preserve">base </w:t>
      </w:r>
      <w:r w:rsidR="008033AE">
        <w:t xml:space="preserve">our </w:t>
      </w:r>
      <w:r w:rsidRPr="00CF70FD">
        <w:t xml:space="preserve">CPIR </w:t>
      </w:r>
      <w:r w:rsidR="00A953FB">
        <w:t xml:space="preserve">implementation on </w:t>
      </w:r>
      <w:r w:rsidRPr="00CF70FD">
        <w:t xml:space="preserve">lattice-based </w:t>
      </w:r>
      <w:r w:rsidR="008033AE">
        <w:t xml:space="preserve">BGV </w:t>
      </w:r>
      <w:r w:rsidRPr="00CF70FD">
        <w:t>cryptographic schemes</w:t>
      </w:r>
      <w:r>
        <w:t xml:space="preserve"> </w:t>
      </w:r>
      <w:r w:rsidR="00361C49">
        <w:t xml:space="preserve">which is built </w:t>
      </w:r>
      <w:r>
        <w:t xml:space="preserve">on </w:t>
      </w:r>
      <w:r w:rsidRPr="00CF70FD">
        <w:t>computational hardness assumptions of Learning With Errors (LWE) and Ring Learning With Errors (RLWE)</w:t>
      </w:r>
      <w:r>
        <w:t xml:space="preserve"> </w:t>
      </w:r>
      <w:r>
        <w:fldChar w:fldCharType="begin"/>
      </w:r>
      <w:r w:rsidR="00591D70">
        <w:instrText xml:space="preserve"> ADDIN ZOTERO_ITEM CSL_CITATION {"citationID":"jKS18JKn","properties":{"formattedCitation":"[37], [38]","plainCitation":"[37], [38]","noteIndex":0},"citationItems":[{"id":300,"uris":["http://zotero.org/users/17164317/items/8JE2EQIZ"],"itemData":{"id":300,"type":"paper-conference","abstract":"Our main result is a reduction from worst-case lattice problems such as SVP and SIVP to a certain learning problem. This learning problem is a natural extension of the 'learning from parity with error' problem to higher moduli. It can also be viewed as the problem of decoding from a random linear code. This, we believe, gives a strong indication that these problems are hard. Our reduction, however, is quantum. Hence, an efficient solution to the learning problem implies a quantum algorithm for SVP and SIVP. A main open question is whether this reduction can be made classical.Using the main result, we obtain a public-key cryptosystem whose hardness is based on the worst-case quantum hardness of SVP and SIVP. Previous lattice-based public-key cryptosystems such as the one by Ajtai and Dwork were only based on unique-SVP, a special case of SVP. The new cryptosystem is much more efficient than previous cryptosystems: the public key is of size Õ(n2) and encrypting a message increases its size by Õ(n)(in previous cryptosystems these values are Õ(n4) and Õ(n2), respectively). In fact, under the assumption that all parties share a random bit string of length Õ(n2), the size of the public key can be reduced to Õ(n).","collection-title":"STOC '05","container-title":"Proceedings of the thirty-seventh annual ACM symposium on Theory of computing","DOI":"10.1145/1060590.1060603","event-place":"New York, NY, USA","ISBN":"978-1-58113-960-0","page":"84–93","publisher":"Association for Computing Machinery","publisher-place":"New York, NY, USA","source":"ACM Digital Library","title":"On lattices, learning with errors, random linear codes, and cryptography","URL":"https://doi.org/10.1145/1060590.1060603","author":[{"family":"Regev","given":"Oded"}],"accessed":{"date-parts":[["2025",7,18]]},"issued":{"date-parts":[["2005",5,22]]}}},{"id":301,"uris":["http://zotero.org/users/17164317/items/8T3MBL9P"],"itemData":{"id":301,"type":"article","abstract":"In recent years, \\emph{lattice-based} cryptography has been recognized\nfor its many attractive properties, such as strong provable security\nguarantees and apparent resistance to quantum attacks, flexibility for\nrealizing powerful tools like fully homomorphic encryption, and high\nasymptotic efficiency. Indeed, several works have demonstrated that\nfor basic tasks like encryption and authentication, lattice-based\nprimitives can have performance competitive with (or even surpassing)\nthose based on classical mechanisms like RSA or Diffie-Hellman.\nHowever, there still has been relatively little work on developing\nlattice cryptography for deployment in \\emph{real-world} cryptosystems\nand protocols.\n\nIn this work we take a step toward that goal, by giving efficient\nand practical lattice-based protocols for key transport, encryption,\nand authenticated key exchange that are suitable as ``drop-in''\ncomponents for proposed Internet standards and other open protocols.\nThe security of all our proposals is provably based (sometimes in the\nrandom-oracle model) on the well-studied ``learning with errors over\nrings'' problem, and hence on the conjectured worst-case hardness of\nproblems on ideal lattices (against quantum algorithms).\n\nOne of our main technical innovations (which may be of independent\ninterest) is a simple, low-bandwidth \\emph{reconciliation} technique\nthat allows two parties who ``approximately agree'' on a secret value\nto reach \\emph{exact} agreement, a setting common to essentially all\nlattice-based encryption schemes. Our technique reduces the\nciphertext length of prior (already compact) encryption schemes nearly\ntwofold, at essentially no cost.","archive":"Cryptology ePrint Archive","note":"Publication info: Published elsewhere. Major revision. PQCrypto 2014","number":"2014/070","source":"Cryptology ePrint Archive (eprint.iacr.org)","title":"Lattice Cryptography for the Internet","URL":"https://eprint.iacr.org/2014/070","author":[{"family":"Peikert","given":"Chris"}],"accessed":{"date-parts":[["2025",7,18]]},"issued":{"date-parts":[["2014"]]}}}],"schema":"https://github.com/citation-style-language/schema/raw/master/csl-citation.json"} </w:instrText>
      </w:r>
      <w:r>
        <w:fldChar w:fldCharType="separate"/>
      </w:r>
      <w:r w:rsidR="00591D70" w:rsidRPr="00591D70">
        <w:rPr>
          <w:rFonts w:cs="Times New Roman"/>
        </w:rPr>
        <w:t>[37], [38]</w:t>
      </w:r>
      <w:r>
        <w:fldChar w:fldCharType="end"/>
      </w:r>
      <w:r>
        <w:t>.</w:t>
      </w:r>
      <w:r w:rsidR="00F00DB6">
        <w:t xml:space="preserve"> </w:t>
      </w:r>
      <w:r w:rsidR="001A5F85" w:rsidRPr="001A5F85">
        <w:t>BGV scheme operates over two polynomial rings:</w:t>
      </w:r>
    </w:p>
    <w:p w14:paraId="01A231BF" w14:textId="3906D5C4" w:rsidR="00AA5F66" w:rsidRPr="00AA5F66" w:rsidRDefault="00AA5F66" w:rsidP="002C0E53">
      <w:pPr>
        <w:pStyle w:val="ad"/>
        <w:numPr>
          <w:ilvl w:val="0"/>
          <w:numId w:val="7"/>
        </w:numPr>
        <w:rPr>
          <w:lang w:eastAsia="en-US"/>
        </w:rPr>
      </w:pPr>
      <w:r>
        <w:rPr>
          <w:lang w:eastAsia="en-US"/>
        </w:rPr>
        <w:t>Ciphertext Ring (</w:t>
      </w:r>
      <m:oMath>
        <m:sSub>
          <m:sSubPr>
            <m:ctrlPr>
              <w:rPr>
                <w:rFonts w:ascii="Cambria Math" w:hAnsi="Cambria Math"/>
                <w:i/>
              </w:rPr>
            </m:ctrlPr>
          </m:sSubPr>
          <m:e>
            <m:r>
              <w:rPr>
                <w:rFonts w:ascii="Cambria Math" w:hAnsi="Cambria Math"/>
              </w:rPr>
              <m:t>R</m:t>
            </m:r>
          </m:e>
          <m:sub>
            <m:r>
              <w:rPr>
                <w:rFonts w:ascii="Cambria Math" w:hAnsi="Cambria Math"/>
              </w:rPr>
              <m:t>q</m:t>
            </m:r>
          </m:sub>
        </m:sSub>
      </m:oMath>
      <w:r>
        <w:t>):</w:t>
      </w:r>
    </w:p>
    <w:p w14:paraId="24561EBD" w14:textId="5456DC29" w:rsidR="001A5F85" w:rsidRPr="00A13D94" w:rsidRDefault="003D5DBF" w:rsidP="002C0E53">
      <m:oMathPara>
        <m:oMath>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q</m:t>
              </m:r>
            </m:sub>
          </m:sSub>
          <m:d>
            <m:dPr>
              <m:begChr m:val="["/>
              <m:endChr m:val="]"/>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+ 1</m:t>
          </m:r>
        </m:oMath>
      </m:oMathPara>
    </w:p>
    <w:p w14:paraId="287EE37D" w14:textId="76D2E0C5" w:rsidR="001A5F85" w:rsidRPr="00385B4E" w:rsidRDefault="00D1071A" w:rsidP="002C0E53">
      <w:r w:rsidRPr="00385B4E">
        <w:t>where:</w:t>
      </w:r>
    </w:p>
    <w:p w14:paraId="554E8E7F" w14:textId="72D1EE18" w:rsidR="00D1071A" w:rsidRPr="001452A7" w:rsidRDefault="003D5DBF" w:rsidP="002C0E53">
      <w:pPr>
        <w:pStyle w:val="ad"/>
        <w:numPr>
          <w:ilvl w:val="0"/>
          <w:numId w:val="6"/>
        </w:numPr>
      </w:pPr>
      <m:oMath>
        <m:sSub>
          <m:sSubPr>
            <m:ctrlPr>
              <w:rPr>
                <w:rFonts w:ascii="Cambria Math" w:hAnsi="Cambria Math"/>
                <w:i/>
              </w:rPr>
            </m:ctrlPr>
          </m:sSubPr>
          <m:e>
            <m:r>
              <w:rPr>
                <w:rFonts w:ascii="Cambria Math" w:hAnsi="Cambria Math"/>
              </w:rPr>
              <m:t>Z</m:t>
            </m:r>
          </m:e>
          <m:sub>
            <m:r>
              <w:rPr>
                <w:rFonts w:ascii="Cambria Math" w:hAnsi="Cambria Math"/>
              </w:rPr>
              <m:t>q</m:t>
            </m:r>
          </m:sub>
        </m:sSub>
      </m:oMath>
      <w:r w:rsidR="00D1071A" w:rsidRPr="001452A7">
        <w:t xml:space="preserve">: </w:t>
      </w:r>
      <w:r w:rsidR="00F5643B" w:rsidRPr="001452A7">
        <w:t>I</w:t>
      </w:r>
      <w:r w:rsidR="00D1071A" w:rsidRPr="001452A7">
        <w:t>ntegers modulo</w:t>
      </w:r>
      <w:r w:rsidR="00D1071A" w:rsidRPr="001452A7">
        <w:rPr>
          <w:rFonts w:ascii="Cambria Math" w:hAnsi="Cambria Math"/>
          <w:i/>
        </w:rPr>
        <w:t xml:space="preserve"> </w:t>
      </w:r>
      <m:oMath>
        <m:r>
          <w:rPr>
            <w:rFonts w:ascii="Cambria Math" w:hAnsi="Cambria Math"/>
          </w:rPr>
          <m:t>q</m:t>
        </m:r>
      </m:oMath>
      <w:r w:rsidR="00D1071A" w:rsidRPr="001452A7">
        <w:t xml:space="preserve">, </w:t>
      </w:r>
      <w:r w:rsidR="00F5643B" w:rsidRPr="001452A7">
        <w:t>the ciphertext modulus.</w:t>
      </w:r>
    </w:p>
    <w:p w14:paraId="1E1AB333" w14:textId="6368C698" w:rsidR="00D1071A" w:rsidRPr="001452A7" w:rsidRDefault="003D5DBF" w:rsidP="002C0E53">
      <w:pPr>
        <w:pStyle w:val="ad"/>
        <w:numPr>
          <w:ilvl w:val="0"/>
          <w:numId w:val="6"/>
        </w:numPr>
      </w:pPr>
      <m:oMath>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+ 1</m:t>
        </m:r>
      </m:oMath>
      <w:r w:rsidR="00D1071A" w:rsidRPr="001452A7">
        <w:t>: The polynomial defining the quotient ring structure.</w:t>
      </w:r>
    </w:p>
    <w:p w14:paraId="1126EBCB" w14:textId="0D35EF34" w:rsidR="001452A7" w:rsidRPr="001452A7" w:rsidRDefault="00193B59" w:rsidP="002C0E53">
      <w:pPr>
        <w:pStyle w:val="ad"/>
        <w:numPr>
          <w:ilvl w:val="0"/>
          <w:numId w:val="6"/>
        </w:numPr>
      </w:pPr>
      <m:oMath>
        <m:r>
          <w:rPr>
            <w:rFonts w:ascii="Cambria Math" w:hAnsi="Cambria Math"/>
          </w:rPr>
          <m:t>N</m:t>
        </m:r>
        <m:r>
          <m:rPr>
            <m:sty m:val="p"/>
          </m:rPr>
          <w:rPr>
            <w:rStyle w:val="katex-mathml"/>
            <w:rFonts w:ascii="Cambria Math" w:hAnsi="Cambria Math"/>
            <w:szCs w:val="24"/>
          </w:rPr>
          <m:t>=</m:t>
        </m:r>
        <m:sSup>
          <m:sSupPr>
            <m:ctrlPr>
              <w:rPr>
                <w:rStyle w:val="katex-mathml"/>
                <w:rFonts w:ascii="Cambria Math" w:hAnsi="Cambria Math"/>
                <w:szCs w:val="24"/>
              </w:rPr>
            </m:ctrlPr>
          </m:sSupPr>
          <m:e>
            <m:r>
              <w:rPr>
                <w:rStyle w:val="katex-mathml"/>
                <w:rFonts w:ascii="Cambria Math" w:hAnsi="Cambria Math"/>
                <w:szCs w:val="24"/>
              </w:rPr>
              <m:t>2</m:t>
            </m:r>
          </m:e>
          <m:sup>
            <m:func>
              <m:funcPr>
                <m:ctrlPr>
                  <w:rPr>
                    <w:rStyle w:val="katex-mathml"/>
                    <w:rFonts w:ascii="Cambria Math" w:hAnsi="Cambria Math"/>
                    <w:i/>
                    <w:szCs w:val="24"/>
                  </w:rPr>
                </m:ctrlPr>
              </m:funcPr>
              <m:fName>
                <m:r>
                  <m:rPr>
                    <m:sty m:val="p"/>
                  </m:rPr>
                  <w:rPr>
                    <w:rStyle w:val="katex-mathml"/>
                    <w:rFonts w:ascii="Cambria Math" w:hAnsi="Cambria Math"/>
                    <w:szCs w:val="24"/>
                  </w:rPr>
                  <m:t>log</m:t>
                </m:r>
              </m:fName>
              <m:e>
                <m:r>
                  <w:rPr>
                    <w:rStyle w:val="katex-mathml"/>
                    <w:rFonts w:ascii="Cambria Math" w:hAnsi="Cambria Math"/>
                    <w:szCs w:val="24"/>
                  </w:rPr>
                  <m:t>N</m:t>
                </m:r>
              </m:e>
            </m:func>
          </m:sup>
        </m:sSup>
      </m:oMath>
      <w:r w:rsidR="00D1071A" w:rsidRPr="001452A7">
        <w:t xml:space="preserve">: The polynomial </w:t>
      </w:r>
      <w:r w:rsidR="00C146F8" w:rsidRPr="001452A7">
        <w:t xml:space="preserve">(ring) </w:t>
      </w:r>
      <w:r w:rsidR="00D1071A" w:rsidRPr="001452A7">
        <w:t xml:space="preserve">degree </w:t>
      </w:r>
      <w:r w:rsidR="000C51B6" w:rsidRPr="001452A7">
        <w:t xml:space="preserve">where N is some </w:t>
      </w:r>
      <w:r w:rsidR="00D1071A" w:rsidRPr="001452A7">
        <w:t>power</w:t>
      </w:r>
      <w:r w:rsidR="000C51B6" w:rsidRPr="001452A7">
        <w:t xml:space="preserve"> of 2</w:t>
      </w:r>
      <w:r w:rsidR="00D1071A" w:rsidRPr="001452A7">
        <w:t xml:space="preserve">, </w:t>
      </w:r>
      <w:r w:rsidR="000C51B6" w:rsidRPr="001452A7">
        <w:t xml:space="preserve">(e.g., </w:t>
      </w:r>
      <w:r w:rsidR="000C51B6" w:rsidRPr="001452A7">
        <w:rPr>
          <w:rStyle w:val="katex-mathml"/>
        </w:rPr>
        <w:t>N=8192</w:t>
      </w:r>
      <w:r w:rsidR="005304EB" w:rsidRPr="001452A7">
        <w:rPr>
          <w:rStyle w:val="katex-mathml"/>
        </w:rPr>
        <w:t xml:space="preserve"> for log N = 13</w:t>
      </w:r>
      <w:r w:rsidR="000C51B6" w:rsidRPr="001452A7">
        <w:t xml:space="preserve">), </w:t>
      </w:r>
      <w:r w:rsidR="008C12B7" w:rsidRPr="001452A7">
        <w:t>it</w:t>
      </w:r>
      <w:r w:rsidR="000C51B6" w:rsidRPr="001452A7">
        <w:t xml:space="preserve"> also sets the number of SIMD slots available for data packing. </w:t>
      </w:r>
    </w:p>
    <w:p w14:paraId="420E3831" w14:textId="19A53C4F" w:rsidR="00AA5F66" w:rsidRDefault="00AA5F66" w:rsidP="002C0E53">
      <w:pPr>
        <w:pStyle w:val="ad"/>
        <w:numPr>
          <w:ilvl w:val="0"/>
          <w:numId w:val="7"/>
        </w:numPr>
      </w:pPr>
      <w:r>
        <w:t>Plaintext Ring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w:t>
      </w:r>
    </w:p>
    <w:p w14:paraId="55492F12" w14:textId="736B60F7" w:rsidR="00AA5F66" w:rsidRPr="00F5643B" w:rsidRDefault="003D5DBF" w:rsidP="002C0E53">
      <w:pPr>
        <w:pStyle w:val="ad"/>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+ 1</m:t>
          </m:r>
        </m:oMath>
      </m:oMathPara>
    </w:p>
    <w:p w14:paraId="610250F7" w14:textId="5581DB54" w:rsidR="00F5643B" w:rsidRDefault="00F5643B" w:rsidP="002C0E53">
      <w:r>
        <w:t>where:</w:t>
      </w:r>
    </w:p>
    <w:p w14:paraId="200E6990" w14:textId="54169A44" w:rsidR="00F5643B" w:rsidRDefault="003D5DBF" w:rsidP="002C0E53">
      <w:pPr>
        <w:pStyle w:val="ad"/>
        <w:numPr>
          <w:ilvl w:val="0"/>
          <w:numId w:val="8"/>
        </w:numPr>
      </w:pPr>
      <m:oMath>
        <m:sSub>
          <m:sSubPr>
            <m:ctrlPr>
              <w:rPr>
                <w:rFonts w:ascii="Cambria Math" w:hAnsi="Cambria Math"/>
                <w:i/>
              </w:rPr>
            </m:ctrlPr>
          </m:sSubPr>
          <m:e>
            <m:r>
              <w:rPr>
                <w:rFonts w:ascii="Cambria Math" w:hAnsi="Cambria Math"/>
              </w:rPr>
              <m:t>Z</m:t>
            </m:r>
          </m:e>
          <m:sub>
            <m:r>
              <w:rPr>
                <w:rFonts w:ascii="Cambria Math" w:hAnsi="Cambria Math"/>
              </w:rPr>
              <m:t>t</m:t>
            </m:r>
          </m:sub>
        </m:sSub>
      </m:oMath>
      <w:r w:rsidR="00F5643B" w:rsidRPr="001452A7">
        <w:t xml:space="preserve">: </w:t>
      </w:r>
      <w:r w:rsidR="00867D70">
        <w:t>I</w:t>
      </w:r>
      <w:r w:rsidR="00867D70" w:rsidRPr="00867D70">
        <w:t>ntegers modulo the plaintext modulus</w:t>
      </w:r>
      <w:r w:rsidR="00B70A27">
        <w:rPr>
          <w:rStyle w:val="katex-mathml"/>
        </w:rPr>
        <w:t xml:space="preserve"> </w:t>
      </w:r>
      <m:oMath>
        <m:r>
          <w:rPr>
            <w:rStyle w:val="katex-mathml"/>
            <w:rFonts w:ascii="Cambria Math" w:hAnsi="Cambria Math"/>
          </w:rPr>
          <m:t>t</m:t>
        </m:r>
      </m:oMath>
      <w:r w:rsidR="00867D70" w:rsidRPr="00867D70">
        <w:t xml:space="preserve">, chosen as </w:t>
      </w:r>
      <m:oMath>
        <m:r>
          <w:rPr>
            <w:rFonts w:ascii="Cambria Math" w:hAnsi="Cambria Math"/>
          </w:rPr>
          <m:t>t=65537</m:t>
        </m:r>
      </m:oMath>
      <w:r w:rsidR="00B70A27">
        <w:t>.</w:t>
      </w:r>
    </w:p>
    <w:p w14:paraId="39D8DC85" w14:textId="15A08F8F" w:rsidR="00F52D1E" w:rsidRDefault="00BC2A96" w:rsidP="002C0E53">
      <w:r w:rsidRPr="00BC2A96">
        <w:t xml:space="preserve">Thus, every plaintext message is represented as a polynomial </w:t>
      </w:r>
      <m:oMath>
        <m:r>
          <w:rPr>
            <w:rStyle w:val="katex-mathml"/>
            <w:rFonts w:ascii="Cambria Math" w:hAnsi="Cambria Math"/>
          </w:rPr>
          <m:t>m(X)</m:t>
        </m:r>
        <m:r>
          <w:rPr>
            <w:rStyle w:val="katex-mathml"/>
            <w:rFonts w:ascii="Cambria Math" w:hAnsi="Cambria Math" w:cs="Cambria Math"/>
          </w:rPr>
          <m:t>∈</m:t>
        </m:r>
        <m:sSub>
          <m:sSubPr>
            <m:ctrlPr>
              <w:rPr>
                <w:rFonts w:ascii="Cambria Math" w:hAnsi="Cambria Math"/>
                <w:i/>
                <w:iCs/>
              </w:rPr>
            </m:ctrlPr>
          </m:sSubPr>
          <m:e>
            <m:r>
              <w:rPr>
                <w:rFonts w:ascii="Cambria Math" w:hAnsi="Cambria Math"/>
              </w:rPr>
              <m:t>R</m:t>
            </m:r>
          </m:e>
          <m:sub>
            <m:r>
              <w:rPr>
                <w:rFonts w:ascii="Cambria Math" w:hAnsi="Cambria Math"/>
              </w:rPr>
              <m:t>t</m:t>
            </m:r>
          </m:sub>
        </m:sSub>
      </m:oMath>
      <w:r w:rsidRPr="00BC2A96">
        <w:rPr>
          <w:rStyle w:val="vlist-s"/>
        </w:rPr>
        <w:t>​</w:t>
      </w:r>
      <w:r w:rsidRPr="00BC2A96">
        <w:t xml:space="preserve">, and every ciphertext as an element in </w:t>
      </w:r>
      <m:oMath>
        <m:sSubSup>
          <m:sSubSupPr>
            <m:ctrlPr>
              <w:rPr>
                <w:rFonts w:ascii="Cambria Math" w:hAnsi="Cambria Math"/>
                <w:i/>
              </w:rPr>
            </m:ctrlPr>
          </m:sSubSupPr>
          <m:e>
            <m:r>
              <w:rPr>
                <w:rFonts w:ascii="Cambria Math" w:hAnsi="Cambria Math"/>
              </w:rPr>
              <m:t>R</m:t>
            </m:r>
          </m:e>
          <m:sub>
            <m:r>
              <w:rPr>
                <w:rFonts w:ascii="Cambria Math" w:hAnsi="Cambria Math"/>
              </w:rPr>
              <m:t>q</m:t>
            </m:r>
          </m:sub>
          <m:sup>
            <m:r>
              <w:rPr>
                <w:rFonts w:ascii="Cambria Math" w:hAnsi="Cambria Math"/>
              </w:rPr>
              <m:t>k</m:t>
            </m:r>
          </m:sup>
        </m:sSubSup>
      </m:oMath>
      <w:r w:rsidRPr="00BC2A96">
        <w:rPr>
          <w:rStyle w:val="vlist-s"/>
        </w:rPr>
        <w:t>​</w:t>
      </w:r>
      <w:r w:rsidRPr="00BC2A96">
        <w:t xml:space="preserve">, where </w:t>
      </w:r>
      <m:oMath>
        <m:r>
          <w:rPr>
            <w:rFonts w:ascii="Cambria Math" w:hAnsi="Cambria Math"/>
          </w:rPr>
          <m:t>k≥2</m:t>
        </m:r>
      </m:oMath>
      <w:r w:rsidR="003E5EF9" w:rsidRPr="00BC2A96">
        <w:t xml:space="preserve"> </w:t>
      </w:r>
      <w:r w:rsidRPr="00BC2A96">
        <w:t>is the ciphertext size (two polynomials in the BGV case).</w:t>
      </w:r>
    </w:p>
    <w:p w14:paraId="4F5BB4EF" w14:textId="45CFD02C" w:rsidR="00297CCA" w:rsidRDefault="00297CCA" w:rsidP="002C0E53"/>
    <w:p w14:paraId="5071F084" w14:textId="64E0BDE1" w:rsidR="00F608F5" w:rsidRDefault="00F608F5" w:rsidP="002C0E53"/>
    <w:p w14:paraId="1CE15AB9" w14:textId="1B35677B" w:rsidR="00F608F5" w:rsidRDefault="00F608F5" w:rsidP="002C0E53"/>
    <w:p w14:paraId="6ACF96D3" w14:textId="00C54F6F" w:rsidR="00F608F5" w:rsidRDefault="00F608F5" w:rsidP="002C0E53"/>
    <w:p w14:paraId="2C84FCAA" w14:textId="6C0C0AE7" w:rsidR="00F608F5" w:rsidRDefault="00F608F5" w:rsidP="002C0E53"/>
    <w:p w14:paraId="250B2D77" w14:textId="4E5D857F" w:rsidR="00F608F5" w:rsidRDefault="00F608F5" w:rsidP="002C0E53"/>
    <w:p w14:paraId="74D74687" w14:textId="57132F47" w:rsidR="00F608F5" w:rsidRDefault="00F608F5" w:rsidP="002C0E53"/>
    <w:p w14:paraId="16099701" w14:textId="23384000" w:rsidR="00F608F5" w:rsidRDefault="00F608F5" w:rsidP="002C0E53"/>
    <w:p w14:paraId="3FFC1352" w14:textId="4B8F7329" w:rsidR="00F608F5" w:rsidRDefault="00F608F5" w:rsidP="002C0E53"/>
    <w:p w14:paraId="5941B71F" w14:textId="77777777" w:rsidR="00F608F5" w:rsidRPr="00A86D99" w:rsidRDefault="00F608F5" w:rsidP="002C0E53"/>
    <w:p w14:paraId="5D152F1F" w14:textId="5BC258A9" w:rsidR="007F6221" w:rsidRDefault="00D95B15" w:rsidP="00094076">
      <w:pPr>
        <w:pStyle w:val="1"/>
      </w:pPr>
      <w:bookmarkStart w:id="13" w:name="_Literature_Review"/>
      <w:bookmarkStart w:id="14" w:name="_Methodology"/>
      <w:bookmarkStart w:id="15" w:name="_Toc206694868"/>
      <w:bookmarkEnd w:id="13"/>
      <w:bookmarkEnd w:id="14"/>
      <w:r>
        <w:t>C</w:t>
      </w:r>
      <w:r w:rsidR="00A12D4D">
        <w:t>PIR</w:t>
      </w:r>
      <w:r>
        <w:t>-enabled retrieval</w:t>
      </w:r>
      <w:r w:rsidR="0069437D">
        <w:t xml:space="preserve"> </w:t>
      </w:r>
      <w:r w:rsidR="00A12D4D">
        <w:t>workflow</w:t>
      </w:r>
      <w:bookmarkEnd w:id="15"/>
      <w:r w:rsidR="00396B34">
        <w:t xml:space="preserve"> </w:t>
      </w:r>
    </w:p>
    <w:p w14:paraId="60D13F8C" w14:textId="175E0CDE" w:rsidR="0049753D" w:rsidRPr="0049753D" w:rsidRDefault="0049753D" w:rsidP="002C0E53">
      <w:r>
        <w:lastRenderedPageBreak/>
        <w:t xml:space="preserve">We </w:t>
      </w:r>
      <w:r w:rsidRPr="004261D2">
        <w:t xml:space="preserve">demonstrate </w:t>
      </w:r>
      <w:r w:rsidR="00666A4D">
        <w:t xml:space="preserve">4 </w:t>
      </w:r>
      <w:r>
        <w:t xml:space="preserve">workflow </w:t>
      </w:r>
      <w:r w:rsidR="00666A4D">
        <w:t xml:space="preserve">stages </w:t>
      </w:r>
      <w:r w:rsidRPr="004261D2">
        <w:t xml:space="preserve">of our </w:t>
      </w:r>
      <w:r>
        <w:t>C</w:t>
      </w:r>
      <w:r w:rsidRPr="004261D2">
        <w:t>PIR-</w:t>
      </w:r>
      <w:r>
        <w:t xml:space="preserve">enabled CTI retrieval in Hyperledger </w:t>
      </w:r>
      <w:r w:rsidRPr="004261D2">
        <w:t xml:space="preserve">Fabric </w:t>
      </w:r>
      <w:r>
        <w:t xml:space="preserve">in </w:t>
      </w:r>
      <w:r w:rsidR="00243D7C">
        <w:t xml:space="preserve">Sections </w:t>
      </w:r>
      <w:r w:rsidR="00243D7C" w:rsidRPr="006534D6">
        <w:rPr>
          <w:highlight w:val="yellow"/>
        </w:rPr>
        <w:t>4.</w:t>
      </w:r>
      <w:r w:rsidR="006534D6">
        <w:rPr>
          <w:highlight w:val="yellow"/>
        </w:rPr>
        <w:t>3</w:t>
      </w:r>
      <w:r w:rsidR="00243D7C" w:rsidRPr="006534D6">
        <w:rPr>
          <w:highlight w:val="yellow"/>
        </w:rPr>
        <w:t>.1-4.</w:t>
      </w:r>
      <w:r w:rsidR="006534D6">
        <w:rPr>
          <w:highlight w:val="yellow"/>
        </w:rPr>
        <w:t>3</w:t>
      </w:r>
      <w:r w:rsidR="00243D7C" w:rsidRPr="006534D6">
        <w:rPr>
          <w:highlight w:val="yellow"/>
        </w:rPr>
        <w:t>.4</w:t>
      </w:r>
      <w:r w:rsidRPr="006534D6">
        <w:rPr>
          <w:highlight w:val="yellow"/>
        </w:rPr>
        <w:t>.</w:t>
      </w:r>
      <w:r>
        <w:t xml:space="preserve"> </w:t>
      </w:r>
      <w:r w:rsidR="00FC4080">
        <w:t>Totally, t</w:t>
      </w:r>
      <w:r>
        <w:t xml:space="preserve">here are 2 clients </w:t>
      </w:r>
      <w:r w:rsidR="00002BB1">
        <w:t xml:space="preserve">from </w:t>
      </w:r>
      <w:proofErr w:type="spellStart"/>
      <w:r w:rsidR="00002BB1">
        <w:t>organisations</w:t>
      </w:r>
      <w:proofErr w:type="spellEnd"/>
      <w:r w:rsidR="00002BB1">
        <w:t xml:space="preserve"> </w:t>
      </w:r>
      <w:r>
        <w:t xml:space="preserve">A and B, </w:t>
      </w:r>
      <w:proofErr w:type="spellStart"/>
      <w:r>
        <w:t>chaincode</w:t>
      </w:r>
      <w:proofErr w:type="spellEnd"/>
      <w:r>
        <w:t xml:space="preserve"> and ledger components, such as Ledger Initialization, Metadata Discovery, Private Information Retrieval and Local Decryption and Reconstruction. </w:t>
      </w:r>
    </w:p>
    <w:p w14:paraId="52412783" w14:textId="4B220CFA" w:rsidR="00BD351A" w:rsidRDefault="00BD351A" w:rsidP="0034473D">
      <w:pPr>
        <w:pStyle w:val="2"/>
        <w:rPr>
          <w:highlight w:val="yellow"/>
        </w:rPr>
      </w:pPr>
      <w:bookmarkStart w:id="16" w:name="_Toc206694869"/>
      <w:r w:rsidRPr="00ED24A0">
        <w:rPr>
          <w:highlight w:val="yellow"/>
        </w:rPr>
        <w:t>St</w:t>
      </w:r>
      <w:r w:rsidR="00A84637" w:rsidRPr="00ED24A0">
        <w:rPr>
          <w:highlight w:val="yellow"/>
        </w:rPr>
        <w:t>age</w:t>
      </w:r>
      <w:r w:rsidRPr="00ED24A0">
        <w:rPr>
          <w:highlight w:val="yellow"/>
        </w:rPr>
        <w:t xml:space="preserve"> 1: </w:t>
      </w:r>
      <w:r w:rsidR="00877FFD" w:rsidRPr="00ED24A0">
        <w:rPr>
          <w:highlight w:val="yellow"/>
        </w:rPr>
        <w:t>Ledger initialization</w:t>
      </w:r>
      <w:bookmarkEnd w:id="16"/>
    </w:p>
    <w:p w14:paraId="12910611" w14:textId="0FC3DB67" w:rsidR="00963300" w:rsidRDefault="005910AC" w:rsidP="002C0E53">
      <w:r w:rsidRPr="005910AC">
        <w:t xml:space="preserve">The </w:t>
      </w:r>
      <w:r w:rsidRPr="005910AC">
        <w:rPr>
          <w:rStyle w:val="ac"/>
        </w:rPr>
        <w:t>ledger initialization stage</w:t>
      </w:r>
      <w:r w:rsidRPr="005910AC">
        <w:t xml:space="preserve"> in the CPIR-enabled CTI retrieval workflow, as depicted in </w:t>
      </w:r>
      <w:r w:rsidRPr="00A840F9">
        <w:rPr>
          <w:highlight w:val="yellow"/>
        </w:rPr>
        <w:t>Figure 4.3.X</w:t>
      </w:r>
      <w:r w:rsidRPr="005910AC">
        <w:t xml:space="preserve">, orchestrates the setup of a homomorphically encoded database within the Hyperledger Fabric ledger. This process begins when a client invokes the </w:t>
      </w:r>
      <w:proofErr w:type="spellStart"/>
      <w:proofErr w:type="gramStart"/>
      <w:r w:rsidRPr="005910AC">
        <w:rPr>
          <w:rStyle w:val="HTML"/>
          <w:rFonts w:eastAsiaTheme="minorEastAsia"/>
        </w:rPr>
        <w:t>InitLedger</w:t>
      </w:r>
      <w:proofErr w:type="spellEnd"/>
      <w:r w:rsidRPr="005910AC">
        <w:rPr>
          <w:rStyle w:val="HTML"/>
          <w:rFonts w:eastAsiaTheme="minorEastAsia"/>
        </w:rPr>
        <w:t>(</w:t>
      </w:r>
      <w:proofErr w:type="gramEnd"/>
      <w:r w:rsidRPr="005910AC">
        <w:rPr>
          <w:rStyle w:val="HTML"/>
          <w:rFonts w:eastAsiaTheme="minorEastAsia"/>
        </w:rPr>
        <w:t xml:space="preserve">n, </w:t>
      </w:r>
      <w:proofErr w:type="spellStart"/>
      <w:r w:rsidRPr="005910AC">
        <w:rPr>
          <w:rStyle w:val="HTML"/>
          <w:rFonts w:eastAsiaTheme="minorEastAsia"/>
        </w:rPr>
        <w:t>maxJsonLength</w:t>
      </w:r>
      <w:proofErr w:type="spellEnd"/>
      <w:r w:rsidRPr="005910AC">
        <w:rPr>
          <w:rStyle w:val="HTML"/>
          <w:rFonts w:eastAsiaTheme="minorEastAsia"/>
        </w:rPr>
        <w:t>, channel)</w:t>
      </w:r>
      <w:r w:rsidRPr="005910AC">
        <w:t xml:space="preserve"> function, specifying the number of records (</w:t>
      </w:r>
      <w:r w:rsidRPr="005910AC">
        <w:rPr>
          <w:rStyle w:val="af0"/>
        </w:rPr>
        <w:t>n</w:t>
      </w:r>
      <w:r w:rsidRPr="005910AC">
        <w:t>), the maximum JSON record length (</w:t>
      </w:r>
      <w:proofErr w:type="spellStart"/>
      <w:r w:rsidRPr="005910AC">
        <w:rPr>
          <w:rStyle w:val="af0"/>
        </w:rPr>
        <w:t>maxJsonLength</w:t>
      </w:r>
      <w:proofErr w:type="spellEnd"/>
      <w:r w:rsidRPr="005910AC">
        <w:t xml:space="preserve">), and the target channel. Based on the channel, the </w:t>
      </w:r>
      <w:proofErr w:type="spellStart"/>
      <w:r w:rsidRPr="005910AC">
        <w:t>chaincode</w:t>
      </w:r>
      <w:proofErr w:type="spellEnd"/>
      <w:r w:rsidRPr="005910AC">
        <w:t xml:space="preserve"> dynamically selects the cryptographic parameters through </w:t>
      </w:r>
      <w:proofErr w:type="spellStart"/>
      <w:proofErr w:type="gramStart"/>
      <w:r w:rsidRPr="005910AC">
        <w:rPr>
          <w:rStyle w:val="HTML"/>
          <w:rFonts w:eastAsiaTheme="minorEastAsia"/>
        </w:rPr>
        <w:t>createParams</w:t>
      </w:r>
      <w:proofErr w:type="spellEnd"/>
      <w:r w:rsidRPr="005910AC">
        <w:rPr>
          <w:rStyle w:val="HTML"/>
          <w:rFonts w:eastAsiaTheme="minorEastAsia"/>
        </w:rPr>
        <w:t>(</w:t>
      </w:r>
      <w:proofErr w:type="gramEnd"/>
      <w:r w:rsidRPr="005910AC">
        <w:rPr>
          <w:rStyle w:val="HTML"/>
          <w:rFonts w:eastAsiaTheme="minorEastAsia"/>
        </w:rPr>
        <w:t>)</w:t>
      </w:r>
      <w:r w:rsidRPr="005910AC">
        <w:t xml:space="preserve">, setting the ring dimension </w:t>
      </w:r>
      <m:oMath>
        <m:r>
          <m:rPr>
            <m:sty m:val="p"/>
          </m:rPr>
          <w:rPr>
            <w:rStyle w:val="katex-mathml"/>
            <w:rFonts w:ascii="Cambria Math" w:hAnsi="Cambria Math"/>
            <w:szCs w:val="24"/>
          </w:rPr>
          <m:t>N=</m:t>
        </m:r>
        <m:sSup>
          <m:sSupPr>
            <m:ctrlPr>
              <w:rPr>
                <w:rStyle w:val="katex-mathml"/>
                <w:rFonts w:ascii="Cambria Math" w:hAnsi="Cambria Math"/>
                <w:szCs w:val="24"/>
              </w:rPr>
            </m:ctrlPr>
          </m:sSupPr>
          <m:e>
            <m:r>
              <w:rPr>
                <w:rStyle w:val="katex-mathml"/>
                <w:rFonts w:ascii="Cambria Math" w:hAnsi="Cambria Math"/>
                <w:szCs w:val="24"/>
              </w:rPr>
              <m:t>2</m:t>
            </m:r>
          </m:e>
          <m:sup>
            <m:func>
              <m:funcPr>
                <m:ctrlPr>
                  <w:rPr>
                    <w:rStyle w:val="katex-mathml"/>
                    <w:rFonts w:ascii="Cambria Math" w:hAnsi="Cambria Math"/>
                    <w:i/>
                    <w:szCs w:val="24"/>
                  </w:rPr>
                </m:ctrlPr>
              </m:funcPr>
              <m:fName>
                <m:r>
                  <m:rPr>
                    <m:sty m:val="p"/>
                  </m:rPr>
                  <w:rPr>
                    <w:rStyle w:val="katex-mathml"/>
                    <w:rFonts w:ascii="Cambria Math" w:hAnsi="Cambria Math"/>
                    <w:szCs w:val="24"/>
                  </w:rPr>
                  <m:t>log</m:t>
                </m:r>
              </m:fName>
              <m:e>
                <m:r>
                  <w:rPr>
                    <w:rStyle w:val="katex-mathml"/>
                    <w:rFonts w:ascii="Cambria Math" w:hAnsi="Cambria Math"/>
                    <w:szCs w:val="24"/>
                  </w:rPr>
                  <m:t>N</m:t>
                </m:r>
              </m:e>
            </m:func>
          </m:sup>
        </m:sSup>
      </m:oMath>
      <w:r w:rsidR="00963300">
        <w:rPr>
          <w:rStyle w:val="katex-mathml"/>
          <w:szCs w:val="24"/>
        </w:rPr>
        <w:t xml:space="preserve"> </w:t>
      </w:r>
      <w:r w:rsidR="00963300" w:rsidRPr="00963300">
        <w:t xml:space="preserve">(where </w:t>
      </w:r>
      <m:oMath>
        <m:func>
          <m:funcPr>
            <m:ctrlPr>
              <w:rPr>
                <w:rStyle w:val="katex-mathml"/>
                <w:rFonts w:ascii="Cambria Math" w:hAnsi="Cambria Math"/>
                <w:i/>
                <w:szCs w:val="24"/>
              </w:rPr>
            </m:ctrlPr>
          </m:funcPr>
          <m:fName>
            <m:r>
              <m:rPr>
                <m:sty m:val="p"/>
              </m:rPr>
              <w:rPr>
                <w:rStyle w:val="katex-mathml"/>
                <w:rFonts w:ascii="Cambria Math" w:hAnsi="Cambria Math"/>
                <w:szCs w:val="24"/>
              </w:rPr>
              <m:t>log</m:t>
            </m:r>
          </m:fName>
          <m:e>
            <m:r>
              <w:rPr>
                <w:rStyle w:val="katex-mathml"/>
                <w:rFonts w:ascii="Cambria Math" w:hAnsi="Cambria Math"/>
                <w:szCs w:val="24"/>
              </w:rPr>
              <m:t>N</m:t>
            </m:r>
          </m:e>
        </m:func>
        <m:r>
          <m:rPr>
            <m:sty m:val="p"/>
          </m:rPr>
          <w:rPr>
            <w:rStyle w:val="katex-mathml"/>
            <w:rFonts w:ascii="Cambria Math" w:hAnsi="Cambria Math" w:cs="Cambria Math"/>
          </w:rPr>
          <m:t>∈</m:t>
        </m:r>
        <m:r>
          <m:rPr>
            <m:sty m:val="p"/>
          </m:rPr>
          <w:rPr>
            <w:rStyle w:val="katex-mathml"/>
            <w:rFonts w:ascii="Cambria Math" w:hAnsi="Cambria Math"/>
          </w:rPr>
          <m:t>{13,14,15}</m:t>
        </m:r>
      </m:oMath>
      <w:r w:rsidR="00963300">
        <w:rPr>
          <w:rStyle w:val="katex-mathml"/>
        </w:rPr>
        <w:t xml:space="preserve">), </w:t>
      </w:r>
      <w:r w:rsidR="00963300" w:rsidRPr="00963300">
        <w:t xml:space="preserve">ciphertext modulus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Q</m:t>
            </m:r>
          </m:e>
        </m:func>
        <m:r>
          <w:rPr>
            <w:rFonts w:ascii="Cambria Math" w:hAnsi="Cambria Math"/>
          </w:rPr>
          <m:t>=</m:t>
        </m:r>
        <m:d>
          <m:dPr>
            <m:begChr m:val="["/>
            <m:endChr m:val="]"/>
            <m:ctrlPr>
              <w:rPr>
                <w:rFonts w:ascii="Cambria Math" w:hAnsi="Cambria Math"/>
                <w:i/>
              </w:rPr>
            </m:ctrlPr>
          </m:dPr>
          <m:e>
            <m:r>
              <w:rPr>
                <w:rFonts w:ascii="Cambria Math" w:hAnsi="Cambria Math"/>
              </w:rPr>
              <m:t>54</m:t>
            </m:r>
          </m:e>
        </m:d>
      </m:oMath>
      <w:r w:rsidR="00963300">
        <w:t xml:space="preserve">, and plaintext modulus </w:t>
      </w:r>
      <m:oMath>
        <m:r>
          <w:rPr>
            <w:rFonts w:ascii="Cambria Math" w:hAnsi="Cambria Math"/>
          </w:rPr>
          <m:t>T=65537</m:t>
        </m:r>
      </m:oMath>
      <w:r w:rsidR="00963300">
        <w:t>.</w:t>
      </w:r>
      <w:r w:rsidR="00CA7ACF">
        <w:t xml:space="preserve"> </w:t>
      </w:r>
      <w:r w:rsidR="00CA7ACF" w:rsidRPr="00CA7ACF">
        <w:t xml:space="preserve">Next, </w:t>
      </w:r>
      <w:proofErr w:type="spellStart"/>
      <w:proofErr w:type="gramStart"/>
      <w:r w:rsidR="00CA7ACF" w:rsidRPr="00CA7ACF">
        <w:rPr>
          <w:rStyle w:val="HTML"/>
          <w:rFonts w:eastAsiaTheme="minorEastAsia"/>
        </w:rPr>
        <w:t>generateRecords</w:t>
      </w:r>
      <w:proofErr w:type="spellEnd"/>
      <w:r w:rsidR="00CA7ACF" w:rsidRPr="00CA7ACF">
        <w:rPr>
          <w:rStyle w:val="HTML"/>
          <w:rFonts w:eastAsiaTheme="minorEastAsia"/>
        </w:rPr>
        <w:t>(</w:t>
      </w:r>
      <w:proofErr w:type="gramEnd"/>
      <w:r w:rsidR="00CA7ACF" w:rsidRPr="00CA7ACF">
        <w:rPr>
          <w:rStyle w:val="HTML"/>
          <w:rFonts w:eastAsiaTheme="minorEastAsia"/>
        </w:rPr>
        <w:t>)</w:t>
      </w:r>
      <w:r w:rsidR="00CA7ACF" w:rsidRPr="00CA7ACF">
        <w:t xml:space="preserve"> synthesizes CTI records in JSON format, each constrained to </w:t>
      </w:r>
      <w:proofErr w:type="spellStart"/>
      <w:r w:rsidR="00CA7ACF" w:rsidRPr="00CA7ACF">
        <w:rPr>
          <w:rStyle w:val="af0"/>
        </w:rPr>
        <w:t>maxJsonLength</w:t>
      </w:r>
      <w:proofErr w:type="spellEnd"/>
      <w:r w:rsidR="00CA7ACF" w:rsidRPr="00CA7ACF">
        <w:t xml:space="preserve"> bytes</w:t>
      </w:r>
      <w:r w:rsidR="007452A2">
        <w:t xml:space="preserve">. </w:t>
      </w:r>
      <w:r w:rsidR="00CA7ACF" w:rsidRPr="00CA7ACF">
        <w:t xml:space="preserve">The procedure then computes the slot allocation per record via </w:t>
      </w:r>
      <w:proofErr w:type="spellStart"/>
      <w:proofErr w:type="gramStart"/>
      <w:r w:rsidR="00CA7ACF" w:rsidRPr="00CA7ACF">
        <w:rPr>
          <w:rStyle w:val="HTML"/>
          <w:rFonts w:eastAsiaTheme="minorEastAsia"/>
        </w:rPr>
        <w:t>calcSlotsPerRec</w:t>
      </w:r>
      <w:proofErr w:type="spellEnd"/>
      <w:r w:rsidR="00CA7ACF" w:rsidRPr="00CA7ACF">
        <w:rPr>
          <w:rStyle w:val="HTML"/>
          <w:rFonts w:eastAsiaTheme="minorEastAsia"/>
        </w:rPr>
        <w:t>(</w:t>
      </w:r>
      <w:proofErr w:type="gramEnd"/>
      <w:r w:rsidR="00CA7ACF" w:rsidRPr="00CA7ACF">
        <w:rPr>
          <w:rStyle w:val="HTML"/>
          <w:rFonts w:eastAsiaTheme="minorEastAsia"/>
        </w:rPr>
        <w:t>)</w:t>
      </w:r>
      <w:r w:rsidR="00CA7ACF" w:rsidRPr="00CA7ACF">
        <w:t>, using</w:t>
      </w:r>
      <w:r w:rsidR="00CA7ACF">
        <w:t xml:space="preserve"> </w:t>
      </w:r>
      <w:proofErr w:type="spellStart"/>
      <m:oMath>
        <m:r>
          <m:rPr>
            <m:nor/>
          </m:rPr>
          <w:rPr>
            <w:rFonts w:ascii="Cambria Math" w:hAnsi="Cambria Math"/>
          </w:rPr>
          <m:t>slotsPerRecord</m:t>
        </m:r>
        <w:proofErr w:type="spellEnd"/>
        <m:r>
          <w:rPr>
            <w:rFonts w:ascii="Cambria Math" w:hAnsi="Cambria Math"/>
          </w:rPr>
          <m:t>=</m:t>
        </m:r>
        <m:d>
          <m:dPr>
            <m:begChr m:val="⌈"/>
            <m:endChr m:val="⌉"/>
            <m:ctrlPr>
              <w:rPr>
                <w:rFonts w:ascii="Cambria Math" w:hAnsi="Cambria Math"/>
              </w:rPr>
            </m:ctrlPr>
          </m:dPr>
          <m:e>
            <m:f>
              <m:fPr>
                <m:ctrlPr>
                  <w:rPr>
                    <w:rFonts w:ascii="Cambria Math" w:hAnsi="Cambria Math"/>
                  </w:rPr>
                </m:ctrlPr>
              </m:fPr>
              <m:num>
                <m:func>
                  <m:funcPr>
                    <m:ctrlPr>
                      <w:rPr>
                        <w:rFonts w:ascii="Cambria Math" w:hAnsi="Cambria Math"/>
                      </w:rPr>
                    </m:ctrlPr>
                  </m:funcPr>
                  <m:fName>
                    <m:sSub>
                      <m:sSubPr>
                        <m:ctrlPr>
                          <w:rPr>
                            <w:rFonts w:ascii="Cambria Math" w:hAnsi="Cambria Math"/>
                            <w:i/>
                          </w:rPr>
                        </m:ctrlPr>
                      </m:sSubPr>
                      <m:e>
                        <m:r>
                          <w:rPr>
                            <w:rFonts w:ascii="Cambria Math" w:hAnsi="Cambria Math"/>
                          </w:rPr>
                          <m:t>max</m:t>
                        </m:r>
                      </m:e>
                      <m:sub>
                        <m:r>
                          <w:rPr>
                            <w:rFonts w:ascii="Cambria Math" w:hAnsi="Cambria Math"/>
                          </w:rPr>
                          <m:t>i</m:t>
                        </m:r>
                      </m:sub>
                    </m:sSub>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m:rPr>
                                <m:nor/>
                              </m:rPr>
                              <w:rPr>
                                <w:rFonts w:ascii="Cambria Math" w:hAnsi="Cambria Math"/>
                              </w:rPr>
                              <m:t>JSON</m:t>
                            </m:r>
                          </m:e>
                          <m:sub>
                            <m:r>
                              <w:rPr>
                                <w:rFonts w:ascii="Cambria Math" w:hAnsi="Cambria Math"/>
                              </w:rPr>
                              <m:t>i</m:t>
                            </m:r>
                          </m:sub>
                        </m:sSub>
                      </m:e>
                    </m:d>
                    <m:ctrlPr>
                      <w:rPr>
                        <w:rFonts w:ascii="Cambria Math" w:hAnsi="Cambria Math"/>
                        <w:i/>
                      </w:rPr>
                    </m:ctrlPr>
                  </m:e>
                </m:func>
                <m:ctrlPr>
                  <w:rPr>
                    <w:rFonts w:ascii="Cambria Math" w:hAnsi="Cambria Math"/>
                    <w:i/>
                  </w:rPr>
                </m:ctrlPr>
              </m:num>
              <m:den>
                <m:r>
                  <w:rPr>
                    <w:rFonts w:ascii="Cambria Math" w:hAnsi="Cambria Math"/>
                  </w:rPr>
                  <m:t>8</m:t>
                </m:r>
                <m:ctrlPr>
                  <w:rPr>
                    <w:rFonts w:ascii="Cambria Math" w:hAnsi="Cambria Math"/>
                    <w:i/>
                  </w:rPr>
                </m:ctrlPr>
              </m:den>
            </m:f>
          </m:e>
        </m:d>
        <m:r>
          <m:rPr>
            <m:sty m:val="p"/>
          </m:rPr>
          <w:rPr>
            <w:rFonts w:ascii="Cambria Math" w:hAnsi="Cambria Math"/>
          </w:rPr>
          <m:t>×</m:t>
        </m:r>
        <m:r>
          <w:rPr>
            <w:rFonts w:ascii="Cambria Math" w:hAnsi="Cambria Math"/>
          </w:rPr>
          <m:t>8</m:t>
        </m:r>
      </m:oMath>
      <w:r w:rsidR="00CA7ACF">
        <w:t xml:space="preserve"> </w:t>
      </w:r>
      <w:r w:rsidR="00CA7ACF" w:rsidRPr="00CA7ACF">
        <w:t xml:space="preserve">ensuring byte-aligned mapping into BGV slots. </w:t>
      </w:r>
      <w:r w:rsidR="00CA7ACF" w:rsidRPr="00A94BC4">
        <w:t xml:space="preserve">The system validates packing feasibility through </w:t>
      </w:r>
      <w:proofErr w:type="spellStart"/>
      <w:proofErr w:type="gramStart"/>
      <w:r w:rsidR="00CA7ACF" w:rsidRPr="00A94BC4">
        <w:rPr>
          <w:rStyle w:val="HTML"/>
          <w:rFonts w:eastAsiaTheme="minorEastAsia"/>
        </w:rPr>
        <w:t>validateRingCapacity</w:t>
      </w:r>
      <w:proofErr w:type="spellEnd"/>
      <w:r w:rsidR="00CA7ACF" w:rsidRPr="00A94BC4">
        <w:rPr>
          <w:rStyle w:val="HTML"/>
          <w:rFonts w:eastAsiaTheme="minorEastAsia"/>
        </w:rPr>
        <w:t>(</w:t>
      </w:r>
      <w:proofErr w:type="gramEnd"/>
      <w:r w:rsidR="00CA7ACF" w:rsidRPr="00A94BC4">
        <w:rPr>
          <w:rStyle w:val="HTML"/>
          <w:rFonts w:eastAsiaTheme="minorEastAsia"/>
        </w:rPr>
        <w:t>)</w:t>
      </w:r>
      <w:r w:rsidR="00CA7ACF" w:rsidRPr="00A94BC4">
        <w:t>, verifying that</w:t>
      </w:r>
      <w:r w:rsidR="00A94BC4">
        <w:t xml:space="preserve"> </w:t>
      </w:r>
      <m:oMath>
        <m:r>
          <w:rPr>
            <w:rFonts w:ascii="Cambria Math" w:hAnsi="Cambria Math"/>
          </w:rPr>
          <m:t>requiredSlots=</m:t>
        </m:r>
        <m:r>
          <m:rPr>
            <m:sty m:val="p"/>
          </m:rPr>
          <w:rPr>
            <w:rStyle w:val="mord"/>
            <w:rFonts w:ascii="Cambria Math" w:hAnsi="Cambria Math"/>
          </w:rPr>
          <m:t>n</m:t>
        </m:r>
        <m:r>
          <m:rPr>
            <m:sty m:val="p"/>
          </m:rPr>
          <w:rPr>
            <w:rStyle w:val="mbin"/>
            <w:rFonts w:ascii="Cambria Math" w:hAnsi="Cambria Math" w:cs="Cambria Math"/>
          </w:rPr>
          <m:t>⋅</m:t>
        </m:r>
        <m:r>
          <m:rPr>
            <m:sty m:val="p"/>
          </m:rPr>
          <w:rPr>
            <w:rStyle w:val="mord"/>
            <w:rFonts w:ascii="Cambria Math" w:hAnsi="Cambria Math"/>
          </w:rPr>
          <m:t>slotsPerRecord</m:t>
        </m:r>
        <m:r>
          <m:rPr>
            <m:sty m:val="p"/>
          </m:rPr>
          <w:rPr>
            <w:rStyle w:val="mrel"/>
            <w:rFonts w:ascii="Cambria Math" w:hAnsi="Cambria Math"/>
          </w:rPr>
          <m:t>≤</m:t>
        </m:r>
        <m:r>
          <w:rPr>
            <w:rStyle w:val="katex-mathml"/>
            <w:rFonts w:ascii="Cambria Math" w:hAnsi="Cambria Math"/>
            <w:szCs w:val="24"/>
          </w:rPr>
          <m:t>N</m:t>
        </m:r>
      </m:oMath>
      <w:r w:rsidR="00A94BC4">
        <w:rPr>
          <w:rStyle w:val="katex-mathml"/>
          <w:szCs w:val="24"/>
        </w:rPr>
        <w:t xml:space="preserve"> </w:t>
      </w:r>
      <w:r w:rsidR="00A94BC4" w:rsidRPr="00A94BC4">
        <w:t xml:space="preserve">otherwise, the initialization request is rejected. For each record, </w:t>
      </w:r>
      <w:proofErr w:type="spellStart"/>
      <w:proofErr w:type="gramStart"/>
      <w:r w:rsidR="00A94BC4" w:rsidRPr="00A94BC4">
        <w:rPr>
          <w:rStyle w:val="HTML"/>
          <w:rFonts w:eastAsiaTheme="minorEastAsia"/>
        </w:rPr>
        <w:t>packRecordsLoop</w:t>
      </w:r>
      <w:proofErr w:type="spellEnd"/>
      <w:r w:rsidR="00A94BC4" w:rsidRPr="00A94BC4">
        <w:rPr>
          <w:rStyle w:val="HTML"/>
          <w:rFonts w:eastAsiaTheme="minorEastAsia"/>
        </w:rPr>
        <w:t>(</w:t>
      </w:r>
      <w:proofErr w:type="gramEnd"/>
      <w:r w:rsidR="00A94BC4" w:rsidRPr="00A94BC4">
        <w:rPr>
          <w:rStyle w:val="HTML"/>
          <w:rFonts w:eastAsiaTheme="minorEastAsia"/>
        </w:rPr>
        <w:t>)</w:t>
      </w:r>
      <w:r w:rsidR="00A94BC4" w:rsidRPr="00A94BC4">
        <w:t xml:space="preserve"> embeds its byte representation into a contiguous slot window within the polynomial plaintext</w:t>
      </w:r>
      <w:r w:rsidR="00A94BC4">
        <w:t xml:space="preserve"> </w:t>
      </w:r>
      <m:oMath>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DB</m:t>
            </m:r>
          </m:sub>
        </m:sSub>
        <m:r>
          <m:rPr>
            <m:sty m:val="p"/>
          </m:rPr>
          <w:rPr>
            <w:rStyle w:val="vlist-s"/>
            <w:rFonts w:ascii="Cambria Math" w:hAnsi="Cambria Math"/>
          </w:rPr>
          <m:t>​</m:t>
        </m:r>
        <m:r>
          <m:rPr>
            <m:sty m:val="b"/>
          </m:rPr>
          <w:rPr>
            <w:rStyle w:val="mopen"/>
            <w:rFonts w:ascii="Cambria Math" w:hAnsi="Cambria Math"/>
          </w:rPr>
          <m:t>(</m:t>
        </m:r>
        <m:r>
          <m:rPr>
            <m:sty m:val="p"/>
          </m:rPr>
          <w:rPr>
            <w:rStyle w:val="mord"/>
            <w:rFonts w:ascii="Cambria Math" w:hAnsi="Cambria Math"/>
          </w:rPr>
          <m:t>X</m:t>
        </m:r>
        <m:r>
          <m:rPr>
            <m:sty m:val="b"/>
          </m:rPr>
          <w:rPr>
            <w:rStyle w:val="mclose"/>
            <w:rFonts w:ascii="Cambria Math" w:hAnsi="Cambria Math"/>
          </w:rPr>
          <m:t>)</m:t>
        </m:r>
        <m:r>
          <m:rPr>
            <m:sty m:val="b"/>
          </m:rPr>
          <w:rPr>
            <w:rStyle w:val="mrel"/>
            <w:rFonts w:ascii="Cambria Math" w:hAnsi="Cambria Math"/>
          </w:rPr>
          <m:t>=</m:t>
        </m:r>
        <m:nary>
          <m:naryPr>
            <m:chr m:val="∑"/>
            <m:limLoc m:val="undOvr"/>
            <m:ctrlPr>
              <w:rPr>
                <w:rStyle w:val="mrel"/>
                <w:rFonts w:ascii="Cambria Math" w:hAnsi="Cambria Math"/>
              </w:rPr>
            </m:ctrlPr>
          </m:naryPr>
          <m:sub>
            <m:r>
              <w:rPr>
                <w:rStyle w:val="mrel"/>
                <w:rFonts w:ascii="Cambria Math" w:hAnsi="Cambria Math"/>
              </w:rPr>
              <m:t>i=0</m:t>
            </m:r>
          </m:sub>
          <m:sup>
            <m:r>
              <w:rPr>
                <w:rStyle w:val="mrel"/>
                <w:rFonts w:ascii="Cambria Math" w:hAnsi="Cambria Math"/>
              </w:rPr>
              <m:t>N-1</m:t>
            </m:r>
          </m:sup>
          <m:e>
            <m:sSub>
              <m:sSubPr>
                <m:ctrlPr>
                  <w:rPr>
                    <w:rStyle w:val="mrel"/>
                    <w:rFonts w:ascii="Cambria Math" w:hAnsi="Cambria Math"/>
                    <w:i/>
                  </w:rPr>
                </m:ctrlPr>
              </m:sSubPr>
              <m:e>
                <m:r>
                  <w:rPr>
                    <w:rStyle w:val="mrel"/>
                    <w:rFonts w:ascii="Cambria Math" w:hAnsi="Cambria Math"/>
                  </w:rPr>
                  <m:t>d</m:t>
                </m:r>
              </m:e>
              <m:sub>
                <m:r>
                  <w:rPr>
                    <w:rStyle w:val="mrel"/>
                    <w:rFonts w:ascii="Cambria Math" w:hAnsi="Cambria Math"/>
                  </w:rPr>
                  <m:t>i</m:t>
                </m:r>
              </m:sub>
            </m:sSub>
          </m:e>
        </m:nary>
        <m:sSup>
          <m:sSupPr>
            <m:ctrlPr>
              <w:rPr>
                <w:rStyle w:val="mord"/>
                <w:rFonts w:ascii="Cambria Math" w:hAnsi="Cambria Math"/>
              </w:rPr>
            </m:ctrlPr>
          </m:sSupPr>
          <m:e>
            <m:r>
              <w:rPr>
                <w:rStyle w:val="mord"/>
                <w:rFonts w:ascii="Cambria Math" w:hAnsi="Cambria Math"/>
              </w:rPr>
              <m:t>X</m:t>
            </m:r>
          </m:e>
          <m:sup>
            <m:r>
              <w:rPr>
                <w:rStyle w:val="mord"/>
                <w:rFonts w:ascii="Cambria Math" w:hAnsi="Cambria Math"/>
              </w:rPr>
              <m:t>i</m:t>
            </m:r>
          </m:sup>
        </m:sSup>
      </m:oMath>
      <w:r w:rsidR="00A94BC4">
        <w:rPr>
          <w:rStyle w:val="mord"/>
        </w:rPr>
        <w:t xml:space="preserve"> </w:t>
      </w:r>
      <w:r w:rsidR="00A94BC4" w:rsidRPr="00A94BC4">
        <w:t xml:space="preserve">where each coefficient </w:t>
      </w:r>
      <m:oMath>
        <m:sSub>
          <m:sSubPr>
            <m:ctrlPr>
              <w:rPr>
                <w:rStyle w:val="mrel"/>
                <w:rFonts w:ascii="Cambria Math" w:hAnsi="Cambria Math"/>
                <w:i/>
              </w:rPr>
            </m:ctrlPr>
          </m:sSubPr>
          <m:e>
            <m:r>
              <w:rPr>
                <w:rStyle w:val="mrel"/>
                <w:rFonts w:ascii="Cambria Math" w:hAnsi="Cambria Math"/>
              </w:rPr>
              <m:t>d</m:t>
            </m:r>
          </m:e>
          <m:sub>
            <m:r>
              <w:rPr>
                <w:rStyle w:val="mrel"/>
                <w:rFonts w:ascii="Cambria Math" w:hAnsi="Cambria Math"/>
              </w:rPr>
              <m:t>i</m:t>
            </m:r>
          </m:sub>
        </m:sSub>
        <m:r>
          <m:rPr>
            <m:sty m:val="p"/>
          </m:rPr>
          <w:rPr>
            <w:rStyle w:val="katex-mathml"/>
            <w:rFonts w:ascii="Cambria Math" w:hAnsi="Cambria Math" w:cs="Cambria Math"/>
          </w:rPr>
          <m:t>∈</m:t>
        </m:r>
        <m:r>
          <m:rPr>
            <m:sty m:val="p"/>
          </m:rPr>
          <w:rPr>
            <w:rStyle w:val="katex-mathml"/>
            <w:rFonts w:ascii="Cambria Math" w:hAnsi="Cambria Math"/>
          </w:rPr>
          <m:t>[0,255]</m:t>
        </m:r>
      </m:oMath>
      <w:r w:rsidR="00A94BC4">
        <w:rPr>
          <w:rStyle w:val="katex-mathml"/>
        </w:rPr>
        <w:t xml:space="preserve">. </w:t>
      </w:r>
      <w:r w:rsidR="00A94BC4" w:rsidRPr="00E94A84">
        <w:t xml:space="preserve">Finally, the packed polynomial is encoded and stored on the ledger as </w:t>
      </w:r>
      <w:r w:rsidR="00A94BC4" w:rsidRPr="00E94A84">
        <w:rPr>
          <w:rStyle w:val="HTML"/>
          <w:rFonts w:eastAsiaTheme="minorEastAsia"/>
        </w:rPr>
        <w:t>PTDB</w:t>
      </w:r>
      <w:r w:rsidR="00A94BC4" w:rsidRPr="00E94A84">
        <w:t xml:space="preserve">, forming the cryptographically structured database state for subsequent PIR queries. </w:t>
      </w:r>
    </w:p>
    <w:p w14:paraId="1F09C81A" w14:textId="77777777" w:rsidR="005231FC" w:rsidRPr="00E94A84" w:rsidRDefault="005231FC" w:rsidP="002C0E53">
      <w:pPr>
        <w:rPr>
          <w:rStyle w:val="ac"/>
          <w:b w:val="0"/>
          <w:bCs w:val="0"/>
        </w:rPr>
      </w:pPr>
    </w:p>
    <w:p w14:paraId="7458B1C0" w14:textId="426AB43B" w:rsidR="00D95B15" w:rsidRPr="00D95B15" w:rsidRDefault="00D95B15" w:rsidP="002C0E53">
      <w:r w:rsidRPr="00A840F9">
        <w:rPr>
          <w:rStyle w:val="ac"/>
          <w:highlight w:val="yellow"/>
        </w:rPr>
        <w:t>Figure 4.3.X</w:t>
      </w:r>
      <w:r w:rsidRPr="00A840F9">
        <w:rPr>
          <w:highlight w:val="yellow"/>
        </w:rPr>
        <w:t>:</w:t>
      </w:r>
      <w:r w:rsidRPr="00580C1C">
        <w:t xml:space="preserve"> </w:t>
      </w:r>
      <w:r w:rsidR="000439E9" w:rsidRPr="005E4F8B">
        <w:t>Ledger</w:t>
      </w:r>
      <w:r w:rsidR="000439E9">
        <w:t xml:space="preserve"> </w:t>
      </w:r>
      <w:r w:rsidR="000439E9">
        <w:rPr>
          <w:rStyle w:val="af0"/>
        </w:rPr>
        <w:t xml:space="preserve">Initialization stage </w:t>
      </w:r>
    </w:p>
    <w:p w14:paraId="10B80349" w14:textId="4C88236C" w:rsidR="00D95B15" w:rsidRDefault="00D95B15" w:rsidP="002C0E53">
      <w:pPr>
        <w:rPr>
          <w:highlight w:val="yellow"/>
          <w:lang w:eastAsia="en-US"/>
        </w:rPr>
      </w:pPr>
      <w:r>
        <w:rPr>
          <w:noProof/>
        </w:rPr>
        <w:lastRenderedPageBreak/>
        <w:drawing>
          <wp:inline distT="0" distB="0" distL="0" distR="0" wp14:anchorId="37E04F95" wp14:editId="12C7275C">
            <wp:extent cx="5733415" cy="5478145"/>
            <wp:effectExtent l="0" t="0" r="63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5478145"/>
                    </a:xfrm>
                    <a:prstGeom prst="rect">
                      <a:avLst/>
                    </a:prstGeom>
                    <a:noFill/>
                    <a:ln>
                      <a:noFill/>
                    </a:ln>
                  </pic:spPr>
                </pic:pic>
              </a:graphicData>
            </a:graphic>
          </wp:inline>
        </w:drawing>
      </w:r>
    </w:p>
    <w:p w14:paraId="7E36A6F7" w14:textId="1030344C" w:rsidR="00E517EE" w:rsidRPr="00ED24A0" w:rsidRDefault="00E517EE" w:rsidP="0034473D">
      <w:pPr>
        <w:pStyle w:val="2"/>
        <w:rPr>
          <w:highlight w:val="yellow"/>
        </w:rPr>
      </w:pPr>
      <w:bookmarkStart w:id="17" w:name="_Toc206694870"/>
      <w:r w:rsidRPr="00ED24A0">
        <w:rPr>
          <w:highlight w:val="yellow"/>
        </w:rPr>
        <w:t xml:space="preserve">Stage 2: Metadata </w:t>
      </w:r>
      <w:r w:rsidR="00FE1E06" w:rsidRPr="00ED24A0">
        <w:rPr>
          <w:highlight w:val="yellow"/>
        </w:rPr>
        <w:t>d</w:t>
      </w:r>
      <w:r w:rsidRPr="00ED24A0">
        <w:rPr>
          <w:highlight w:val="yellow"/>
        </w:rPr>
        <w:t>iscovery</w:t>
      </w:r>
      <w:bookmarkEnd w:id="17"/>
    </w:p>
    <w:p w14:paraId="60BB7519" w14:textId="14856D8D" w:rsidR="005206CD" w:rsidRDefault="00F671CA" w:rsidP="002C0E53">
      <w:r>
        <w:t>During the</w:t>
      </w:r>
      <w:r w:rsidRPr="00F671CA">
        <w:t xml:space="preserve"> </w:t>
      </w:r>
      <w:r w:rsidRPr="00F671CA">
        <w:rPr>
          <w:rStyle w:val="ac"/>
        </w:rPr>
        <w:t>metadata discovery stage</w:t>
      </w:r>
      <w:r w:rsidRPr="00F671CA">
        <w:t xml:space="preserve"> illustrated in </w:t>
      </w:r>
      <w:r w:rsidRPr="00A840F9">
        <w:rPr>
          <w:highlight w:val="yellow"/>
        </w:rPr>
        <w:t>Figure 4.3.X.,</w:t>
      </w:r>
      <w:r w:rsidRPr="00F671CA">
        <w:t xml:space="preserve"> clients </w:t>
      </w:r>
      <w:r>
        <w:t xml:space="preserve">obtain </w:t>
      </w:r>
      <w:r w:rsidRPr="00F671CA">
        <w:t xml:space="preserve">essential structural information about the encrypted database stored on the Hyperledger Fabric ledger. After ledger initialization, a client invokes two </w:t>
      </w:r>
      <w:proofErr w:type="spellStart"/>
      <w:r w:rsidRPr="00F671CA">
        <w:t>chaincode</w:t>
      </w:r>
      <w:proofErr w:type="spellEnd"/>
      <w:r w:rsidRPr="00F671CA">
        <w:t xml:space="preserve"> functions sequentially. First, </w:t>
      </w:r>
      <w:proofErr w:type="spellStart"/>
      <w:proofErr w:type="gramStart"/>
      <w:r w:rsidRPr="00F671CA">
        <w:rPr>
          <w:rStyle w:val="HTML"/>
          <w:rFonts w:eastAsiaTheme="minorEastAsia"/>
        </w:rPr>
        <w:t>publicQueryALL</w:t>
      </w:r>
      <w:proofErr w:type="spellEnd"/>
      <w:r w:rsidRPr="00F671CA">
        <w:rPr>
          <w:rStyle w:val="HTML"/>
          <w:rFonts w:eastAsiaTheme="minorEastAsia"/>
        </w:rPr>
        <w:t>(</w:t>
      </w:r>
      <w:proofErr w:type="gramEnd"/>
      <w:r w:rsidRPr="00F671CA">
        <w:rPr>
          <w:rStyle w:val="HTML"/>
          <w:rFonts w:eastAsiaTheme="minorEastAsia"/>
        </w:rPr>
        <w:t>)</w:t>
      </w:r>
      <w:r w:rsidRPr="00F671CA">
        <w:t xml:space="preserve"> retrieves the total number of CTI records by accessing the state variable </w:t>
      </w:r>
      <w:r w:rsidRPr="00F671CA">
        <w:rPr>
          <w:rStyle w:val="HTML"/>
          <w:rFonts w:eastAsiaTheme="minorEastAsia"/>
        </w:rPr>
        <w:t>"PTDB"</w:t>
      </w:r>
      <w:r w:rsidRPr="00F671CA">
        <w:t xml:space="preserve"> through the Fabric stub API (</w:t>
      </w:r>
      <w:proofErr w:type="spellStart"/>
      <w:r w:rsidRPr="00F671CA">
        <w:rPr>
          <w:rStyle w:val="HTML"/>
          <w:rFonts w:eastAsiaTheme="minorEastAsia"/>
        </w:rPr>
        <w:t>stub.GetState</w:t>
      </w:r>
      <w:proofErr w:type="spellEnd"/>
      <w:r w:rsidRPr="00F671CA">
        <w:rPr>
          <w:rStyle w:val="HTML"/>
          <w:rFonts w:eastAsiaTheme="minorEastAsia"/>
        </w:rPr>
        <w:t>("PTDB")</w:t>
      </w:r>
      <w:r w:rsidRPr="00F671CA">
        <w:t xml:space="preserve">). The </w:t>
      </w:r>
      <w:proofErr w:type="spellStart"/>
      <w:r w:rsidRPr="00F671CA">
        <w:t>chaincode</w:t>
      </w:r>
      <w:proofErr w:type="spellEnd"/>
      <w:r w:rsidRPr="00F671CA">
        <w:t xml:space="preserve"> responds with </w:t>
      </w:r>
      <w:proofErr w:type="spellStart"/>
      <w:r w:rsidRPr="00F671CA">
        <w:rPr>
          <w:rStyle w:val="HTML"/>
          <w:rFonts w:eastAsiaTheme="minorEastAsia"/>
        </w:rPr>
        <w:t>totalRecords</w:t>
      </w:r>
      <w:proofErr w:type="spellEnd"/>
      <w:r w:rsidRPr="00F671CA">
        <w:rPr>
          <w:rStyle w:val="HTML"/>
          <w:rFonts w:eastAsiaTheme="minorEastAsia"/>
        </w:rPr>
        <w:t xml:space="preserve"> = n</w:t>
      </w:r>
      <w:r w:rsidRPr="00F671CA">
        <w:t xml:space="preserve">, which is critical for constructing a selection vector of appropriate length during PIR query formation. Subsequently, the client calls </w:t>
      </w:r>
      <w:proofErr w:type="spellStart"/>
      <w:proofErr w:type="gramStart"/>
      <w:r w:rsidRPr="00F671CA">
        <w:rPr>
          <w:rStyle w:val="HTML"/>
          <w:rFonts w:eastAsiaTheme="minorEastAsia"/>
        </w:rPr>
        <w:t>getSlotsPerRecord</w:t>
      </w:r>
      <w:proofErr w:type="spellEnd"/>
      <w:r w:rsidRPr="00F671CA">
        <w:rPr>
          <w:rStyle w:val="HTML"/>
          <w:rFonts w:eastAsiaTheme="minorEastAsia"/>
        </w:rPr>
        <w:t>(</w:t>
      </w:r>
      <w:proofErr w:type="gramEnd"/>
      <w:r w:rsidRPr="00F671CA">
        <w:rPr>
          <w:rStyle w:val="HTML"/>
          <w:rFonts w:eastAsiaTheme="minorEastAsia"/>
        </w:rPr>
        <w:t>)</w:t>
      </w:r>
      <w:r w:rsidRPr="00F671CA">
        <w:t xml:space="preserve">, which returns the precomputed packing parameter </w:t>
      </w:r>
      <w:proofErr w:type="spellStart"/>
      <w:r w:rsidRPr="00F671CA">
        <w:rPr>
          <w:rStyle w:val="HTML"/>
          <w:rFonts w:eastAsiaTheme="minorEastAsia"/>
        </w:rPr>
        <w:t>slotsPerRecord</w:t>
      </w:r>
      <w:proofErr w:type="spellEnd"/>
      <w:r w:rsidRPr="00F671CA">
        <w:rPr>
          <w:rStyle w:val="HTML"/>
          <w:rFonts w:eastAsiaTheme="minorEastAsia"/>
        </w:rPr>
        <w:t xml:space="preserve"> = s</w:t>
      </w:r>
      <w:r w:rsidRPr="00F671CA">
        <w:t xml:space="preserve"> by reading </w:t>
      </w:r>
      <w:r w:rsidRPr="00F671CA">
        <w:rPr>
          <w:rStyle w:val="HTML"/>
          <w:rFonts w:eastAsiaTheme="minorEastAsia"/>
        </w:rPr>
        <w:t>"</w:t>
      </w:r>
      <w:proofErr w:type="spellStart"/>
      <w:r w:rsidRPr="00F671CA">
        <w:rPr>
          <w:rStyle w:val="HTML"/>
          <w:rFonts w:eastAsiaTheme="minorEastAsia"/>
        </w:rPr>
        <w:t>slotsPerRecord</w:t>
      </w:r>
      <w:proofErr w:type="spellEnd"/>
      <w:r w:rsidRPr="00F671CA">
        <w:rPr>
          <w:rStyle w:val="HTML"/>
          <w:rFonts w:eastAsiaTheme="minorEastAsia"/>
        </w:rPr>
        <w:t>"</w:t>
      </w:r>
      <w:r w:rsidRPr="00F671CA">
        <w:t xml:space="preserve"> from the ledger state. This parameter determines how many BGV slots are allocated to encode each JSON CTI record in the plaintext polynomial database. </w:t>
      </w:r>
      <w:r w:rsidR="00AE0B0B">
        <w:t xml:space="preserve">Metadata parameters n and s </w:t>
      </w:r>
      <w:r w:rsidRPr="00F671CA">
        <w:t xml:space="preserve">serve as the foundation for building the </w:t>
      </w:r>
      <w:r w:rsidRPr="00F671CA">
        <w:lastRenderedPageBreak/>
        <w:t>homomorphic selection vector</w:t>
      </w:r>
      <w:r>
        <w:t xml:space="preserve"> </w:t>
      </w:r>
      <m:oMath>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q</m:t>
            </m:r>
          </m:sub>
        </m:sSub>
        <m:r>
          <m:rPr>
            <m:sty m:val="p"/>
          </m:rPr>
          <w:rPr>
            <w:rStyle w:val="vlist-s"/>
            <w:rFonts w:ascii="Cambria Math" w:hAnsi="Cambria Math"/>
          </w:rPr>
          <m:t>​</m:t>
        </m:r>
        <m:d>
          <m:dPr>
            <m:ctrlPr>
              <w:rPr>
                <w:rStyle w:val="mopen"/>
                <w:rFonts w:ascii="Cambria Math" w:hAnsi="Cambria Math"/>
                <w:b/>
              </w:rPr>
            </m:ctrlPr>
          </m:dPr>
          <m:e>
            <m:r>
              <m:rPr>
                <m:sty m:val="p"/>
              </m:rPr>
              <w:rPr>
                <w:rStyle w:val="mord"/>
                <w:rFonts w:ascii="Cambria Math" w:hAnsi="Cambria Math"/>
              </w:rPr>
              <m:t>X</m:t>
            </m:r>
            <m:ctrlPr>
              <w:rPr>
                <w:rStyle w:val="mclose"/>
                <w:rFonts w:ascii="Cambria Math" w:hAnsi="Cambria Math"/>
                <w:b/>
              </w:rPr>
            </m:ctrlPr>
          </m:e>
        </m:d>
      </m:oMath>
      <w:r>
        <w:t xml:space="preserve"> </w:t>
      </w:r>
      <w:r w:rsidRPr="00F671CA">
        <w:t>and validating that the PIR request aligns with ledger packing constraints.</w:t>
      </w:r>
    </w:p>
    <w:p w14:paraId="21CFD6D1" w14:textId="21CE1B4E" w:rsidR="005206CD" w:rsidRPr="005206CD" w:rsidRDefault="005206CD" w:rsidP="002C0E53">
      <w:r w:rsidRPr="00A840F9">
        <w:rPr>
          <w:rStyle w:val="ac"/>
          <w:highlight w:val="yellow"/>
        </w:rPr>
        <w:t>Figure 4.3.X</w:t>
      </w:r>
      <w:r w:rsidRPr="00A840F9">
        <w:rPr>
          <w:highlight w:val="yellow"/>
        </w:rPr>
        <w:t>:</w:t>
      </w:r>
      <w:r w:rsidRPr="00580C1C">
        <w:t xml:space="preserve"> </w:t>
      </w:r>
      <w:r>
        <w:t xml:space="preserve">Metadata Discovery </w:t>
      </w:r>
      <w:r>
        <w:rPr>
          <w:rStyle w:val="af0"/>
        </w:rPr>
        <w:t xml:space="preserve">stage </w:t>
      </w:r>
    </w:p>
    <w:p w14:paraId="01B26C85" w14:textId="663B4B8F" w:rsidR="005206CD" w:rsidRDefault="005206CD" w:rsidP="002C0E53">
      <w:r>
        <w:rPr>
          <w:noProof/>
        </w:rPr>
        <w:drawing>
          <wp:inline distT="0" distB="0" distL="0" distR="0" wp14:anchorId="0907E295" wp14:editId="553A464E">
            <wp:extent cx="5733415" cy="3338195"/>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3338195"/>
                    </a:xfrm>
                    <a:prstGeom prst="rect">
                      <a:avLst/>
                    </a:prstGeom>
                    <a:noFill/>
                    <a:ln>
                      <a:noFill/>
                    </a:ln>
                  </pic:spPr>
                </pic:pic>
              </a:graphicData>
            </a:graphic>
          </wp:inline>
        </w:drawing>
      </w:r>
    </w:p>
    <w:p w14:paraId="49FD74F1" w14:textId="4352199B" w:rsidR="00434154" w:rsidRPr="009428C3" w:rsidRDefault="00B20B93" w:rsidP="002C0E53">
      <w:r w:rsidRPr="00F671CA">
        <w:t>By separating metadata retrieval from full PIR evaluation, this stage ensures that query generation remains lightweight and deterministic while preserving database confidentiality.</w:t>
      </w:r>
    </w:p>
    <w:p w14:paraId="3790A1B9" w14:textId="5BDC8274" w:rsidR="005E690A" w:rsidRDefault="008D40E8" w:rsidP="0034473D">
      <w:pPr>
        <w:pStyle w:val="2"/>
      </w:pPr>
      <w:bookmarkStart w:id="18" w:name="_Toc206694871"/>
      <w:r w:rsidRPr="008D40E8">
        <w:t>St</w:t>
      </w:r>
      <w:r w:rsidR="00C972A5">
        <w:t>age</w:t>
      </w:r>
      <w:r w:rsidRPr="008D40E8">
        <w:t xml:space="preserve"> </w:t>
      </w:r>
      <w:r w:rsidR="00E517EE">
        <w:t>3</w:t>
      </w:r>
      <w:r w:rsidRPr="008D40E8">
        <w:t xml:space="preserve">: </w:t>
      </w:r>
      <w:r w:rsidR="00C972A5">
        <w:t xml:space="preserve">Private </w:t>
      </w:r>
      <w:r w:rsidR="009C4D48">
        <w:t>i</w:t>
      </w:r>
      <w:r w:rsidR="00C972A5">
        <w:t xml:space="preserve">nformation </w:t>
      </w:r>
      <w:r w:rsidR="009C4D48">
        <w:t>r</w:t>
      </w:r>
      <w:r w:rsidR="00C972A5">
        <w:t>etrieval</w:t>
      </w:r>
      <w:bookmarkEnd w:id="18"/>
    </w:p>
    <w:p w14:paraId="5B1ADC6C" w14:textId="77777777" w:rsidR="005231FC" w:rsidRDefault="005231FC" w:rsidP="002C0E53">
      <w:r>
        <w:t xml:space="preserve">Private information retrieval stage consists of two steps, as shown in </w:t>
      </w:r>
      <w:r w:rsidRPr="00A840F9">
        <w:rPr>
          <w:highlight w:val="yellow"/>
        </w:rPr>
        <w:t>Figure 4.3.3.</w:t>
      </w:r>
    </w:p>
    <w:p w14:paraId="762BC076" w14:textId="007672B3" w:rsidR="00F759EB" w:rsidRPr="00A84637" w:rsidRDefault="00A84637" w:rsidP="002C0E53">
      <w:pPr>
        <w:rPr>
          <w:b/>
          <w:bCs/>
        </w:rPr>
      </w:pPr>
      <w:r w:rsidRPr="008D40E8">
        <w:rPr>
          <w:b/>
          <w:bCs/>
        </w:rPr>
        <w:t xml:space="preserve">Step </w:t>
      </w:r>
      <w:r>
        <w:rPr>
          <w:b/>
          <w:bCs/>
        </w:rPr>
        <w:t>1</w:t>
      </w:r>
      <w:r w:rsidRPr="008D40E8">
        <w:rPr>
          <w:b/>
          <w:bCs/>
        </w:rPr>
        <w:t>: Client-Side Query Encoding and Encryption</w:t>
      </w:r>
      <w:r>
        <w:rPr>
          <w:b/>
          <w:bCs/>
        </w:rPr>
        <w:t xml:space="preserve">. </w:t>
      </w:r>
      <w:r w:rsidR="00974B0F" w:rsidRPr="00974B0F">
        <w:t xml:space="preserve">To initiate a PIR request, the client must construct a </w:t>
      </w:r>
      <w:r w:rsidR="00974B0F" w:rsidRPr="00974B0F">
        <w:rPr>
          <w:rStyle w:val="ac"/>
        </w:rPr>
        <w:t>selection vector</w:t>
      </w:r>
      <w:r w:rsidR="00974B0F" w:rsidRPr="00974B0F">
        <w:t xml:space="preserve"> indicating the desired record and encrypt it under the BGV scheme. Suppose the client wishes to retrieve record </w:t>
      </w:r>
      <m:oMath>
        <m:r>
          <m:rPr>
            <m:sty m:val="p"/>
          </m:rPr>
          <w:rPr>
            <w:rStyle w:val="katex-mathml"/>
            <w:rFonts w:ascii="Cambria Math" w:hAnsi="Cambria Math"/>
          </w:rPr>
          <m:t>i</m:t>
        </m:r>
        <m:r>
          <m:rPr>
            <m:sty m:val="p"/>
          </m:rPr>
          <w:rPr>
            <w:rStyle w:val="katex-mathml"/>
            <w:rFonts w:ascii="Cambria Math" w:hAnsi="Cambria Math" w:cs="Cambria Math"/>
          </w:rPr>
          <m:t>∈</m:t>
        </m:r>
        <m:r>
          <m:rPr>
            <m:sty m:val="p"/>
          </m:rPr>
          <w:rPr>
            <w:rStyle w:val="katex-mathml"/>
            <w:rFonts w:ascii="Cambria Math" w:hAnsi="Cambria Math"/>
          </w:rPr>
          <m:t>{0,1,…,n-1}</m:t>
        </m:r>
      </m:oMath>
      <w:r w:rsidR="00F759EB">
        <w:rPr>
          <w:rStyle w:val="katex-mathml"/>
        </w:rPr>
        <w:t xml:space="preserve">, </w:t>
      </w:r>
      <w:r w:rsidR="00974B0F" w:rsidRPr="00974B0F">
        <w:t>where</w:t>
      </w:r>
      <w:r w:rsidR="00F759EB">
        <w:t xml:space="preserve"> </w:t>
      </w:r>
      <w:r w:rsidR="00F759EB" w:rsidRPr="00F759EB">
        <w:rPr>
          <w:i/>
          <w:iCs/>
        </w:rPr>
        <w:t>n</w:t>
      </w:r>
      <w:r w:rsidR="00974B0F" w:rsidRPr="00974B0F">
        <w:t xml:space="preserve"> is the total number of records, and each record occupies</w:t>
      </w:r>
      <w:r w:rsidR="00F759EB">
        <w:t xml:space="preserve"> </w:t>
      </w:r>
      <m:oMath>
        <m:r>
          <w:rPr>
            <w:rFonts w:ascii="Cambria Math" w:hAnsi="Cambria Math"/>
          </w:rPr>
          <m:t>s∈N</m:t>
        </m:r>
      </m:oMath>
      <w:r w:rsidR="00974B0F" w:rsidRPr="00974B0F">
        <w:t xml:space="preserve"> slots in the plaintext polynomial</w:t>
      </w:r>
      <w:r w:rsidR="00F759EB">
        <w:t>.</w:t>
      </w:r>
    </w:p>
    <w:p w14:paraId="2CB62799" w14:textId="2CEFD9CE" w:rsidR="00F759EB" w:rsidRDefault="00F759EB" w:rsidP="002C0E53">
      <w:r w:rsidRPr="00F759EB">
        <w:t>The client constructs a binary selection vector</w:t>
      </w:r>
      <w:r>
        <w:t xml:space="preserve"> </w:t>
      </w:r>
      <m:oMath>
        <m:r>
          <m:rPr>
            <m:sty m:val="p"/>
          </m:rPr>
          <w:rPr>
            <w:rStyle w:val="katex-mathml"/>
            <w:rFonts w:ascii="Cambria Math" w:hAnsi="Cambria Math"/>
          </w:rPr>
          <m:t>v</m:t>
        </m:r>
        <m:r>
          <m:rPr>
            <m:sty m:val="p"/>
          </m:rPr>
          <w:rPr>
            <w:rStyle w:val="katex-mathml"/>
            <w:rFonts w:ascii="Cambria Math" w:hAnsi="Cambria Math" w:cs="Cambria Math"/>
          </w:rPr>
          <m:t>∈</m:t>
        </m:r>
        <m:r>
          <m:rPr>
            <m:sty m:val="p"/>
          </m:rPr>
          <w:rPr>
            <w:rStyle w:val="katex-mathml"/>
            <w:rFonts w:ascii="Cambria Math" w:hAnsi="Cambria Math"/>
          </w:rPr>
          <m:t xml:space="preserve">{0,1} </m:t>
        </m:r>
      </m:oMath>
      <w:r w:rsidR="00EC2393">
        <w:rPr>
          <w:rStyle w:val="katex-mathml"/>
        </w:rPr>
        <w:t xml:space="preserve">of length </w:t>
      </w:r>
      <m:oMath>
        <m:r>
          <w:rPr>
            <w:rFonts w:ascii="Cambria Math" w:hAnsi="Cambria Math"/>
          </w:rPr>
          <m:t>N</m:t>
        </m:r>
      </m:oMath>
      <w:r w:rsidRPr="00F759EB">
        <w:t>, such that:</w:t>
      </w:r>
    </w:p>
    <w:p w14:paraId="59751811" w14:textId="68B2F329" w:rsidR="00F759EB" w:rsidRDefault="00414FED" w:rsidP="002C0E53">
      <m:oMathPara>
        <m:oMath>
          <m:r>
            <w:rPr>
              <w:rFonts w:ascii="Cambria Math" w:hAnsi="Cambria Math"/>
            </w:rPr>
            <m:t>v</m:t>
          </m:r>
          <m:r>
            <m:rPr>
              <m:sty m:val="p"/>
            </m:rP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 xml:space="preserve">1 </m:t>
                </m:r>
                <m:r>
                  <m:rPr>
                    <m:sty m:val="p"/>
                  </m:rPr>
                  <w:rPr>
                    <w:rStyle w:val="mord"/>
                    <w:rFonts w:ascii="Cambria Math" w:hAnsi="Cambria Math"/>
                  </w:rPr>
                  <m:t>if j</m:t>
                </m:r>
                <m:r>
                  <m:rPr>
                    <m:sty m:val="p"/>
                  </m:rPr>
                  <w:rPr>
                    <w:rStyle w:val="mrel"/>
                    <w:rFonts w:ascii="Cambria Math" w:hAnsi="Cambria Math" w:cs="Cambria Math"/>
                  </w:rPr>
                  <m:t>∈</m:t>
                </m:r>
                <m:r>
                  <m:rPr>
                    <m:sty m:val="p"/>
                  </m:rPr>
                  <w:rPr>
                    <w:rStyle w:val="mopen"/>
                    <w:rFonts w:ascii="Cambria Math" w:hAnsi="Cambria Math"/>
                  </w:rPr>
                  <m:t>{</m:t>
                </m:r>
                <m:r>
                  <m:rPr>
                    <m:sty m:val="p"/>
                  </m:rPr>
                  <w:rPr>
                    <w:rStyle w:val="mord"/>
                    <w:rFonts w:ascii="Cambria Math" w:hAnsi="Cambria Math"/>
                  </w:rPr>
                  <m:t>i</m:t>
                </m:r>
                <m:r>
                  <m:rPr>
                    <m:sty m:val="p"/>
                  </m:rPr>
                  <w:rPr>
                    <w:rStyle w:val="mbin"/>
                    <w:rFonts w:ascii="Cambria Math" w:hAnsi="Cambria Math" w:cs="Cambria Math"/>
                  </w:rPr>
                  <m:t>⋅</m:t>
                </m:r>
                <m:r>
                  <m:rPr>
                    <m:sty m:val="p"/>
                  </m:rPr>
                  <w:rPr>
                    <w:rStyle w:val="mord"/>
                    <w:rFonts w:ascii="Cambria Math" w:hAnsi="Cambria Math"/>
                  </w:rPr>
                  <m:t>s</m:t>
                </m:r>
                <m:r>
                  <m:rPr>
                    <m:sty m:val="p"/>
                  </m:rPr>
                  <w:rPr>
                    <w:rStyle w:val="mpunct"/>
                    <w:rFonts w:ascii="Cambria Math" w:hAnsi="Cambria Math"/>
                  </w:rPr>
                  <m:t>,</m:t>
                </m:r>
                <m:r>
                  <m:rPr>
                    <m:sty m:val="p"/>
                  </m:rPr>
                  <w:rPr>
                    <w:rStyle w:val="mord"/>
                    <w:rFonts w:ascii="Cambria Math" w:hAnsi="Cambria Math"/>
                  </w:rPr>
                  <m:t>i</m:t>
                </m:r>
                <m:r>
                  <m:rPr>
                    <m:sty m:val="p"/>
                  </m:rPr>
                  <w:rPr>
                    <w:rStyle w:val="mbin"/>
                    <w:rFonts w:ascii="Cambria Math" w:hAnsi="Cambria Math" w:cs="Cambria Math"/>
                  </w:rPr>
                  <m:t>⋅</m:t>
                </m:r>
                <m:r>
                  <m:rPr>
                    <m:sty m:val="p"/>
                  </m:rPr>
                  <w:rPr>
                    <w:rStyle w:val="mord"/>
                    <w:rFonts w:ascii="Cambria Math" w:hAnsi="Cambria Math"/>
                  </w:rPr>
                  <m:t>s</m:t>
                </m:r>
                <m:r>
                  <m:rPr>
                    <m:sty m:val="p"/>
                  </m:rPr>
                  <w:rPr>
                    <w:rStyle w:val="mbin"/>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i</m:t>
                </m:r>
                <m:r>
                  <m:rPr>
                    <m:sty m:val="p"/>
                  </m:rPr>
                  <w:rPr>
                    <w:rStyle w:val="mbin"/>
                    <w:rFonts w:ascii="Cambria Math" w:hAnsi="Cambria Math" w:cs="Cambria Math"/>
                  </w:rPr>
                  <m:t>⋅</m:t>
                </m:r>
                <m:r>
                  <m:rPr>
                    <m:sty m:val="p"/>
                  </m:rPr>
                  <w:rPr>
                    <w:rStyle w:val="mord"/>
                    <w:rFonts w:ascii="Cambria Math" w:hAnsi="Cambria Math"/>
                  </w:rPr>
                  <m:t>s</m:t>
                </m:r>
                <m:r>
                  <m:rPr>
                    <m:sty m:val="p"/>
                  </m:rPr>
                  <w:rPr>
                    <w:rStyle w:val="mbin"/>
                    <w:rFonts w:ascii="Cambria Math" w:hAnsi="Cambria Math"/>
                  </w:rPr>
                  <m:t>+</m:t>
                </m:r>
                <m:r>
                  <m:rPr>
                    <m:sty m:val="p"/>
                  </m:rPr>
                  <w:rPr>
                    <w:rStyle w:val="mord"/>
                    <w:rFonts w:ascii="Cambria Math" w:hAnsi="Cambria Math"/>
                  </w:rPr>
                  <m:t>s</m:t>
                </m:r>
                <m:r>
                  <m:rPr>
                    <m:sty m:val="p"/>
                  </m:rPr>
                  <w:rPr>
                    <w:rStyle w:val="mbin"/>
                    <w:rFonts w:ascii="Cambria Math" w:hAnsi="Cambria Math"/>
                  </w:rPr>
                  <m:t>-</m:t>
                </m:r>
                <m:r>
                  <m:rPr>
                    <m:sty m:val="p"/>
                  </m:rPr>
                  <w:rPr>
                    <w:rStyle w:val="mord"/>
                    <w:rFonts w:ascii="Cambria Math" w:hAnsi="Cambria Math"/>
                  </w:rPr>
                  <m:t>1</m:t>
                </m:r>
              </m:e>
            </m:mr>
            <m:mr>
              <m:e>
                <m:r>
                  <w:rPr>
                    <w:rFonts w:ascii="Cambria Math" w:hAnsi="Cambria Math"/>
                  </w:rPr>
                  <m:t>0 otherwise</m:t>
                </m:r>
              </m:e>
            </m:mr>
          </m:m>
          <m:r>
            <w:rPr>
              <w:rFonts w:ascii="Cambria Math" w:hAnsi="Cambria Math"/>
            </w:rPr>
            <m:t>}</m:t>
          </m:r>
        </m:oMath>
      </m:oMathPara>
    </w:p>
    <w:p w14:paraId="10A2C7E6" w14:textId="07DEFFF1" w:rsidR="008C40EE" w:rsidRDefault="00FE4EF2" w:rsidP="002C0E53">
      <w:r w:rsidRPr="00FE4EF2">
        <w:t xml:space="preserve">This means that only the slots corresponding to record </w:t>
      </w:r>
      <w:proofErr w:type="spellStart"/>
      <w:r w:rsidRPr="00952525">
        <w:rPr>
          <w:rStyle w:val="mord"/>
          <w:i/>
          <w:iCs/>
        </w:rPr>
        <w:t>i</w:t>
      </w:r>
      <w:proofErr w:type="spellEnd"/>
      <w:r w:rsidRPr="00FE4EF2">
        <w:t xml:space="preserve"> are marked with 1s; all others remain 0. The </w:t>
      </w:r>
      <w:r w:rsidR="008C40EE">
        <w:t>selection v</w:t>
      </w:r>
      <w:r w:rsidRPr="00FE4EF2">
        <w:t xml:space="preserve">ector </w:t>
      </w:r>
      <w:r w:rsidRPr="00952525">
        <w:rPr>
          <w:rStyle w:val="katex-mathml"/>
          <w:i/>
          <w:iCs/>
        </w:rPr>
        <w:t>v</w:t>
      </w:r>
      <w:r w:rsidRPr="00FE4EF2">
        <w:t xml:space="preserve"> is then encoded into a plaintext polynomial</w:t>
      </w:r>
      <w:r w:rsidR="00952525">
        <w:t xml:space="preserve"> </w:t>
      </w:r>
      <m:oMath>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q</m:t>
            </m:r>
          </m:sub>
        </m:sSub>
        <m:r>
          <m:rPr>
            <m:sty m:val="p"/>
          </m:rPr>
          <w:rPr>
            <w:rStyle w:val="katex-mathml"/>
            <w:rFonts w:ascii="Cambria Math" w:hAnsi="Cambria Math"/>
          </w:rPr>
          <m:t>(</m:t>
        </m:r>
        <m:r>
          <w:rPr>
            <w:rStyle w:val="katex-mathml"/>
            <w:rFonts w:ascii="Cambria Math" w:hAnsi="Cambria Math"/>
          </w:rPr>
          <m:t>X</m:t>
        </m:r>
        <m:r>
          <m:rPr>
            <m:sty m:val="p"/>
          </m:rPr>
          <w:rPr>
            <w:rStyle w:val="katex-mathml"/>
            <w:rFonts w:ascii="Cambria Math" w:hAnsi="Cambria Math"/>
          </w:rPr>
          <m:t>)</m:t>
        </m:r>
        <m:r>
          <m:rPr>
            <m:sty m:val="p"/>
          </m:rPr>
          <w:rPr>
            <w:rStyle w:val="katex-mathml"/>
            <w:rFonts w:ascii="Cambria Math" w:hAnsi="Cambria Math" w:cs="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oMath>
      <w:r w:rsidRPr="00FE4EF2">
        <w:t xml:space="preserve"> using the BGV encoder, where each coefficient stores one entry of </w:t>
      </w:r>
      <w:r w:rsidRPr="00FB64B3">
        <w:rPr>
          <w:rStyle w:val="mord"/>
          <w:i/>
          <w:iCs/>
        </w:rPr>
        <w:t>v</w:t>
      </w:r>
      <w:r w:rsidRPr="00FE4EF2">
        <w:t xml:space="preserve">. </w:t>
      </w:r>
    </w:p>
    <w:p w14:paraId="317420C5" w14:textId="12BF6AF2" w:rsidR="008C40EE" w:rsidRPr="008C40EE" w:rsidRDefault="003D5DBF" w:rsidP="002C0E53">
      <m:oMathPara>
        <m:oMath>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q</m:t>
              </m:r>
            </m:sub>
          </m:sSub>
          <m:d>
            <m:dPr>
              <m:ctrlPr>
                <w:rPr>
                  <w:rStyle w:val="katex-mathml"/>
                  <w:rFonts w:ascii="Cambria Math" w:hAnsi="Cambria Math"/>
                  <w:i/>
                </w:rPr>
              </m:ctrlPr>
            </m:dPr>
            <m:e>
              <m:r>
                <w:rPr>
                  <w:rStyle w:val="katex-mathml"/>
                  <w:rFonts w:ascii="Cambria Math" w:hAnsi="Cambria Math"/>
                </w:rPr>
                <m:t>X</m:t>
              </m:r>
            </m:e>
          </m:d>
          <m: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v</m:t>
              </m:r>
            </m:e>
            <m:sub>
              <m:r>
                <w:rPr>
                  <w:rStyle w:val="katex-mathml"/>
                  <w:rFonts w:ascii="Cambria Math" w:hAnsi="Cambria Math"/>
                </w:rPr>
                <m:t>0</m:t>
              </m:r>
            </m:sub>
          </m:sSub>
          <m:r>
            <m:rPr>
              <m:sty m:val="b"/>
            </m:rPr>
            <w:rPr>
              <w:rStyle w:val="vlist-s"/>
              <w:rFonts w:ascii="Cambria Math" w:hAnsi="Cambria Math"/>
            </w:rPr>
            <m:t>​</m:t>
          </m:r>
          <m:r>
            <m:rPr>
              <m:sty m:val="p"/>
            </m:rPr>
            <w:rPr>
              <w:rStyle w:val="mbin"/>
              <w:rFonts w:ascii="Cambria Math" w:hAnsi="Cambria Math"/>
            </w:rPr>
            <m:t>+</m:t>
          </m:r>
          <m:sSub>
            <m:sSubPr>
              <m:ctrlPr>
                <w:rPr>
                  <w:rStyle w:val="katex-mathml"/>
                  <w:rFonts w:ascii="Cambria Math" w:hAnsi="Cambria Math"/>
                  <w:i/>
                </w:rPr>
              </m:ctrlPr>
            </m:sSubPr>
            <m:e>
              <m:r>
                <w:rPr>
                  <w:rStyle w:val="katex-mathml"/>
                  <w:rFonts w:ascii="Cambria Math" w:hAnsi="Cambria Math"/>
                </w:rPr>
                <m:t>v</m:t>
              </m:r>
            </m:e>
            <m:sub>
              <m:r>
                <w:rPr>
                  <w:rStyle w:val="katex-mathml"/>
                  <w:rFonts w:ascii="Cambria Math" w:hAnsi="Cambria Math"/>
                </w:rPr>
                <m:t>1</m:t>
              </m:r>
            </m:sub>
          </m:sSub>
          <m:r>
            <m:rPr>
              <m:sty m:val="b"/>
            </m:rPr>
            <w:rPr>
              <w:rStyle w:val="vlist-s"/>
              <w:rFonts w:ascii="Cambria Math" w:hAnsi="Cambria Math"/>
            </w:rPr>
            <m:t>​</m:t>
          </m:r>
          <m:r>
            <m:rPr>
              <m:sty m:val="p"/>
            </m:rPr>
            <w:rPr>
              <w:rStyle w:val="mord"/>
              <w:rFonts w:ascii="Cambria Math" w:hAnsi="Cambria Math"/>
            </w:rPr>
            <m:t>X</m:t>
          </m:r>
          <m:r>
            <m:rPr>
              <m:sty m:val="p"/>
            </m:rPr>
            <w:rPr>
              <w:rStyle w:val="mbin"/>
              <w:rFonts w:ascii="Cambria Math" w:hAnsi="Cambria Math"/>
            </w:rPr>
            <m:t>+</m:t>
          </m:r>
          <m:sSub>
            <m:sSubPr>
              <m:ctrlPr>
                <w:rPr>
                  <w:rStyle w:val="katex-mathml"/>
                  <w:rFonts w:ascii="Cambria Math" w:hAnsi="Cambria Math"/>
                  <w:i/>
                </w:rPr>
              </m:ctrlPr>
            </m:sSubPr>
            <m:e>
              <m:r>
                <w:rPr>
                  <w:rStyle w:val="katex-mathml"/>
                  <w:rFonts w:ascii="Cambria Math" w:hAnsi="Cambria Math"/>
                </w:rPr>
                <m:t>v</m:t>
              </m:r>
            </m:e>
            <m:sub>
              <m:r>
                <w:rPr>
                  <w:rStyle w:val="katex-mathml"/>
                  <w:rFonts w:ascii="Cambria Math" w:hAnsi="Cambria Math"/>
                </w:rPr>
                <m:t>2</m:t>
              </m:r>
            </m:sub>
          </m:sSub>
          <m:r>
            <m:rPr>
              <m:sty m:val="b"/>
            </m:rPr>
            <w:rPr>
              <w:rStyle w:val="vlist-s"/>
              <w:rFonts w:ascii="Cambria Math" w:hAnsi="Cambria Math"/>
            </w:rPr>
            <m:t>​</m:t>
          </m:r>
          <m:sSup>
            <m:sSupPr>
              <m:ctrlPr>
                <w:rPr>
                  <w:rStyle w:val="mord"/>
                  <w:rFonts w:ascii="Cambria Math" w:hAnsi="Cambria Math"/>
                </w:rPr>
              </m:ctrlPr>
            </m:sSupPr>
            <m:e>
              <m:r>
                <w:rPr>
                  <w:rStyle w:val="mord"/>
                  <w:rFonts w:ascii="Cambria Math" w:hAnsi="Cambria Math"/>
                </w:rPr>
                <m:t>X</m:t>
              </m:r>
            </m:e>
            <m:sup>
              <m:r>
                <w:rPr>
                  <w:rStyle w:val="mord"/>
                  <w:rFonts w:ascii="Cambria Math" w:hAnsi="Cambria Math"/>
                </w:rPr>
                <m:t>2</m:t>
              </m:r>
            </m:sup>
          </m:sSup>
          <m:r>
            <m:rPr>
              <m:sty m:val="p"/>
            </m:rPr>
            <w:rPr>
              <w:rStyle w:val="mbin"/>
              <w:rFonts w:ascii="Cambria Math" w:hAnsi="Cambria Math"/>
            </w:rPr>
            <m:t>+</m:t>
          </m:r>
          <m:r>
            <m:rPr>
              <m:sty m:val="b"/>
            </m:rPr>
            <w:rPr>
              <w:rStyle w:val="minner"/>
              <w:rFonts w:ascii="Cambria Math" w:hAnsi="Cambria Math" w:cs="Cambria Math"/>
            </w:rPr>
            <m:t>⋯</m:t>
          </m:r>
          <m:r>
            <m:rPr>
              <m:sty m:val="p"/>
            </m:rPr>
            <w:rPr>
              <w:rStyle w:val="mbin"/>
              <w:rFonts w:ascii="Cambria Math" w:hAnsi="Cambria Math"/>
            </w:rPr>
            <m:t>+</m:t>
          </m:r>
          <m:sSub>
            <m:sSubPr>
              <m:ctrlPr>
                <w:rPr>
                  <w:rStyle w:val="katex-mathml"/>
                  <w:rFonts w:ascii="Cambria Math" w:hAnsi="Cambria Math"/>
                  <w:i/>
                </w:rPr>
              </m:ctrlPr>
            </m:sSubPr>
            <m:e>
              <m:r>
                <w:rPr>
                  <w:rStyle w:val="katex-mathml"/>
                  <w:rFonts w:ascii="Cambria Math" w:hAnsi="Cambria Math"/>
                </w:rPr>
                <m:t>v</m:t>
              </m:r>
            </m:e>
            <m:sub>
              <m:r>
                <w:rPr>
                  <w:rStyle w:val="katex-mathml"/>
                  <w:rFonts w:ascii="Cambria Math" w:hAnsi="Cambria Math"/>
                </w:rPr>
                <m:t>N-1</m:t>
              </m:r>
            </m:sub>
          </m:sSub>
          <m:sSup>
            <m:sSupPr>
              <m:ctrlPr>
                <w:rPr>
                  <w:rStyle w:val="mord"/>
                  <w:rFonts w:ascii="Cambria Math" w:hAnsi="Cambria Math"/>
                </w:rPr>
              </m:ctrlPr>
            </m:sSupPr>
            <m:e>
              <m:r>
                <w:rPr>
                  <w:rStyle w:val="mord"/>
                  <w:rFonts w:ascii="Cambria Math" w:hAnsi="Cambria Math"/>
                </w:rPr>
                <m:t>X</m:t>
              </m:r>
            </m:e>
            <m:sup>
              <m:r>
                <w:rPr>
                  <w:rStyle w:val="mord"/>
                  <w:rFonts w:ascii="Cambria Math" w:hAnsi="Cambria Math"/>
                </w:rPr>
                <m:t>N-1</m:t>
              </m:r>
            </m:sup>
          </m:sSup>
        </m:oMath>
      </m:oMathPara>
    </w:p>
    <w:p w14:paraId="523C9068" w14:textId="23001A1A" w:rsidR="00F72A13" w:rsidRDefault="00F72A13" w:rsidP="002C0E53">
      <w:r>
        <w:lastRenderedPageBreak/>
        <w:t xml:space="preserve">As you might have already </w:t>
      </w:r>
      <w:r w:rsidR="00BD5FC7">
        <w:t>noticed</w:t>
      </w:r>
      <w:r>
        <w:t>,</w:t>
      </w:r>
      <w:r w:rsidRPr="00B8581B">
        <w:t xml:space="preserve"> the </w:t>
      </w:r>
      <w:r w:rsidRPr="00B8581B">
        <w:rPr>
          <w:rStyle w:val="ac"/>
        </w:rPr>
        <w:t>plaintext database polynomial</w:t>
      </w:r>
      <w:r w:rsidRPr="00B8581B">
        <w:t xml:space="preserve"> and the </w:t>
      </w:r>
      <w:r w:rsidRPr="00B8581B">
        <w:rPr>
          <w:rStyle w:val="ac"/>
        </w:rPr>
        <w:t>selection vector</w:t>
      </w:r>
      <w:r w:rsidRPr="00B8581B">
        <w:t xml:space="preserve"> are encoded using </w:t>
      </w:r>
      <w:r w:rsidR="005502E9">
        <w:t>the same</w:t>
      </w:r>
      <w:r w:rsidRPr="00B8581B">
        <w:t xml:space="preserve"> strategy</w:t>
      </w:r>
      <w:r w:rsidR="00536B0C">
        <w:t>:</w:t>
      </w:r>
    </w:p>
    <w:p w14:paraId="4B107A9C" w14:textId="4339A9DB" w:rsidR="00F72A13" w:rsidRPr="00BD5FC7" w:rsidRDefault="003D5DBF" w:rsidP="002C0E53">
      <m:oMathPara>
        <m:oMath>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q</m:t>
              </m:r>
            </m:sub>
          </m:sSub>
          <m:r>
            <m:rPr>
              <m:sty m:val="p"/>
            </m:rPr>
            <w:rPr>
              <w:rStyle w:val="vlist-s"/>
              <w:rFonts w:ascii="Cambria Math" w:hAnsi="Cambria Math"/>
            </w:rPr>
            <m:t>​</m:t>
          </m:r>
          <m:d>
            <m:dPr>
              <m:ctrlPr>
                <w:rPr>
                  <w:rStyle w:val="mopen"/>
                  <w:rFonts w:ascii="Cambria Math" w:hAnsi="Cambria Math"/>
                  <w:b/>
                </w:rPr>
              </m:ctrlPr>
            </m:dPr>
            <m:e>
              <m:r>
                <m:rPr>
                  <m:sty m:val="p"/>
                </m:rPr>
                <w:rPr>
                  <w:rStyle w:val="mord"/>
                  <w:rFonts w:ascii="Cambria Math" w:hAnsi="Cambria Math"/>
                </w:rPr>
                <m:t>X</m:t>
              </m:r>
              <m:ctrlPr>
                <w:rPr>
                  <w:rStyle w:val="mclose"/>
                  <w:rFonts w:ascii="Cambria Math" w:hAnsi="Cambria Math"/>
                  <w:b/>
                </w:rPr>
              </m:ctrlPr>
            </m:e>
          </m:d>
          <m:r>
            <m:rPr>
              <m:sty m:val="b"/>
            </m:rPr>
            <w:rPr>
              <w:rStyle w:val="mrel"/>
              <w:rFonts w:ascii="Cambria Math" w:hAnsi="Cambria Math"/>
            </w:rPr>
            <m:t>=</m:t>
          </m:r>
          <m:nary>
            <m:naryPr>
              <m:chr m:val="∑"/>
              <m:limLoc m:val="undOvr"/>
              <m:ctrlPr>
                <w:rPr>
                  <w:rStyle w:val="mrel"/>
                  <w:rFonts w:ascii="Cambria Math" w:hAnsi="Cambria Math"/>
                </w:rPr>
              </m:ctrlPr>
            </m:naryPr>
            <m:sub>
              <m:r>
                <w:rPr>
                  <w:rStyle w:val="mrel"/>
                  <w:rFonts w:ascii="Cambria Math" w:hAnsi="Cambria Math"/>
                </w:rPr>
                <m:t>i=0</m:t>
              </m:r>
            </m:sub>
            <m:sup>
              <m:r>
                <w:rPr>
                  <w:rStyle w:val="mrel"/>
                  <w:rFonts w:ascii="Cambria Math" w:hAnsi="Cambria Math"/>
                </w:rPr>
                <m:t>N-1</m:t>
              </m:r>
            </m:sup>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e>
          </m:nary>
          <m:sSup>
            <m:sSupPr>
              <m:ctrlPr>
                <w:rPr>
                  <w:rStyle w:val="mord"/>
                  <w:rFonts w:ascii="Cambria Math" w:hAnsi="Cambria Math"/>
                </w:rPr>
              </m:ctrlPr>
            </m:sSupPr>
            <m:e>
              <m:r>
                <w:rPr>
                  <w:rStyle w:val="mord"/>
                  <w:rFonts w:ascii="Cambria Math" w:hAnsi="Cambria Math"/>
                </w:rPr>
                <m:t>X</m:t>
              </m:r>
            </m:e>
            <m:sup>
              <m:r>
                <w:rPr>
                  <w:rStyle w:val="mord"/>
                  <w:rFonts w:ascii="Cambria Math" w:hAnsi="Cambria Math"/>
                </w:rPr>
                <m:t>i</m:t>
              </m:r>
            </m:sup>
          </m:sSup>
          <m: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v</m:t>
              </m:r>
            </m:e>
            <m:sub>
              <m:r>
                <w:rPr>
                  <w:rStyle w:val="katex-mathml"/>
                  <w:rFonts w:ascii="Cambria Math" w:hAnsi="Cambria Math"/>
                </w:rPr>
                <m:t>0</m:t>
              </m:r>
            </m:sub>
          </m:sSub>
          <m:r>
            <m:rPr>
              <m:sty m:val="b"/>
            </m:rPr>
            <w:rPr>
              <w:rStyle w:val="vlist-s"/>
              <w:rFonts w:ascii="Cambria Math" w:hAnsi="Cambria Math"/>
            </w:rPr>
            <m:t>​</m:t>
          </m:r>
          <m:r>
            <m:rPr>
              <m:sty m:val="p"/>
            </m:rPr>
            <w:rPr>
              <w:rStyle w:val="mbin"/>
              <w:rFonts w:ascii="Cambria Math" w:hAnsi="Cambria Math"/>
            </w:rPr>
            <m:t>+</m:t>
          </m:r>
          <m:sSub>
            <m:sSubPr>
              <m:ctrlPr>
                <w:rPr>
                  <w:rStyle w:val="katex-mathml"/>
                  <w:rFonts w:ascii="Cambria Math" w:hAnsi="Cambria Math"/>
                  <w:i/>
                </w:rPr>
              </m:ctrlPr>
            </m:sSubPr>
            <m:e>
              <m:r>
                <w:rPr>
                  <w:rStyle w:val="katex-mathml"/>
                  <w:rFonts w:ascii="Cambria Math" w:hAnsi="Cambria Math"/>
                </w:rPr>
                <m:t>v</m:t>
              </m:r>
            </m:e>
            <m:sub>
              <m:r>
                <w:rPr>
                  <w:rStyle w:val="katex-mathml"/>
                  <w:rFonts w:ascii="Cambria Math" w:hAnsi="Cambria Math"/>
                </w:rPr>
                <m:t>1</m:t>
              </m:r>
            </m:sub>
          </m:sSub>
          <m:r>
            <m:rPr>
              <m:sty m:val="b"/>
            </m:rPr>
            <w:rPr>
              <w:rStyle w:val="vlist-s"/>
              <w:rFonts w:ascii="Cambria Math" w:hAnsi="Cambria Math"/>
            </w:rPr>
            <m:t>​</m:t>
          </m:r>
          <m:r>
            <m:rPr>
              <m:sty m:val="p"/>
            </m:rPr>
            <w:rPr>
              <w:rStyle w:val="mord"/>
              <w:rFonts w:ascii="Cambria Math" w:hAnsi="Cambria Math"/>
            </w:rPr>
            <m:t>X</m:t>
          </m:r>
          <m:r>
            <m:rPr>
              <m:sty m:val="p"/>
            </m:rPr>
            <w:rPr>
              <w:rStyle w:val="mbin"/>
              <w:rFonts w:ascii="Cambria Math" w:hAnsi="Cambria Math"/>
            </w:rPr>
            <m:t>+</m:t>
          </m:r>
          <m:sSub>
            <m:sSubPr>
              <m:ctrlPr>
                <w:rPr>
                  <w:rStyle w:val="katex-mathml"/>
                  <w:rFonts w:ascii="Cambria Math" w:hAnsi="Cambria Math"/>
                  <w:i/>
                </w:rPr>
              </m:ctrlPr>
            </m:sSubPr>
            <m:e>
              <m:r>
                <w:rPr>
                  <w:rStyle w:val="katex-mathml"/>
                  <w:rFonts w:ascii="Cambria Math" w:hAnsi="Cambria Math"/>
                </w:rPr>
                <m:t>v</m:t>
              </m:r>
            </m:e>
            <m:sub>
              <m:r>
                <w:rPr>
                  <w:rStyle w:val="katex-mathml"/>
                  <w:rFonts w:ascii="Cambria Math" w:hAnsi="Cambria Math"/>
                </w:rPr>
                <m:t>2</m:t>
              </m:r>
            </m:sub>
          </m:sSub>
          <m:r>
            <m:rPr>
              <m:sty m:val="b"/>
            </m:rPr>
            <w:rPr>
              <w:rStyle w:val="vlist-s"/>
              <w:rFonts w:ascii="Cambria Math" w:hAnsi="Cambria Math"/>
            </w:rPr>
            <m:t>​</m:t>
          </m:r>
          <m:sSup>
            <m:sSupPr>
              <m:ctrlPr>
                <w:rPr>
                  <w:rStyle w:val="mord"/>
                  <w:rFonts w:ascii="Cambria Math" w:hAnsi="Cambria Math"/>
                </w:rPr>
              </m:ctrlPr>
            </m:sSupPr>
            <m:e>
              <m:r>
                <w:rPr>
                  <w:rStyle w:val="mord"/>
                  <w:rFonts w:ascii="Cambria Math" w:hAnsi="Cambria Math"/>
                </w:rPr>
                <m:t>X</m:t>
              </m:r>
            </m:e>
            <m:sup>
              <m:r>
                <w:rPr>
                  <w:rStyle w:val="mord"/>
                  <w:rFonts w:ascii="Cambria Math" w:hAnsi="Cambria Math"/>
                </w:rPr>
                <m:t>2</m:t>
              </m:r>
            </m:sup>
          </m:sSup>
          <m:r>
            <m:rPr>
              <m:sty m:val="p"/>
            </m:rPr>
            <w:rPr>
              <w:rStyle w:val="mbin"/>
              <w:rFonts w:ascii="Cambria Math" w:hAnsi="Cambria Math"/>
            </w:rPr>
            <m:t>+</m:t>
          </m:r>
          <m:r>
            <m:rPr>
              <m:sty m:val="b"/>
            </m:rPr>
            <w:rPr>
              <w:rStyle w:val="minner"/>
              <w:rFonts w:ascii="Cambria Math" w:hAnsi="Cambria Math" w:cs="Cambria Math"/>
            </w:rPr>
            <m:t>⋯</m:t>
          </m:r>
          <m:r>
            <m:rPr>
              <m:sty m:val="p"/>
            </m:rPr>
            <w:rPr>
              <w:rStyle w:val="mbin"/>
              <w:rFonts w:ascii="Cambria Math" w:hAnsi="Cambria Math"/>
            </w:rPr>
            <m:t>+</m:t>
          </m:r>
          <m:sSub>
            <m:sSubPr>
              <m:ctrlPr>
                <w:rPr>
                  <w:rStyle w:val="katex-mathml"/>
                  <w:rFonts w:ascii="Cambria Math" w:hAnsi="Cambria Math"/>
                  <w:i/>
                </w:rPr>
              </m:ctrlPr>
            </m:sSubPr>
            <m:e>
              <m:r>
                <w:rPr>
                  <w:rStyle w:val="katex-mathml"/>
                  <w:rFonts w:ascii="Cambria Math" w:hAnsi="Cambria Math"/>
                </w:rPr>
                <m:t>v</m:t>
              </m:r>
            </m:e>
            <m:sub>
              <m:r>
                <w:rPr>
                  <w:rStyle w:val="katex-mathml"/>
                  <w:rFonts w:ascii="Cambria Math" w:hAnsi="Cambria Math"/>
                </w:rPr>
                <m:t>N-1</m:t>
              </m:r>
            </m:sub>
          </m:sSub>
          <m:sSup>
            <m:sSupPr>
              <m:ctrlPr>
                <w:rPr>
                  <w:rStyle w:val="mord"/>
                  <w:rFonts w:ascii="Cambria Math" w:hAnsi="Cambria Math"/>
                </w:rPr>
              </m:ctrlPr>
            </m:sSupPr>
            <m:e>
              <m:r>
                <w:rPr>
                  <w:rStyle w:val="mord"/>
                  <w:rFonts w:ascii="Cambria Math" w:hAnsi="Cambria Math"/>
                </w:rPr>
                <m:t>X</m:t>
              </m:r>
            </m:e>
            <m:sup>
              <m:r>
                <w:rPr>
                  <w:rStyle w:val="mord"/>
                  <w:rFonts w:ascii="Cambria Math" w:hAnsi="Cambria Math"/>
                </w:rPr>
                <m:t>N-1</m:t>
              </m:r>
            </m:sup>
          </m:sSup>
        </m:oMath>
      </m:oMathPara>
    </w:p>
    <w:p w14:paraId="6BEE3133" w14:textId="5EC873D4" w:rsidR="00832053" w:rsidRDefault="00FE4EF2" w:rsidP="002C0E53">
      <w:r w:rsidRPr="00FE4EF2">
        <w:t xml:space="preserve">The polynomial </w:t>
      </w:r>
      <m:oMath>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q</m:t>
            </m:r>
          </m:sub>
        </m:sSub>
        <m:d>
          <m:dPr>
            <m:ctrlPr>
              <w:rPr>
                <w:rStyle w:val="katex-mathml"/>
                <w:rFonts w:ascii="Cambria Math" w:hAnsi="Cambria Math"/>
                <w:i/>
              </w:rPr>
            </m:ctrlPr>
          </m:dPr>
          <m:e>
            <m:r>
              <w:rPr>
                <w:rStyle w:val="katex-mathml"/>
                <w:rFonts w:ascii="Cambria Math" w:hAnsi="Cambria Math"/>
              </w:rPr>
              <m:t>X</m:t>
            </m:r>
          </m:e>
        </m:d>
      </m:oMath>
      <w:r w:rsidRPr="00FE4EF2">
        <w:t xml:space="preserve"> is encrypted with the recipient's public key </w:t>
      </w:r>
      <m:oMath>
        <m:r>
          <w:rPr>
            <w:rStyle w:val="katex-mathml"/>
            <w:rFonts w:ascii="Cambria Math" w:hAnsi="Cambria Math"/>
          </w:rPr>
          <m:t>pk</m:t>
        </m:r>
      </m:oMath>
      <w:r w:rsidR="00832053" w:rsidRPr="00FE4EF2">
        <w:t xml:space="preserve"> </w:t>
      </w:r>
      <w:r w:rsidRPr="00FE4EF2">
        <w:t>to produce a ciphertext</w:t>
      </w:r>
      <w:r w:rsidR="00832053">
        <w:t>:</w:t>
      </w:r>
    </w:p>
    <w:p w14:paraId="15FD0AB3" w14:textId="0F493F34" w:rsidR="00832053" w:rsidRDefault="003D5DBF" w:rsidP="002C0E53">
      <m:oMathPara>
        <m:oMath>
          <m:sSub>
            <m:sSubPr>
              <m:ctrlPr>
                <w:rPr>
                  <w:rStyle w:val="katex-mathml"/>
                  <w:rFonts w:ascii="Cambria Math" w:hAnsi="Cambria Math"/>
                  <w:i/>
                </w:rPr>
              </m:ctrlPr>
            </m:sSubPr>
            <m:e>
              <m:r>
                <w:rPr>
                  <w:rStyle w:val="katex-mathml"/>
                  <w:rFonts w:ascii="Cambria Math" w:hAnsi="Cambria Math"/>
                </w:rPr>
                <m:t>ct</m:t>
              </m:r>
            </m:e>
            <m:sub>
              <m:r>
                <w:rPr>
                  <w:rStyle w:val="katex-mathml"/>
                  <w:rFonts w:ascii="Cambria Math" w:hAnsi="Cambria Math"/>
                </w:rPr>
                <m:t>q</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Enc</m:t>
              </m:r>
            </m:e>
            <m:sub>
              <m:r>
                <w:rPr>
                  <w:rStyle w:val="katex-mathml"/>
                  <w:rFonts w:ascii="Cambria Math" w:hAnsi="Cambria Math"/>
                </w:rPr>
                <m:t>pk</m:t>
              </m:r>
            </m:sub>
          </m:sSub>
          <m:r>
            <m:rPr>
              <m:sty m:val="p"/>
            </m:rP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q</m:t>
              </m:r>
            </m:sub>
          </m:sSub>
          <m:r>
            <m:rPr>
              <m:sty m:val="p"/>
            </m:rPr>
            <w:rPr>
              <w:rStyle w:val="katex-mathml"/>
              <w:rFonts w:ascii="Cambria Math" w:hAnsi="Cambria Math"/>
            </w:rPr>
            <m:t>)</m:t>
          </m:r>
          <m:r>
            <m:rPr>
              <m:sty m:val="p"/>
            </m:rPr>
            <w:rPr>
              <w:rStyle w:val="katex-mathml"/>
              <w:rFonts w:ascii="Cambria Math" w:hAnsi="Cambria Math" w:cs="Cambria Math"/>
            </w:rPr>
            <m:t>∈</m:t>
          </m:r>
          <m:sSubSup>
            <m:sSubSupPr>
              <m:ctrlPr>
                <w:rPr>
                  <w:rStyle w:val="katex-mathml"/>
                  <w:rFonts w:ascii="Cambria Math" w:hAnsi="Cambria Math"/>
                </w:rPr>
              </m:ctrlPr>
            </m:sSubSupPr>
            <m:e>
              <m:r>
                <w:rPr>
                  <w:rStyle w:val="katex-mathml"/>
                  <w:rFonts w:ascii="Cambria Math" w:hAnsi="Cambria Math"/>
                </w:rPr>
                <m:t>R</m:t>
              </m:r>
            </m:e>
            <m:sub>
              <m:r>
                <w:rPr>
                  <w:rStyle w:val="katex-mathml"/>
                  <w:rFonts w:ascii="Cambria Math" w:hAnsi="Cambria Math"/>
                </w:rPr>
                <m:t>q</m:t>
              </m:r>
            </m:sub>
            <m:sup>
              <m:r>
                <w:rPr>
                  <w:rStyle w:val="katex-mathml"/>
                  <w:rFonts w:ascii="Cambria Math" w:hAnsi="Cambria Math"/>
                </w:rPr>
                <m:t>2</m:t>
              </m:r>
            </m:sup>
          </m:sSubSup>
        </m:oMath>
      </m:oMathPara>
    </w:p>
    <w:p w14:paraId="3461B06A" w14:textId="2557735F" w:rsidR="00A84637" w:rsidRPr="00FE4EF2" w:rsidRDefault="00FE4EF2" w:rsidP="002C0E53">
      <w:r w:rsidRPr="00FE4EF2">
        <w:t xml:space="preserve">which is then Base64-encoded and </w:t>
      </w:r>
      <w:r w:rsidR="00393424">
        <w:t>sent</w:t>
      </w:r>
      <w:r w:rsidRPr="00FE4EF2">
        <w:t xml:space="preserve"> to the </w:t>
      </w:r>
      <w:r w:rsidR="0060143D">
        <w:t>blockchain node</w:t>
      </w:r>
      <w:r w:rsidR="005B277A">
        <w:t>.</w:t>
      </w:r>
    </w:p>
    <w:p w14:paraId="67B4A3CA" w14:textId="15005E20" w:rsidR="00FD0237" w:rsidRPr="00A97648" w:rsidRDefault="00946451" w:rsidP="002C0E53">
      <w:pPr>
        <w:rPr>
          <w:b/>
          <w:bCs/>
        </w:rPr>
      </w:pPr>
      <w:r>
        <w:rPr>
          <w:b/>
          <w:bCs/>
        </w:rPr>
        <w:t xml:space="preserve">Step </w:t>
      </w:r>
      <w:r w:rsidR="00A97648">
        <w:rPr>
          <w:b/>
          <w:bCs/>
        </w:rPr>
        <w:t>2</w:t>
      </w:r>
      <w:r>
        <w:rPr>
          <w:b/>
          <w:bCs/>
        </w:rPr>
        <w:t xml:space="preserve">. </w:t>
      </w:r>
      <w:r w:rsidR="00317B06" w:rsidRPr="00317B06">
        <w:rPr>
          <w:b/>
          <w:bCs/>
        </w:rPr>
        <w:t>Server-Side Homomorphic Evaluation</w:t>
      </w:r>
      <w:r w:rsidR="00A97648">
        <w:rPr>
          <w:b/>
          <w:bCs/>
        </w:rPr>
        <w:t xml:space="preserve">. </w:t>
      </w:r>
      <w:r w:rsidR="00317B06" w:rsidRPr="00317B06">
        <w:t xml:space="preserve">Upon receiving the encrypted query </w:t>
      </w:r>
      <w:r w:rsidR="00317B06" w:rsidRPr="00946451">
        <w:rPr>
          <w:i/>
          <w:iCs/>
        </w:rPr>
        <w:t>c</w:t>
      </w:r>
      <w:r w:rsidR="00317B06" w:rsidRPr="00317B06">
        <w:t xml:space="preserve">, the server evaluates it homomorphically against the plaintext database </w:t>
      </w:r>
      <w:r w:rsidR="00317B06" w:rsidRPr="00317B06">
        <w:rPr>
          <w:i/>
          <w:iCs/>
        </w:rPr>
        <w:t>PTDB</w:t>
      </w:r>
      <w:r w:rsidR="00317B06" w:rsidRPr="00317B06">
        <w:t>. The PTDB is itself a plaintext polynomial where the entire CTI dataset is linearly packed</w:t>
      </w:r>
      <w:r w:rsidR="00225059">
        <w:t xml:space="preserve"> </w:t>
      </w:r>
      <m:oMath>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DB</m:t>
            </m:r>
          </m:sub>
        </m:sSub>
        <m:r>
          <m:rPr>
            <m:sty m:val="p"/>
          </m:rPr>
          <w:rPr>
            <w:rStyle w:val="vlist-s"/>
            <w:rFonts w:ascii="Cambria Math" w:hAnsi="Cambria Math"/>
          </w:rPr>
          <m:t>​</m:t>
        </m:r>
        <m:d>
          <m:dPr>
            <m:ctrlPr>
              <w:rPr>
                <w:rStyle w:val="katex-mathml"/>
                <w:rFonts w:ascii="Cambria Math" w:hAnsi="Cambria Math"/>
                <w:i/>
                <w:iCs/>
              </w:rPr>
            </m:ctrlPr>
          </m:dPr>
          <m:e>
            <m:r>
              <w:rPr>
                <w:rStyle w:val="katex-mathml"/>
                <w:rFonts w:ascii="Cambria Math" w:hAnsi="Cambria Math"/>
              </w:rPr>
              <m:t>X</m:t>
            </m:r>
          </m:e>
        </m:d>
        <m:r>
          <w:rPr>
            <w:rStyle w:val="katex-mathml"/>
            <w:rFonts w:ascii="Cambria Math" w:hAnsi="Cambria Math" w:cs="Cambria Math"/>
          </w:rPr>
          <m:t>∈</m:t>
        </m:r>
        <m:sSub>
          <m:sSubPr>
            <m:ctrlPr>
              <w:rPr>
                <w:rFonts w:ascii="Cambria Math" w:hAnsi="Cambria Math"/>
                <w:i/>
                <w:iCs/>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DB</m:t>
            </m:r>
          </m:sub>
        </m:sSub>
        <m:r>
          <m:rPr>
            <m:sty m:val="p"/>
          </m:rPr>
          <w:rPr>
            <w:rStyle w:val="vlist-s"/>
            <w:rFonts w:ascii="Cambria Math" w:hAnsi="Cambria Math"/>
          </w:rPr>
          <m:t>​</m:t>
        </m:r>
        <m:d>
          <m:dPr>
            <m:ctrlPr>
              <w:rPr>
                <w:rStyle w:val="katex-mathml"/>
                <w:rFonts w:ascii="Cambria Math" w:hAnsi="Cambria Math"/>
                <w:i/>
                <w:iCs/>
              </w:rPr>
            </m:ctrlPr>
          </m:dPr>
          <m:e>
            <m:r>
              <w:rPr>
                <w:rStyle w:val="katex-mathml"/>
                <w:rFonts w:ascii="Cambria Math" w:hAnsi="Cambria Math"/>
              </w:rPr>
              <m:t>X</m:t>
            </m:r>
          </m:e>
        </m:d>
        <m:r>
          <w:rPr>
            <w:rStyle w:val="katex-mathml"/>
            <w:rFonts w:ascii="Cambria Math" w:hAnsi="Cambria Math" w:cs="Cambria Math"/>
          </w:rPr>
          <m:t xml:space="preserve">= </m:t>
        </m:r>
        <m:d>
          <m:dPr>
            <m:begChr m:val="["/>
            <m:endChr m:val="]"/>
            <m:ctrlPr>
              <w:rPr>
                <w:rStyle w:val="mopen"/>
                <w:rFonts w:ascii="Cambria Math" w:hAnsi="Cambria Math"/>
              </w:rPr>
            </m:ctrlPr>
          </m:dPr>
          <m:e>
            <m:sSub>
              <m:sSubPr>
                <m:ctrlPr>
                  <w:rPr>
                    <w:rStyle w:val="mopen"/>
                    <w:rFonts w:ascii="Cambria Math" w:hAnsi="Cambria Math"/>
                  </w:rPr>
                </m:ctrlPr>
              </m:sSubPr>
              <m:e>
                <m:r>
                  <w:rPr>
                    <w:rStyle w:val="mopen"/>
                    <w:rFonts w:ascii="Cambria Math" w:hAnsi="Cambria Math"/>
                  </w:rPr>
                  <m:t>rec</m:t>
                </m:r>
              </m:e>
              <m:sub>
                <m:r>
                  <w:rPr>
                    <w:rStyle w:val="mopen"/>
                    <w:rFonts w:ascii="Cambria Math" w:hAnsi="Cambria Math"/>
                  </w:rPr>
                  <m:t>0</m:t>
                </m:r>
              </m:sub>
            </m:sSub>
            <m:d>
              <m:dPr>
                <m:begChr m:val="|"/>
                <m:endChr m:val="|"/>
                <m:ctrlPr>
                  <w:rPr>
                    <w:rStyle w:val="mord"/>
                    <w:rFonts w:ascii="Cambria Math" w:hAnsi="Cambria Math"/>
                  </w:rPr>
                </m:ctrlPr>
              </m:dPr>
              <m:e>
                <m:sSub>
                  <m:sSubPr>
                    <m:ctrlPr>
                      <w:rPr>
                        <w:rStyle w:val="mord"/>
                        <w:rFonts w:ascii="Cambria Math" w:hAnsi="Cambria Math"/>
                      </w:rPr>
                    </m:ctrlPr>
                  </m:sSubPr>
                  <m:e>
                    <m:r>
                      <w:rPr>
                        <w:rStyle w:val="mord"/>
                        <w:rFonts w:ascii="Cambria Math" w:hAnsi="Cambria Math"/>
                      </w:rPr>
                      <m:t>rec</m:t>
                    </m:r>
                  </m:e>
                  <m:sub>
                    <m:r>
                      <w:rPr>
                        <w:rStyle w:val="mord"/>
                        <w:rFonts w:ascii="Cambria Math" w:hAnsi="Cambria Math"/>
                      </w:rPr>
                      <m:t>1</m:t>
                    </m:r>
                  </m:sub>
                </m:sSub>
              </m:e>
            </m:d>
            <m:r>
              <m:rPr>
                <m:sty m:val="p"/>
              </m:rPr>
              <w:rPr>
                <w:rStyle w:val="mord"/>
                <w:rFonts w:ascii="Cambria Math" w:hAnsi="Cambria Math"/>
              </w:rPr>
              <m:t>…</m:t>
            </m:r>
            <m:sSub>
              <m:sSubPr>
                <m:ctrlPr>
                  <w:rPr>
                    <w:rStyle w:val="mord"/>
                    <w:rFonts w:ascii="Cambria Math" w:hAnsi="Cambria Math"/>
                    <w:i/>
                  </w:rPr>
                </m:ctrlPr>
              </m:sSubPr>
              <m:e>
                <m:r>
                  <w:rPr>
                    <w:rStyle w:val="mord"/>
                    <w:rFonts w:ascii="Cambria Math" w:hAnsi="Cambria Math"/>
                  </w:rPr>
                  <m:t>rec</m:t>
                </m:r>
              </m:e>
              <m:sub>
                <m:r>
                  <w:rPr>
                    <w:rStyle w:val="mord"/>
                    <w:rFonts w:ascii="Cambria Math" w:hAnsi="Cambria Math"/>
                  </w:rPr>
                  <m:t>n-1</m:t>
                </m:r>
              </m:sub>
            </m:sSub>
            <m:ctrlPr>
              <w:rPr>
                <w:rStyle w:val="mord"/>
                <w:rFonts w:ascii="Cambria Math" w:hAnsi="Cambria Math"/>
              </w:rPr>
            </m:ctrlPr>
          </m:e>
        </m:d>
      </m:oMath>
      <w:r w:rsidR="002A3CF1">
        <w:rPr>
          <w:rStyle w:val="mord"/>
          <w:rFonts w:ascii="Cambria Math" w:hAnsi="Cambria Math"/>
          <w:i/>
        </w:rPr>
        <w:t>,</w:t>
      </w:r>
      <w:r w:rsidR="002A3CF1">
        <w:t xml:space="preserve"> </w:t>
      </w:r>
      <w:r w:rsidR="00317B06" w:rsidRPr="00317B06">
        <w:t xml:space="preserve">such that each record occupies a contiguous window of </w:t>
      </w:r>
      <w:r w:rsidR="00317B06" w:rsidRPr="00E05FAC">
        <w:rPr>
          <w:i/>
          <w:iCs/>
        </w:rPr>
        <w:t>s</w:t>
      </w:r>
      <w:r w:rsidR="00317B06" w:rsidRPr="00317B06">
        <w:t xml:space="preserve"> coefficients.</w:t>
      </w:r>
    </w:p>
    <w:p w14:paraId="2E207EA6" w14:textId="77777777" w:rsidR="00317B06" w:rsidRPr="00317B06" w:rsidRDefault="00317B06" w:rsidP="002C0E53">
      <w:r w:rsidRPr="00317B06">
        <w:t>The PIR evaluation consists of a single homomorphic multiplication operation:</w:t>
      </w:r>
    </w:p>
    <w:p w14:paraId="49C0439D" w14:textId="1E73D33E" w:rsidR="00414FED" w:rsidRPr="009427E8" w:rsidRDefault="003D5DBF" w:rsidP="002C0E53">
      <w:pPr>
        <w:rPr>
          <w:highlight w:val="yellow"/>
        </w:rPr>
      </w:pPr>
      <m:oMathPara>
        <m:oMath>
          <m:sSub>
            <m:sSubPr>
              <m:ctrlPr>
                <w:rPr>
                  <w:rStyle w:val="katex-mathml"/>
                  <w:rFonts w:ascii="Cambria Math" w:hAnsi="Cambria Math"/>
                  <w:i/>
                </w:rPr>
              </m:ctrlPr>
            </m:sSubPr>
            <m:e>
              <m:r>
                <w:rPr>
                  <w:rStyle w:val="katex-mathml"/>
                  <w:rFonts w:ascii="Cambria Math" w:hAnsi="Cambria Math"/>
                </w:rPr>
                <m:t>ct</m:t>
              </m:r>
            </m:e>
            <m:sub>
              <m:r>
                <w:rPr>
                  <w:rStyle w:val="katex-mathml"/>
                  <w:rFonts w:ascii="Cambria Math" w:hAnsi="Cambria Math"/>
                </w:rPr>
                <m:t>r</m:t>
              </m:r>
            </m:sub>
          </m:sSub>
          <m:r>
            <m:rPr>
              <m:sty m:val="b"/>
            </m:rPr>
            <w:rPr>
              <w:rStyle w:val="mrel"/>
              <w:rFonts w:ascii="Cambria Math" w:hAnsi="Cambria Math"/>
            </w:rPr>
            <m:t>=</m:t>
          </m:r>
          <m:r>
            <m:rPr>
              <m:sty m:val="p"/>
            </m:rPr>
            <w:rPr>
              <w:rStyle w:val="mord"/>
              <w:rFonts w:ascii="Cambria Math" w:hAnsi="Cambria Math"/>
            </w:rPr>
            <m:t>Eval</m:t>
          </m:r>
          <m:r>
            <m:rPr>
              <m:sty m:val="p"/>
            </m:rPr>
            <w:rPr>
              <w:rStyle w:val="mopen"/>
              <w:rFonts w:ascii="Cambria Math" w:hAnsi="Cambria Math"/>
            </w:rPr>
            <m:t>(</m:t>
          </m:r>
          <m:sSub>
            <m:sSubPr>
              <m:ctrlPr>
                <w:rPr>
                  <w:rStyle w:val="katex-mathml"/>
                  <w:rFonts w:ascii="Cambria Math" w:hAnsi="Cambria Math"/>
                  <w:i/>
                </w:rPr>
              </m:ctrlPr>
            </m:sSubPr>
            <m:e>
              <m:r>
                <w:rPr>
                  <w:rStyle w:val="katex-mathml"/>
                  <w:rFonts w:ascii="Cambria Math" w:hAnsi="Cambria Math"/>
                </w:rPr>
                <m:t>ct</m:t>
              </m:r>
            </m:e>
            <m:sub>
              <m:r>
                <w:rPr>
                  <w:rStyle w:val="katex-mathml"/>
                  <w:rFonts w:ascii="Cambria Math" w:hAnsi="Cambria Math"/>
                </w:rPr>
                <m:t>q</m:t>
              </m:r>
            </m:sub>
          </m:sSub>
          <m:r>
            <m:rPr>
              <m:sty m:val="p"/>
            </m:rPr>
            <w:rPr>
              <w:rStyle w:val="mbin"/>
              <w:rFonts w:ascii="Cambria Math" w:hAnsi="Cambria Math" w:cs="Cambria Math"/>
            </w:rPr>
            <m:t>⋅</m:t>
          </m:r>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DB</m:t>
              </m:r>
            </m:sub>
          </m:sSub>
          <m:r>
            <m:rPr>
              <m:sty m:val="b"/>
            </m:rPr>
            <w:rPr>
              <w:rStyle w:val="mclose"/>
              <w:rFonts w:ascii="Cambria Math" w:hAnsi="Cambria Math"/>
            </w:rPr>
            <m:t>)</m:t>
          </m:r>
          <m:r>
            <m:rPr>
              <m:sty m:val="b"/>
            </m:rPr>
            <w:rPr>
              <w:rStyle w:val="mrel"/>
              <w:rFonts w:ascii="Cambria Math" w:hAnsi="Cambria Math"/>
            </w:rPr>
            <m:t>=</m:t>
          </m:r>
          <m:r>
            <m:rPr>
              <m:sty m:val="p"/>
            </m:rPr>
            <w:rPr>
              <w:rStyle w:val="mord"/>
              <w:rFonts w:ascii="Cambria Math" w:hAnsi="Cambria Math"/>
            </w:rPr>
            <m:t>Enc</m:t>
          </m:r>
          <m:r>
            <m:rPr>
              <m:sty m:val="p"/>
            </m:rPr>
            <w:rPr>
              <w:rStyle w:val="mopen"/>
              <w:rFonts w:ascii="Cambria Math" w:hAnsi="Cambria Math"/>
            </w:rPr>
            <m:t>(</m:t>
          </m:r>
          <m:r>
            <w:rPr>
              <w:rFonts w:ascii="Cambria Math" w:hAnsi="Cambria Math"/>
            </w:rPr>
            <m:t>v</m:t>
          </m:r>
          <m:r>
            <m:rPr>
              <m:sty m:val="p"/>
            </m:rPr>
            <w:rPr>
              <w:rStyle w:val="mbin"/>
              <w:rFonts w:ascii="Cambria Math" w:hAnsi="Cambria Math" w:cs="Cambria Math"/>
            </w:rPr>
            <m:t>⋅</m:t>
          </m:r>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DB</m:t>
              </m:r>
            </m:sub>
          </m:sSub>
          <m:r>
            <m:rPr>
              <m:sty m:val="p"/>
            </m:rPr>
            <w:rPr>
              <w:rStyle w:val="vlist-s"/>
              <w:rFonts w:ascii="Cambria Math" w:hAnsi="Cambria Math"/>
            </w:rPr>
            <m:t>​</m:t>
          </m:r>
          <m:r>
            <m:rPr>
              <m:sty m:val="b"/>
            </m:rPr>
            <w:rPr>
              <w:rStyle w:val="mclose"/>
              <w:rFonts w:ascii="Cambria Math" w:hAnsi="Cambria Math"/>
            </w:rPr>
            <m:t>)</m:t>
          </m:r>
        </m:oMath>
      </m:oMathPara>
    </w:p>
    <w:p w14:paraId="2FF555F1" w14:textId="440E3E64" w:rsidR="005231FC" w:rsidRDefault="005C67DE" w:rsidP="002C0E53">
      <w:r w:rsidRPr="005C67DE">
        <w:t>Because the encrypted selector vector contains zeros outside the targeted slot range, multiplication isolates the desired record under encryption, leaving other coefficients masked to zero.</w:t>
      </w:r>
      <w:r>
        <w:t xml:space="preserve"> R</w:t>
      </w:r>
      <w:r w:rsidR="00357734" w:rsidRPr="00357734">
        <w:t xml:space="preserve">esulting ciphertext </w:t>
      </w:r>
      <m:oMath>
        <m:sSub>
          <m:sSubPr>
            <m:ctrlPr>
              <w:rPr>
                <w:rStyle w:val="katex-mathml"/>
                <w:rFonts w:ascii="Cambria Math" w:hAnsi="Cambria Math"/>
                <w:i/>
              </w:rPr>
            </m:ctrlPr>
          </m:sSubPr>
          <m:e>
            <m:r>
              <w:rPr>
                <w:rStyle w:val="katex-mathml"/>
                <w:rFonts w:ascii="Cambria Math" w:hAnsi="Cambria Math"/>
              </w:rPr>
              <m:t>ct</m:t>
            </m:r>
          </m:e>
          <m:sub>
            <m:r>
              <w:rPr>
                <w:rStyle w:val="katex-mathml"/>
                <w:rFonts w:ascii="Cambria Math" w:hAnsi="Cambria Math"/>
              </w:rPr>
              <m:t>r</m:t>
            </m:r>
          </m:sub>
        </m:sSub>
        <m:r>
          <m:rPr>
            <m:sty m:val="p"/>
          </m:rPr>
          <w:rPr>
            <w:rStyle w:val="katex-mathml"/>
            <w:rFonts w:ascii="Cambria Math" w:hAnsi="Cambria Math" w:cs="Cambria Math"/>
          </w:rPr>
          <m:t>∈</m:t>
        </m:r>
        <m:sSubSup>
          <m:sSubSupPr>
            <m:ctrlPr>
              <w:rPr>
                <w:rStyle w:val="katex-mathml"/>
                <w:rFonts w:ascii="Cambria Math" w:hAnsi="Cambria Math"/>
              </w:rPr>
            </m:ctrlPr>
          </m:sSubSupPr>
          <m:e>
            <m:r>
              <w:rPr>
                <w:rStyle w:val="katex-mathml"/>
                <w:rFonts w:ascii="Cambria Math" w:hAnsi="Cambria Math"/>
              </w:rPr>
              <m:t>R</m:t>
            </m:r>
          </m:e>
          <m:sub>
            <m:r>
              <w:rPr>
                <w:rStyle w:val="katex-mathml"/>
                <w:rFonts w:ascii="Cambria Math" w:hAnsi="Cambria Math"/>
              </w:rPr>
              <m:t>q</m:t>
            </m:r>
          </m:sub>
          <m:sup>
            <m:r>
              <w:rPr>
                <w:rStyle w:val="katex-mathml"/>
                <w:rFonts w:ascii="Cambria Math" w:hAnsi="Cambria Math"/>
              </w:rPr>
              <m:t>2</m:t>
            </m:r>
          </m:sup>
        </m:sSubSup>
      </m:oMath>
      <w:r w:rsidR="00357734" w:rsidRPr="00357734">
        <w:rPr>
          <w:rStyle w:val="vlist-s"/>
        </w:rPr>
        <w:t>​</w:t>
      </w:r>
      <w:r w:rsidR="00357734" w:rsidRPr="00357734">
        <w:t xml:space="preserve"> contains an encrypted version of the queried record and is returned to the client after Base64-encoding.</w:t>
      </w:r>
    </w:p>
    <w:p w14:paraId="7439DF19" w14:textId="77777777" w:rsidR="00993346" w:rsidRDefault="00993346" w:rsidP="002C0E53">
      <w:pPr>
        <w:rPr>
          <w:rStyle w:val="ac"/>
        </w:rPr>
      </w:pPr>
    </w:p>
    <w:p w14:paraId="45ABFE18" w14:textId="77777777" w:rsidR="00993346" w:rsidRDefault="00993346" w:rsidP="002C0E53">
      <w:pPr>
        <w:rPr>
          <w:rStyle w:val="ac"/>
        </w:rPr>
      </w:pPr>
    </w:p>
    <w:p w14:paraId="13D6FDC2" w14:textId="77777777" w:rsidR="00993346" w:rsidRDefault="00993346" w:rsidP="002C0E53">
      <w:pPr>
        <w:rPr>
          <w:rStyle w:val="ac"/>
        </w:rPr>
      </w:pPr>
    </w:p>
    <w:p w14:paraId="5DFB64FB" w14:textId="60899FA4" w:rsidR="00993346" w:rsidRPr="005206CD" w:rsidRDefault="00993346" w:rsidP="002C0E53">
      <w:r w:rsidRPr="00A840F9">
        <w:rPr>
          <w:rStyle w:val="ac"/>
          <w:highlight w:val="yellow"/>
        </w:rPr>
        <w:t>Figure 4.3.X</w:t>
      </w:r>
      <w:r w:rsidRPr="00580C1C">
        <w:t xml:space="preserve">: </w:t>
      </w:r>
      <w:r>
        <w:t xml:space="preserve">Private information retrieval </w:t>
      </w:r>
      <w:r>
        <w:rPr>
          <w:rStyle w:val="af0"/>
        </w:rPr>
        <w:t xml:space="preserve">stage </w:t>
      </w:r>
    </w:p>
    <w:p w14:paraId="717C52B9" w14:textId="2EB5F696" w:rsidR="00993346" w:rsidRPr="00357734" w:rsidRDefault="00993346" w:rsidP="002C0E53">
      <w:r>
        <w:rPr>
          <w:noProof/>
        </w:rPr>
        <w:lastRenderedPageBreak/>
        <w:drawing>
          <wp:inline distT="0" distB="0" distL="0" distR="0" wp14:anchorId="3EC50A39" wp14:editId="7932D185">
            <wp:extent cx="5733415" cy="5669915"/>
            <wp:effectExtent l="0" t="0" r="635"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5669915"/>
                    </a:xfrm>
                    <a:prstGeom prst="rect">
                      <a:avLst/>
                    </a:prstGeom>
                    <a:noFill/>
                    <a:ln>
                      <a:noFill/>
                    </a:ln>
                  </pic:spPr>
                </pic:pic>
              </a:graphicData>
            </a:graphic>
          </wp:inline>
        </w:drawing>
      </w:r>
    </w:p>
    <w:p w14:paraId="112AC73B" w14:textId="5A6E3E9F" w:rsidR="006D4734" w:rsidRDefault="006148F1" w:rsidP="0034473D">
      <w:pPr>
        <w:pStyle w:val="2"/>
      </w:pPr>
      <w:bookmarkStart w:id="19" w:name="_Toc206694872"/>
      <w:r>
        <w:t>St</w:t>
      </w:r>
      <w:r w:rsidR="00E517EE">
        <w:t>age</w:t>
      </w:r>
      <w:r>
        <w:t xml:space="preserve"> </w:t>
      </w:r>
      <w:r w:rsidR="00785210">
        <w:t>4</w:t>
      </w:r>
      <w:r>
        <w:t xml:space="preserve">. </w:t>
      </w:r>
      <w:r w:rsidR="003E59B1">
        <w:t>Local</w:t>
      </w:r>
      <w:r w:rsidR="006D4734" w:rsidRPr="006D4734">
        <w:t xml:space="preserve"> </w:t>
      </w:r>
      <w:r w:rsidR="00D106CE">
        <w:t>d</w:t>
      </w:r>
      <w:r w:rsidR="006D4734" w:rsidRPr="006D4734">
        <w:t xml:space="preserve">ecryption and </w:t>
      </w:r>
      <w:r w:rsidR="001646B6">
        <w:t>reconstruction</w:t>
      </w:r>
      <w:bookmarkEnd w:id="19"/>
    </w:p>
    <w:p w14:paraId="2B62519C" w14:textId="2E4D938B" w:rsidR="00A1423D" w:rsidRPr="00213D65" w:rsidRDefault="00513FCC" w:rsidP="002C0E53">
      <w:r>
        <w:t xml:space="preserve">Finally, last stage process is depicted in </w:t>
      </w:r>
      <w:r w:rsidRPr="00A840F9">
        <w:rPr>
          <w:highlight w:val="yellow"/>
        </w:rPr>
        <w:t>Figure 4.3.X.</w:t>
      </w:r>
      <w:r>
        <w:t xml:space="preserve"> </w:t>
      </w:r>
      <w:r w:rsidR="00213D65" w:rsidRPr="00213D65">
        <w:t xml:space="preserve">After receiving the encrypted response </w:t>
      </w:r>
      <m:oMath>
        <m:sSub>
          <m:sSubPr>
            <m:ctrlPr>
              <w:rPr>
                <w:rStyle w:val="katex-mathml"/>
                <w:rFonts w:ascii="Cambria Math" w:hAnsi="Cambria Math"/>
                <w:i/>
              </w:rPr>
            </m:ctrlPr>
          </m:sSubPr>
          <m:e>
            <m:r>
              <w:rPr>
                <w:rStyle w:val="katex-mathml"/>
                <w:rFonts w:ascii="Cambria Math" w:hAnsi="Cambria Math"/>
              </w:rPr>
              <m:t>ct</m:t>
            </m:r>
          </m:e>
          <m:sub>
            <m:r>
              <w:rPr>
                <w:rStyle w:val="katex-mathml"/>
                <w:rFonts w:ascii="Cambria Math" w:hAnsi="Cambria Math"/>
              </w:rPr>
              <m:t>r</m:t>
            </m:r>
          </m:sub>
        </m:sSub>
      </m:oMath>
      <w:r w:rsidR="00213D65" w:rsidRPr="00213D65">
        <w:t xml:space="preserve">, the client decrypts it using their secret key </w:t>
      </w:r>
      <m:oMath>
        <m:r>
          <w:rPr>
            <w:rStyle w:val="katex-mathml"/>
            <w:rFonts w:ascii="Cambria Math" w:hAnsi="Cambria Math"/>
          </w:rPr>
          <m:t>sk</m:t>
        </m:r>
      </m:oMath>
      <w:r w:rsidR="00213D65" w:rsidRPr="00213D65">
        <w:t xml:space="preserve">, producing the plaintext polynomial </w:t>
      </w:r>
      <m:oMath>
        <m:r>
          <w:rPr>
            <w:rFonts w:ascii="Cambria Math" w:hAnsi="Cambria Math"/>
          </w:rPr>
          <m:t>m</m:t>
        </m:r>
        <m:r>
          <m:rPr>
            <m:sty m:val="p"/>
          </m:rPr>
          <w:rPr>
            <w:rStyle w:val="katex-mathml"/>
            <w:rFonts w:ascii="Cambria Math" w:hAnsi="Cambria Math"/>
          </w:rPr>
          <m:t>'(</m:t>
        </m:r>
        <m:r>
          <w:rPr>
            <w:rStyle w:val="katex-mathml"/>
            <w:rFonts w:ascii="Cambria Math" w:hAnsi="Cambria Math"/>
          </w:rPr>
          <m:t>X</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Dec</m:t>
            </m:r>
          </m:e>
          <m:sub>
            <m:r>
              <w:rPr>
                <w:rStyle w:val="katex-mathml"/>
                <w:rFonts w:ascii="Cambria Math" w:hAnsi="Cambria Math"/>
              </w:rPr>
              <m:t>sk</m:t>
            </m:r>
          </m:sub>
        </m:sSub>
        <m:d>
          <m:dPr>
            <m:ctrlPr>
              <w:rPr>
                <w:rStyle w:val="katex-mathml"/>
                <w:rFonts w:ascii="Cambria Math" w:hAnsi="Cambria Math"/>
              </w:rPr>
            </m:ctrlPr>
          </m:dPr>
          <m:e>
            <m:sSub>
              <m:sSubPr>
                <m:ctrlPr>
                  <w:rPr>
                    <w:rStyle w:val="katex-mathml"/>
                    <w:rFonts w:ascii="Cambria Math" w:hAnsi="Cambria Math"/>
                    <w:i/>
                  </w:rPr>
                </m:ctrlPr>
              </m:sSubPr>
              <m:e>
                <m:r>
                  <w:rPr>
                    <w:rStyle w:val="katex-mathml"/>
                    <w:rFonts w:ascii="Cambria Math" w:hAnsi="Cambria Math"/>
                  </w:rPr>
                  <m:t>ct</m:t>
                </m:r>
              </m:e>
              <m:sub>
                <m:r>
                  <w:rPr>
                    <w:rStyle w:val="katex-mathml"/>
                    <w:rFonts w:ascii="Cambria Math" w:hAnsi="Cambria Math"/>
                  </w:rPr>
                  <m:t>r</m:t>
                </m:r>
              </m:sub>
            </m:sSub>
          </m:e>
        </m:d>
        <m:r>
          <m:rPr>
            <m:sty m:val="p"/>
          </m:rPr>
          <w:rPr>
            <w:rStyle w:val="katex-mathml"/>
            <w:rFonts w:ascii="Cambria Math" w:hAnsi="Cambria Math" w:cs="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oMath>
      <w:r w:rsidR="00213D65">
        <w:t xml:space="preserve"> </w:t>
      </w:r>
      <w:r w:rsidR="00213D65" w:rsidRPr="00213D65">
        <w:t xml:space="preserve">This polynomial contains zero values in all slots except those corresponding to the queried record </w:t>
      </w:r>
      <w:proofErr w:type="spellStart"/>
      <w:r w:rsidR="00213D65" w:rsidRPr="008676AF">
        <w:rPr>
          <w:rStyle w:val="katex-mathml"/>
          <w:i/>
          <w:iCs/>
        </w:rPr>
        <w:t>i</w:t>
      </w:r>
      <w:proofErr w:type="spellEnd"/>
      <w:r w:rsidR="00213D65" w:rsidRPr="00213D65">
        <w:t>.</w:t>
      </w:r>
    </w:p>
    <w:p w14:paraId="7D9F55F4" w14:textId="4F3525DC" w:rsidR="00C377B0" w:rsidRDefault="00B1082C" w:rsidP="002C0E53">
      <w:commentRangeStart w:id="20"/>
      <w:r w:rsidRPr="00B1082C">
        <w:t>The client determines the slot interval</w:t>
      </w:r>
      <w:r w:rsidR="00C33A63">
        <w:t xml:space="preserve"> with non-zero </w:t>
      </w:r>
      <w:r w:rsidR="00C33A63" w:rsidRPr="00C33A63">
        <w:t>coefficients</w:t>
      </w:r>
      <w:r w:rsidRPr="00B1082C">
        <w:t>:</w:t>
      </w:r>
    </w:p>
    <w:p w14:paraId="1D798825" w14:textId="5C498DF1" w:rsidR="00B1082C" w:rsidRPr="000539C1" w:rsidRDefault="00B1082C" w:rsidP="002C0E53">
      <w:pPr>
        <w:rPr>
          <w:iCs/>
        </w:rPr>
      </w:pPr>
      <m:oMathPara>
        <m:oMath>
          <m:r>
            <w:rPr>
              <w:rStyle w:val="mord"/>
              <w:rFonts w:ascii="Cambria Math" w:hAnsi="Cambria Math"/>
            </w:rPr>
            <m:t>j</m:t>
          </m:r>
          <m:r>
            <w:rPr>
              <w:rStyle w:val="mrel"/>
              <w:rFonts w:ascii="Cambria Math" w:hAnsi="Cambria Math" w:cs="Cambria Math"/>
            </w:rPr>
            <m:t>∈</m:t>
          </m:r>
          <m:r>
            <w:rPr>
              <w:rStyle w:val="mopen"/>
              <w:rFonts w:ascii="Cambria Math" w:hAnsi="Cambria Math"/>
            </w:rPr>
            <m:t>[</m:t>
          </m:r>
          <m:r>
            <w:rPr>
              <w:rStyle w:val="mord"/>
              <w:rFonts w:ascii="Cambria Math" w:hAnsi="Cambria Math"/>
            </w:rPr>
            <m:t>i</m:t>
          </m:r>
          <m:r>
            <w:rPr>
              <w:rStyle w:val="mbin"/>
              <w:rFonts w:ascii="Cambria Math" w:hAnsi="Cambria Math" w:cs="Cambria Math"/>
            </w:rPr>
            <m:t>⋅</m:t>
          </m:r>
          <m:r>
            <w:rPr>
              <w:rStyle w:val="mord"/>
              <w:rFonts w:ascii="Cambria Math" w:hAnsi="Cambria Math"/>
            </w:rPr>
            <m:t>s</m:t>
          </m:r>
          <m:r>
            <w:rPr>
              <w:rStyle w:val="mpunct"/>
              <w:rFonts w:ascii="Cambria Math" w:hAnsi="Cambria Math"/>
            </w:rPr>
            <m:t>,</m:t>
          </m:r>
          <m:r>
            <w:rPr>
              <w:rStyle w:val="mopen"/>
              <w:rFonts w:ascii="Cambria Math" w:hAnsi="Cambria Math"/>
            </w:rPr>
            <m:t>(</m:t>
          </m:r>
          <m:r>
            <w:rPr>
              <w:rStyle w:val="mord"/>
              <w:rFonts w:ascii="Cambria Math" w:hAnsi="Cambria Math"/>
            </w:rPr>
            <m:t>i</m:t>
          </m:r>
          <m:r>
            <w:rPr>
              <w:rStyle w:val="mbin"/>
              <w:rFonts w:ascii="Cambria Math" w:hAnsi="Cambria Math"/>
            </w:rPr>
            <m:t>+</m:t>
          </m:r>
          <m:r>
            <w:rPr>
              <w:rStyle w:val="mord"/>
              <w:rFonts w:ascii="Cambria Math" w:hAnsi="Cambria Math"/>
            </w:rPr>
            <m:t>1</m:t>
          </m:r>
          <m:r>
            <w:rPr>
              <w:rStyle w:val="mclose"/>
              <w:rFonts w:ascii="Cambria Math" w:hAnsi="Cambria Math"/>
            </w:rPr>
            <m:t>)</m:t>
          </m:r>
          <m:r>
            <w:rPr>
              <w:rStyle w:val="mbin"/>
              <w:rFonts w:ascii="Cambria Math" w:hAnsi="Cambria Math" w:cs="Cambria Math"/>
            </w:rPr>
            <m:t>⋅</m:t>
          </m:r>
          <m:r>
            <w:rPr>
              <w:rStyle w:val="mord"/>
              <w:rFonts w:ascii="Cambria Math" w:hAnsi="Cambria Math"/>
            </w:rPr>
            <m:t>s-1</m:t>
          </m:r>
          <m:r>
            <w:rPr>
              <w:rStyle w:val="mclose"/>
              <w:rFonts w:ascii="Cambria Math" w:hAnsi="Cambria Math"/>
            </w:rPr>
            <m:t>)</m:t>
          </m:r>
        </m:oMath>
      </m:oMathPara>
    </w:p>
    <w:p w14:paraId="7BD8570A" w14:textId="29332196" w:rsidR="00B1082C" w:rsidRPr="00B1082C" w:rsidRDefault="00B1082C" w:rsidP="002C0E53">
      <w:r w:rsidRPr="00B1082C">
        <w:t xml:space="preserve">Let </w:t>
      </w:r>
      <m:oMath>
        <m:r>
          <w:rPr>
            <w:rStyle w:val="katex-mathml"/>
            <w:rFonts w:ascii="Cambria Math" w:hAnsi="Cambria Math"/>
          </w:rPr>
          <m:t>u</m:t>
        </m:r>
        <m:r>
          <m:rPr>
            <m:sty m:val="p"/>
          </m:rPr>
          <w:rPr>
            <w:rStyle w:val="katex-mathml"/>
            <w:rFonts w:ascii="Cambria Math" w:hAnsi="Cambria Math" w:cs="Cambria Math"/>
          </w:rPr>
          <m:t>∈</m:t>
        </m:r>
        <m:sSubSup>
          <m:sSubSupPr>
            <m:ctrlPr>
              <w:rPr>
                <w:rStyle w:val="katex-mathml"/>
                <w:rFonts w:ascii="Cambria Math" w:hAnsi="Cambria Math"/>
              </w:rPr>
            </m:ctrlPr>
          </m:sSubSupPr>
          <m:e>
            <m:r>
              <w:rPr>
                <w:rStyle w:val="katex-mathml"/>
                <w:rFonts w:ascii="Cambria Math" w:hAnsi="Cambria Math"/>
              </w:rPr>
              <m:t>Z</m:t>
            </m:r>
          </m:e>
          <m:sub>
            <m:r>
              <w:rPr>
                <w:rStyle w:val="katex-mathml"/>
                <w:rFonts w:ascii="Cambria Math" w:hAnsi="Cambria Math"/>
              </w:rPr>
              <m:t>T</m:t>
            </m:r>
          </m:sub>
          <m:sup>
            <m:r>
              <w:rPr>
                <w:rStyle w:val="katex-mathml"/>
                <w:rFonts w:ascii="Cambria Math" w:hAnsi="Cambria Math"/>
              </w:rPr>
              <m:t>s</m:t>
            </m:r>
          </m:sup>
        </m:sSubSup>
      </m:oMath>
      <w:r w:rsidRPr="00B1082C">
        <w:rPr>
          <w:rStyle w:val="vlist-s"/>
        </w:rPr>
        <w:t xml:space="preserve"> ​</w:t>
      </w:r>
      <w:r w:rsidRPr="00B1082C">
        <w:t xml:space="preserve"> be the slice of coefficients from the interval above:</w:t>
      </w:r>
    </w:p>
    <w:p w14:paraId="77D37A73" w14:textId="01D2822B" w:rsidR="00B1082C" w:rsidRDefault="00B37779" w:rsidP="002C0E53">
      <m:oMathPara>
        <m:oMath>
          <m:r>
            <w:rPr>
              <w:rStyle w:val="katex-mathml"/>
              <w:rFonts w:ascii="Cambria Math" w:hAnsi="Cambria Math"/>
            </w:rPr>
            <m:t>u</m:t>
          </m:r>
          <m:r>
            <m:rPr>
              <m:sty m:val="p"/>
            </m:rPr>
            <w:rPr>
              <w:rStyle w:val="mrel"/>
              <w:rFonts w:ascii="Cambria Math" w:hAnsi="Cambria Math"/>
            </w:rPr>
            <m:t>=</m:t>
          </m:r>
          <m:r>
            <m:rPr>
              <m:sty m:val="p"/>
            </m:rPr>
            <w:rPr>
              <w:rStyle w:val="mopen"/>
              <w:rFonts w:ascii="Cambria Math" w:hAnsi="Cambria Math"/>
            </w:rPr>
            <m:t>(</m:t>
          </m:r>
          <m:sSub>
            <m:sSubPr>
              <m:ctrlPr>
                <w:rPr>
                  <w:rStyle w:val="katex-mathml"/>
                  <w:rFonts w:ascii="Cambria Math" w:hAnsi="Cambria Math"/>
                  <w:i/>
                </w:rPr>
              </m:ctrlPr>
            </m:sSubPr>
            <m:e>
              <m:sSup>
                <m:sSupPr>
                  <m:ctrlPr>
                    <w:rPr>
                      <w:rStyle w:val="mord"/>
                      <w:rFonts w:ascii="Cambria Math" w:hAnsi="Cambria Math"/>
                    </w:rPr>
                  </m:ctrlPr>
                </m:sSupPr>
                <m:e>
                  <m:r>
                    <w:rPr>
                      <w:rStyle w:val="katex-mathml"/>
                      <w:rFonts w:ascii="Cambria Math" w:hAnsi="Cambria Math"/>
                    </w:rPr>
                    <m:t>m</m:t>
                  </m:r>
                  <m:ctrlPr>
                    <w:rPr>
                      <w:rStyle w:val="katex-mathml"/>
                      <w:rFonts w:ascii="Cambria Math" w:hAnsi="Cambria Math"/>
                      <w:i/>
                    </w:rPr>
                  </m:ctrlPr>
                </m:e>
                <m:sup>
                  <m:r>
                    <m:rPr>
                      <m:sty m:val="p"/>
                    </m:rPr>
                    <w:rPr>
                      <w:rStyle w:val="mord"/>
                      <w:rFonts w:ascii="Cambria Math" w:hAnsi="Cambria Math"/>
                    </w:rPr>
                    <m:t>'</m:t>
                  </m:r>
                </m:sup>
              </m:sSup>
            </m:e>
            <m:sub>
              <m:r>
                <w:rPr>
                  <w:rStyle w:val="katex-mathml"/>
                  <w:rFonts w:ascii="Cambria Math" w:hAnsi="Cambria Math"/>
                </w:rPr>
                <m:t>i</m:t>
              </m:r>
              <m:r>
                <m:rPr>
                  <m:sty m:val="b"/>
                </m:rPr>
                <w:rPr>
                  <w:rStyle w:val="mbin"/>
                  <w:rFonts w:ascii="Cambria Math" w:hAnsi="Cambria Math" w:cs="Cambria Math"/>
                </w:rPr>
                <m:t>⋅</m:t>
              </m:r>
              <m:r>
                <m:rPr>
                  <m:sty m:val="p"/>
                </m:rPr>
                <w:rPr>
                  <w:rStyle w:val="mord"/>
                  <w:rFonts w:ascii="Cambria Math" w:hAnsi="Cambria Math"/>
                </w:rPr>
                <m:t>s</m:t>
              </m:r>
            </m:sub>
          </m:sSub>
          <m:r>
            <m:rPr>
              <m:sty m:val="b"/>
            </m:rPr>
            <w:rPr>
              <w:rStyle w:val="vlist-s"/>
              <w:rFonts w:ascii="Cambria Math" w:hAnsi="Cambria Math"/>
            </w:rPr>
            <m:t>​</m:t>
          </m:r>
          <m:r>
            <m:rPr>
              <m:sty m:val="p"/>
            </m:rPr>
            <w:rPr>
              <w:rStyle w:val="mpunct"/>
              <w:rFonts w:ascii="Cambria Math" w:hAnsi="Cambria Math"/>
            </w:rPr>
            <m:t>,</m:t>
          </m:r>
          <m:sSub>
            <m:sSubPr>
              <m:ctrlPr>
                <w:rPr>
                  <w:rStyle w:val="katex-mathml"/>
                  <w:rFonts w:ascii="Cambria Math" w:hAnsi="Cambria Math"/>
                  <w:i/>
                </w:rPr>
              </m:ctrlPr>
            </m:sSubPr>
            <m:e>
              <m:sSup>
                <m:sSupPr>
                  <m:ctrlPr>
                    <w:rPr>
                      <w:rStyle w:val="mord"/>
                      <w:rFonts w:ascii="Cambria Math" w:hAnsi="Cambria Math"/>
                    </w:rPr>
                  </m:ctrlPr>
                </m:sSupPr>
                <m:e>
                  <m:r>
                    <w:rPr>
                      <w:rStyle w:val="katex-mathml"/>
                      <w:rFonts w:ascii="Cambria Math" w:hAnsi="Cambria Math"/>
                    </w:rPr>
                    <m:t>m</m:t>
                  </m:r>
                  <m:ctrlPr>
                    <w:rPr>
                      <w:rStyle w:val="katex-mathml"/>
                      <w:rFonts w:ascii="Cambria Math" w:hAnsi="Cambria Math"/>
                      <w:i/>
                    </w:rPr>
                  </m:ctrlPr>
                </m:e>
                <m:sup>
                  <m:r>
                    <m:rPr>
                      <m:sty m:val="p"/>
                    </m:rPr>
                    <w:rPr>
                      <w:rStyle w:val="mord"/>
                      <w:rFonts w:ascii="Cambria Math" w:hAnsi="Cambria Math"/>
                    </w:rPr>
                    <m:t>'</m:t>
                  </m:r>
                </m:sup>
              </m:sSup>
            </m:e>
            <m:sub>
              <m:r>
                <w:rPr>
                  <w:rStyle w:val="katex-mathml"/>
                  <w:rFonts w:ascii="Cambria Math" w:hAnsi="Cambria Math"/>
                </w:rPr>
                <m:t>i</m:t>
              </m:r>
              <m:r>
                <m:rPr>
                  <m:sty m:val="b"/>
                </m:rPr>
                <w:rPr>
                  <w:rStyle w:val="mbin"/>
                  <w:rFonts w:ascii="Cambria Math" w:hAnsi="Cambria Math" w:cs="Cambria Math"/>
                </w:rPr>
                <m:t>⋅</m:t>
              </m:r>
              <m:r>
                <m:rPr>
                  <m:sty m:val="p"/>
                </m:rPr>
                <w:rPr>
                  <w:rStyle w:val="mord"/>
                  <w:rFonts w:ascii="Cambria Math" w:hAnsi="Cambria Math"/>
                </w:rPr>
                <m:t>s+1</m:t>
              </m:r>
            </m:sub>
          </m:sSub>
          <m:r>
            <m:rPr>
              <m:sty m:val="b"/>
            </m:rPr>
            <w:rPr>
              <w:rStyle w:val="vlist-s"/>
              <w:rFonts w:ascii="Cambria Math" w:hAnsi="Cambria Math"/>
            </w:rPr>
            <m:t>​</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sSub>
            <m:sSubPr>
              <m:ctrlPr>
                <w:rPr>
                  <w:rStyle w:val="katex-mathml"/>
                  <w:rFonts w:ascii="Cambria Math" w:hAnsi="Cambria Math"/>
                  <w:i/>
                </w:rPr>
              </m:ctrlPr>
            </m:sSubPr>
            <m:e>
              <m:sSup>
                <m:sSupPr>
                  <m:ctrlPr>
                    <w:rPr>
                      <w:rStyle w:val="mord"/>
                      <w:rFonts w:ascii="Cambria Math" w:hAnsi="Cambria Math"/>
                    </w:rPr>
                  </m:ctrlPr>
                </m:sSupPr>
                <m:e>
                  <m:r>
                    <w:rPr>
                      <w:rStyle w:val="katex-mathml"/>
                      <w:rFonts w:ascii="Cambria Math" w:hAnsi="Cambria Math"/>
                    </w:rPr>
                    <m:t>m</m:t>
                  </m:r>
                  <m:ctrlPr>
                    <w:rPr>
                      <w:rStyle w:val="katex-mathml"/>
                      <w:rFonts w:ascii="Cambria Math" w:hAnsi="Cambria Math"/>
                      <w:i/>
                    </w:rPr>
                  </m:ctrlPr>
                </m:e>
                <m:sup>
                  <m:r>
                    <m:rPr>
                      <m:sty m:val="p"/>
                    </m:rPr>
                    <w:rPr>
                      <w:rStyle w:val="mord"/>
                      <w:rFonts w:ascii="Cambria Math" w:hAnsi="Cambria Math"/>
                    </w:rPr>
                    <m:t>'</m:t>
                  </m:r>
                </m:sup>
              </m:sSup>
            </m:e>
            <m:sub>
              <m:d>
                <m:dPr>
                  <m:ctrlPr>
                    <w:rPr>
                      <w:rStyle w:val="katex-mathml"/>
                      <w:rFonts w:ascii="Cambria Math" w:hAnsi="Cambria Math"/>
                      <w:i/>
                    </w:rPr>
                  </m:ctrlPr>
                </m:dPr>
                <m:e>
                  <m:r>
                    <w:rPr>
                      <w:rStyle w:val="katex-mathml"/>
                      <w:rFonts w:ascii="Cambria Math" w:hAnsi="Cambria Math"/>
                    </w:rPr>
                    <m:t>i</m:t>
                  </m:r>
                  <m:r>
                    <m:rPr>
                      <m:sty m:val="b"/>
                    </m:rPr>
                    <w:rPr>
                      <w:rStyle w:val="mbin"/>
                      <w:rFonts w:ascii="Cambria Math" w:hAnsi="Cambria Math" w:cs="Cambria Math"/>
                    </w:rPr>
                    <m:t>+</m:t>
                  </m:r>
                  <m:r>
                    <m:rPr>
                      <m:sty m:val="p"/>
                    </m:rPr>
                    <w:rPr>
                      <w:rStyle w:val="mord"/>
                      <w:rFonts w:ascii="Cambria Math" w:hAnsi="Cambria Math"/>
                    </w:rPr>
                    <m:t>1</m:t>
                  </m:r>
                  <m:ctrlPr>
                    <w:rPr>
                      <w:rStyle w:val="mord"/>
                      <w:rFonts w:ascii="Cambria Math" w:hAnsi="Cambria Math"/>
                    </w:rPr>
                  </m:ctrlPr>
                </m:e>
              </m:d>
              <m:r>
                <m:rPr>
                  <m:sty m:val="b"/>
                </m:rPr>
                <w:rPr>
                  <w:rStyle w:val="mbin"/>
                  <w:rFonts w:ascii="Cambria Math" w:hAnsi="Cambria Math" w:cs="Cambria Math"/>
                </w:rPr>
                <m:t>⋅</m:t>
              </m:r>
              <m:r>
                <m:rPr>
                  <m:sty m:val="p"/>
                </m:rPr>
                <w:rPr>
                  <w:rStyle w:val="mord"/>
                  <w:rFonts w:ascii="Cambria Math" w:hAnsi="Cambria Math"/>
                </w:rPr>
                <m:t>s-1</m:t>
              </m:r>
            </m:sub>
          </m:sSub>
          <m:r>
            <m:rPr>
              <m:sty m:val="b"/>
            </m:rPr>
            <w:rPr>
              <w:rStyle w:val="vlist-s"/>
              <w:rFonts w:ascii="Cambria Math" w:hAnsi="Cambria Math"/>
            </w:rPr>
            <m:t>​</m:t>
          </m:r>
          <m:r>
            <m:rPr>
              <m:sty m:val="p"/>
            </m:rPr>
            <w:rPr>
              <w:rStyle w:val="mclose"/>
              <w:rFonts w:ascii="Cambria Math" w:hAnsi="Cambria Math"/>
            </w:rPr>
            <m:t>)</m:t>
          </m:r>
          <m:r>
            <m:rPr>
              <m:sty m:val="p"/>
            </m:rPr>
            <w:rPr>
              <w:rStyle w:val="vlist-s"/>
              <w:rFonts w:ascii="Cambria Math" w:hAnsi="Cambria Math"/>
            </w:rPr>
            <m:t>​</m:t>
          </m:r>
        </m:oMath>
      </m:oMathPara>
    </w:p>
    <w:p w14:paraId="6C018C55" w14:textId="117CBF01" w:rsidR="00B1082C" w:rsidRPr="00B1082C" w:rsidRDefault="00B1082C" w:rsidP="002C0E53">
      <w:r w:rsidRPr="00B1082C">
        <w:lastRenderedPageBreak/>
        <w:t>Each coefficient</w:t>
      </w:r>
      <w:r>
        <w:t xml:space="preserve"> </w:t>
      </w:r>
      <m:oMath>
        <m:r>
          <m:rPr>
            <m:sty m:val="p"/>
          </m:rPr>
          <w:rPr>
            <w:rStyle w:val="delimsizing"/>
            <w:rFonts w:ascii="Cambria Math" w:hAnsi="Cambria Math"/>
          </w:rPr>
          <m:t>(</m:t>
        </m:r>
        <m:sSubSup>
          <m:sSubSupPr>
            <m:ctrlPr>
              <w:rPr>
                <w:rStyle w:val="delimsizing"/>
                <w:rFonts w:ascii="Cambria Math" w:hAnsi="Cambria Math"/>
              </w:rPr>
            </m:ctrlPr>
          </m:sSubSupPr>
          <m:e>
            <m:r>
              <w:rPr>
                <w:rStyle w:val="delimsizing"/>
                <w:rFonts w:ascii="Cambria Math" w:hAnsi="Cambria Math"/>
              </w:rPr>
              <m:t>m</m:t>
            </m:r>
          </m:e>
          <m:sub>
            <m:r>
              <w:rPr>
                <w:rStyle w:val="delimsizing"/>
                <w:rFonts w:ascii="Cambria Math" w:hAnsi="Cambria Math"/>
              </w:rPr>
              <m:t>j</m:t>
            </m:r>
          </m:sub>
          <m:sup>
            <m:r>
              <m:rPr>
                <m:sty m:val="p"/>
              </m:rPr>
              <w:rPr>
                <w:rStyle w:val="mord"/>
                <w:rFonts w:ascii="Cambria Math" w:hAnsi="Cambria Math"/>
              </w:rPr>
              <m:t>'</m:t>
            </m:r>
            <m:r>
              <m:rPr>
                <m:sty m:val="p"/>
              </m:rPr>
              <w:rPr>
                <w:rStyle w:val="vlist-s"/>
                <w:rFonts w:ascii="Cambria Math" w:hAnsi="Cambria Math"/>
              </w:rPr>
              <m:t>​</m:t>
            </m:r>
          </m:sup>
        </m:sSubSup>
        <m:r>
          <m:rPr>
            <m:sty m:val="p"/>
          </m:rPr>
          <w:rPr>
            <w:rStyle w:val="delimsizing"/>
            <w:rFonts w:ascii="Cambria Math" w:hAnsi="Cambria Math"/>
          </w:rPr>
          <m:t>)∈</m:t>
        </m:r>
        <m:r>
          <m:rPr>
            <m:sty m:val="p"/>
          </m:rPr>
          <w:rPr>
            <w:rStyle w:val="katex-mathml"/>
            <w:rFonts w:ascii="Cambria Math" w:hAnsi="Cambria Math"/>
          </w:rPr>
          <m:t>[0,255]</m:t>
        </m:r>
        <m:r>
          <m:rPr>
            <m:sty m:val="p"/>
          </m:rPr>
          <w:rPr>
            <w:rStyle w:val="katex-mathml"/>
            <w:rFonts w:ascii="Cambria Math" w:hAnsi="Cambria Math" w:cs="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m:rPr>
            <m:sty m:val="p"/>
          </m:rPr>
          <w:rPr>
            <w:rStyle w:val="katex-mathml"/>
            <w:rFonts w:ascii="Cambria Math" w:hAnsi="Cambria Math"/>
          </w:rPr>
          <m:t xml:space="preserve"> </m:t>
        </m:r>
      </m:oMath>
      <w:r w:rsidRPr="00B1082C">
        <w:t xml:space="preserve"> represents one byte of the JSON string for the record. The vector </w:t>
      </w:r>
      <w:r w:rsidRPr="00B1082C">
        <w:rPr>
          <w:rStyle w:val="katex-mathml"/>
          <w:i/>
          <w:iCs/>
        </w:rPr>
        <w:t>u</w:t>
      </w:r>
      <w:r w:rsidRPr="00B1082C">
        <w:t xml:space="preserve"> is decoded back into a byte array and interpreted as a UTF-8 JSON string representing the original CTI record:</w:t>
      </w:r>
      <w:commentRangeEnd w:id="20"/>
      <w:r w:rsidR="00060E22">
        <w:rPr>
          <w:rStyle w:val="ab"/>
        </w:rPr>
        <w:commentReference w:id="20"/>
      </w:r>
    </w:p>
    <w:p w14:paraId="2E54B870" w14:textId="2BE53DED" w:rsidR="00B1082C" w:rsidRPr="001D62A9" w:rsidRDefault="003D5DBF" w:rsidP="002C0E53">
      <w:pPr>
        <w:rPr>
          <w:iCs/>
        </w:rPr>
      </w:pPr>
      <m:oMathPara>
        <m:oMath>
          <m:sSub>
            <m:sSubPr>
              <m:ctrlPr>
                <w:rPr>
                  <w:rStyle w:val="mord"/>
                  <w:rFonts w:ascii="Cambria Math" w:hAnsi="Cambria Math"/>
                  <w:i/>
                  <w:iCs/>
                </w:rPr>
              </m:ctrlPr>
            </m:sSubPr>
            <m:e>
              <m:r>
                <w:rPr>
                  <w:rStyle w:val="mord"/>
                  <w:rFonts w:ascii="Cambria Math" w:hAnsi="Cambria Math"/>
                </w:rPr>
                <m:t>record</m:t>
              </m:r>
            </m:e>
            <m:sub>
              <m:r>
                <w:rPr>
                  <w:rStyle w:val="mord"/>
                  <w:rFonts w:ascii="Cambria Math" w:hAnsi="Cambria Math"/>
                </w:rPr>
                <m:t>i</m:t>
              </m:r>
            </m:sub>
          </m:sSub>
          <m:r>
            <w:rPr>
              <w:rStyle w:val="vlist-s"/>
              <w:rFonts w:ascii="Cambria Math" w:hAnsi="Cambria Math"/>
            </w:rPr>
            <m:t>​</m:t>
          </m:r>
          <m:r>
            <m:rPr>
              <m:sty m:val="bi"/>
            </m:rPr>
            <w:rPr>
              <w:rStyle w:val="mrel"/>
              <w:rFonts w:ascii="Cambria Math" w:hAnsi="Cambria Math"/>
            </w:rPr>
            <m:t>=</m:t>
          </m:r>
          <m:r>
            <w:rPr>
              <w:rStyle w:val="mord"/>
              <w:rFonts w:ascii="Cambria Math" w:hAnsi="Cambria Math"/>
            </w:rPr>
            <m:t>UTF8Decode</m:t>
          </m:r>
          <m:r>
            <m:rPr>
              <m:sty m:val="bi"/>
            </m:rPr>
            <w:rPr>
              <w:rStyle w:val="mopen"/>
              <w:rFonts w:ascii="Cambria Math" w:hAnsi="Cambria Math"/>
            </w:rPr>
            <m:t>(</m:t>
          </m:r>
          <m:r>
            <w:rPr>
              <w:rStyle w:val="mord"/>
              <w:rFonts w:ascii="Cambria Math" w:hAnsi="Cambria Math"/>
            </w:rPr>
            <m:t>u</m:t>
          </m:r>
          <m:r>
            <m:rPr>
              <m:sty m:val="bi"/>
            </m:rPr>
            <w:rPr>
              <w:rStyle w:val="mclose"/>
              <w:rFonts w:ascii="Cambria Math" w:hAnsi="Cambria Math"/>
            </w:rPr>
            <m:t>)</m:t>
          </m:r>
        </m:oMath>
      </m:oMathPara>
    </w:p>
    <w:p w14:paraId="51D0FE08" w14:textId="687E0851" w:rsidR="00D2270A" w:rsidRDefault="002C69CD" w:rsidP="002C0E53">
      <w:r w:rsidRPr="002C69CD">
        <w:t xml:space="preserve">If the record occupies fewer than </w:t>
      </w:r>
      <w:r w:rsidRPr="002C69CD">
        <w:rPr>
          <w:rStyle w:val="katex-mathml"/>
          <w:i/>
          <w:iCs/>
        </w:rPr>
        <w:t>s</w:t>
      </w:r>
      <w:r w:rsidRPr="002C69CD">
        <w:t xml:space="preserve"> bytes, padding zeros are automatically stripped during reconstruction.</w:t>
      </w:r>
    </w:p>
    <w:p w14:paraId="3969BE4C" w14:textId="6F4D3938" w:rsidR="007C4C05" w:rsidRPr="005206CD" w:rsidRDefault="007C4C05" w:rsidP="002C0E53">
      <w:r w:rsidRPr="00A840F9">
        <w:rPr>
          <w:rStyle w:val="ac"/>
          <w:highlight w:val="yellow"/>
        </w:rPr>
        <w:t>Figure 4.3.X</w:t>
      </w:r>
      <w:r w:rsidRPr="00A840F9">
        <w:rPr>
          <w:highlight w:val="yellow"/>
        </w:rPr>
        <w:t>:</w:t>
      </w:r>
      <w:r w:rsidRPr="00580C1C">
        <w:t xml:space="preserve"> </w:t>
      </w:r>
      <w:r>
        <w:t xml:space="preserve">Local decryption and reconstruction </w:t>
      </w:r>
      <w:r>
        <w:rPr>
          <w:rStyle w:val="af0"/>
        </w:rPr>
        <w:t xml:space="preserve">stage </w:t>
      </w:r>
    </w:p>
    <w:p w14:paraId="4611F17A" w14:textId="7D25B0AD" w:rsidR="007C4C05" w:rsidRPr="00D2270A" w:rsidRDefault="00B7550E" w:rsidP="002C0E53">
      <w:r>
        <w:rPr>
          <w:noProof/>
        </w:rPr>
        <w:drawing>
          <wp:inline distT="0" distB="0" distL="0" distR="0" wp14:anchorId="2092A765" wp14:editId="16A7A2E5">
            <wp:extent cx="5733415" cy="4490085"/>
            <wp:effectExtent l="0" t="0" r="635" b="57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4490085"/>
                    </a:xfrm>
                    <a:prstGeom prst="rect">
                      <a:avLst/>
                    </a:prstGeom>
                    <a:noFill/>
                    <a:ln>
                      <a:noFill/>
                    </a:ln>
                  </pic:spPr>
                </pic:pic>
              </a:graphicData>
            </a:graphic>
          </wp:inline>
        </w:drawing>
      </w:r>
    </w:p>
    <w:p w14:paraId="277D003A" w14:textId="78A1B0AC" w:rsidR="007C378F" w:rsidRDefault="007C378F" w:rsidP="002C0E53"/>
    <w:p w14:paraId="6E03B509" w14:textId="1F451288" w:rsidR="00CD31C0" w:rsidRDefault="00CD31C0" w:rsidP="002C0E53"/>
    <w:p w14:paraId="37E4B36A" w14:textId="5BC3B256" w:rsidR="00CD31C0" w:rsidRDefault="00CD31C0" w:rsidP="002C0E53"/>
    <w:p w14:paraId="7D9D7C5B" w14:textId="1DB8BD93" w:rsidR="00CD31C0" w:rsidRDefault="00CD31C0" w:rsidP="002C0E53"/>
    <w:p w14:paraId="534D7676" w14:textId="77777777" w:rsidR="00CD31C0" w:rsidRDefault="00CD31C0" w:rsidP="002C0E53"/>
    <w:p w14:paraId="0CFF967E" w14:textId="443D23CF" w:rsidR="0034473D" w:rsidRDefault="0034473D" w:rsidP="002C0E53"/>
    <w:p w14:paraId="78939356" w14:textId="77777777" w:rsidR="0034473D" w:rsidRPr="00017FC6" w:rsidRDefault="0034473D" w:rsidP="002C0E53"/>
    <w:p w14:paraId="019B6C38" w14:textId="54F01887" w:rsidR="0055757D" w:rsidRDefault="00FF51FA" w:rsidP="002C0E53">
      <w:pPr>
        <w:pStyle w:val="1"/>
      </w:pPr>
      <w:bookmarkStart w:id="21" w:name="_woanu7d6aywe" w:colFirst="0" w:colLast="0"/>
      <w:bookmarkStart w:id="22" w:name="_Evaluation"/>
      <w:bookmarkStart w:id="23" w:name="_Performance_analysis"/>
      <w:bookmarkStart w:id="24" w:name="_Toc206694873"/>
      <w:bookmarkEnd w:id="21"/>
      <w:bookmarkEnd w:id="22"/>
      <w:bookmarkEnd w:id="23"/>
      <w:r>
        <w:lastRenderedPageBreak/>
        <w:t>Performance analys</w:t>
      </w:r>
      <w:r w:rsidR="00C75DC0">
        <w:t>is</w:t>
      </w:r>
      <w:bookmarkEnd w:id="24"/>
    </w:p>
    <w:p w14:paraId="43B7D37B" w14:textId="3BE794CC" w:rsidR="00C75DC0" w:rsidRPr="00C75DC0" w:rsidRDefault="00C75DC0" w:rsidP="002C0E53">
      <w:pPr>
        <w:rPr>
          <w:lang w:eastAsia="en-US"/>
        </w:rPr>
      </w:pPr>
      <w:r w:rsidRPr="00C75DC0">
        <w:rPr>
          <w:highlight w:val="yellow"/>
          <w:lang w:eastAsia="en-US"/>
        </w:rPr>
        <w:t xml:space="preserve">In this section, we discuss the practical execution of our proposed </w:t>
      </w:r>
      <w:r w:rsidR="00122A44">
        <w:rPr>
          <w:highlight w:val="yellow"/>
          <w:lang w:eastAsia="en-US"/>
        </w:rPr>
        <w:t>system</w:t>
      </w:r>
      <w:r w:rsidRPr="00C75DC0">
        <w:rPr>
          <w:highlight w:val="yellow"/>
          <w:lang w:eastAsia="en-US"/>
        </w:rPr>
        <w:t xml:space="preserve">. We start with the implementation details in “Implementation” section followed by the performance metrics’ description in “Performance metrics” section. We discuss and analyze the observed results in “Observed results” section. Furthermore, we compare our </w:t>
      </w:r>
      <w:r w:rsidR="00694295">
        <w:rPr>
          <w:highlight w:val="yellow"/>
          <w:lang w:eastAsia="en-US"/>
        </w:rPr>
        <w:t>system’s</w:t>
      </w:r>
      <w:r w:rsidRPr="00C75DC0">
        <w:rPr>
          <w:highlight w:val="yellow"/>
          <w:lang w:eastAsia="en-US"/>
        </w:rPr>
        <w:t xml:space="preserve"> performance with the state-of-the-art models in “Comparative analysis” section. Finally, we also notify some challenges faced in </w:t>
      </w:r>
      <w:r w:rsidR="00A37578">
        <w:rPr>
          <w:highlight w:val="yellow"/>
          <w:lang w:eastAsia="en-US"/>
        </w:rPr>
        <w:t>our system</w:t>
      </w:r>
      <w:r w:rsidRPr="00C75DC0">
        <w:rPr>
          <w:highlight w:val="yellow"/>
          <w:lang w:eastAsia="en-US"/>
        </w:rPr>
        <w:t xml:space="preserve"> in “Limitations” section.</w:t>
      </w:r>
    </w:p>
    <w:p w14:paraId="3EBAFDCB" w14:textId="7077A3C5" w:rsidR="004A35F3" w:rsidRDefault="00C75DC0" w:rsidP="002C0E53">
      <w:pPr>
        <w:pStyle w:val="2"/>
      </w:pPr>
      <w:bookmarkStart w:id="25" w:name="_Toc206694874"/>
      <w:r>
        <w:t>Implementation</w:t>
      </w:r>
      <w:bookmarkEnd w:id="25"/>
    </w:p>
    <w:p w14:paraId="7CCE15A0" w14:textId="1E7F4794" w:rsidR="00807191" w:rsidRPr="002F3455" w:rsidRDefault="00807191" w:rsidP="002C0E53">
      <w:r>
        <w:t xml:space="preserve">To achieve this, we use </w:t>
      </w:r>
      <w:r w:rsidRPr="00086E33">
        <w:t>lattice-based</w:t>
      </w:r>
      <w:r>
        <w:t xml:space="preserve"> </w:t>
      </w:r>
      <w:proofErr w:type="spellStart"/>
      <w:r w:rsidRPr="00075456">
        <w:t>Brakerski</w:t>
      </w:r>
      <w:proofErr w:type="spellEnd"/>
      <w:r w:rsidRPr="00075456">
        <w:t>-Gentry-</w:t>
      </w:r>
      <w:proofErr w:type="spellStart"/>
      <w:r w:rsidRPr="00075456">
        <w:t>Vaikuntanathan</w:t>
      </w:r>
      <w:proofErr w:type="spellEnd"/>
      <w:r w:rsidRPr="00075456">
        <w:t xml:space="preserve"> (BGV) </w:t>
      </w:r>
      <w:r w:rsidRPr="00086E33">
        <w:t xml:space="preserve">homomorphic encryption </w:t>
      </w:r>
      <w:r>
        <w:t xml:space="preserve">scheme and its primitives from an open-source Go </w:t>
      </w:r>
      <w:r w:rsidRPr="00086E33">
        <w:t>cryptographic library</w:t>
      </w:r>
      <w:r>
        <w:t xml:space="preserve"> “</w:t>
      </w:r>
      <w:proofErr w:type="spellStart"/>
      <w:r w:rsidRPr="00086E33">
        <w:t>Lattigo</w:t>
      </w:r>
      <w:proofErr w:type="spellEnd"/>
      <w:r>
        <w:t xml:space="preserve">” </w:t>
      </w:r>
      <w:r>
        <w:fldChar w:fldCharType="begin"/>
      </w:r>
      <w:r w:rsidR="00183BAF">
        <w:instrText xml:space="preserve"> ADDIN ZOTERO_ITEM CSL_CITATION {"citationID":"eIXa1rVN","properties":{"formattedCitation":"[39]","plainCitation":"[39]","noteIndex":0},"citationItems":[{"id":290,"uris":["http://zotero.org/users/17164317/items/2TGKQBPH"],"itemData":{"id":290,"type":"document","note":"Published: Online: https://github.com/tuneinsight/lattigo","title":"Lattigo v6","issued":{"date-parts":[["2024",8]]}}}],"schema":"https://github.com/citation-style-language/schema/raw/master/csl-citation.json"} </w:instrText>
      </w:r>
      <w:r>
        <w:fldChar w:fldCharType="separate"/>
      </w:r>
      <w:r w:rsidR="00183BAF" w:rsidRPr="00183BAF">
        <w:rPr>
          <w:rFonts w:cs="Times New Roman"/>
        </w:rPr>
        <w:t>[39]</w:t>
      </w:r>
      <w:r>
        <w:fldChar w:fldCharType="end"/>
      </w:r>
      <w:r>
        <w:t xml:space="preserve">, such as key generation, encryption, encoding and decoding of polynomials, and evaluator to base our CPIR implementation upon. </w:t>
      </w:r>
    </w:p>
    <w:p w14:paraId="38D2AF95" w14:textId="5DC66056" w:rsidR="003837DA" w:rsidRDefault="00766690" w:rsidP="002C0E53">
      <w:r w:rsidRPr="003C2DA5">
        <w:rPr>
          <w:highlight w:val="yellow"/>
        </w:rPr>
        <w:t>We implement in a three-organizational</w:t>
      </w:r>
      <w:r w:rsidR="00703E4D" w:rsidRPr="003C2DA5">
        <w:rPr>
          <w:highlight w:val="yellow"/>
        </w:rPr>
        <w:t xml:space="preserve"> </w:t>
      </w:r>
      <w:r w:rsidRPr="003C2DA5">
        <w:rPr>
          <w:highlight w:val="yellow"/>
        </w:rPr>
        <w:t>consortium blockchain environment in Hyperledger Fabric. Setting up a three-organization consortium blockchain with Hyperledger Fabric involves defining the network configuration, setting up chain code, configuring organizations, deploying the network, interacting with the network using SDKs, and monitoring the network’s health and performance.</w:t>
      </w:r>
      <w:r w:rsidR="00703E4D" w:rsidRPr="003C2DA5">
        <w:rPr>
          <w:highlight w:val="yellow"/>
        </w:rPr>
        <w:t xml:space="preserve"> </w:t>
      </w:r>
      <w:r w:rsidRPr="003C2DA5">
        <w:rPr>
          <w:highlight w:val="yellow"/>
        </w:rPr>
        <w:t>The steps for implementation are as follows.</w:t>
      </w:r>
      <w:r w:rsidR="003F5277">
        <w:t xml:space="preserve"> </w:t>
      </w:r>
    </w:p>
    <w:p w14:paraId="5B5692CB" w14:textId="326F6DFC" w:rsidR="00D6601A" w:rsidRDefault="00D6601A" w:rsidP="002C0E53">
      <w:pPr>
        <w:rPr>
          <w:lang w:eastAsia="en-US"/>
        </w:rPr>
      </w:pPr>
    </w:p>
    <w:p w14:paraId="77DB3CFA" w14:textId="09CCF51F" w:rsidR="00D6601A" w:rsidRDefault="00D6601A" w:rsidP="002C0E53">
      <w:pPr>
        <w:rPr>
          <w:lang w:eastAsia="en-US"/>
        </w:rPr>
      </w:pPr>
    </w:p>
    <w:p w14:paraId="16E466C7" w14:textId="3F642793" w:rsidR="00D6601A" w:rsidRDefault="00D6601A" w:rsidP="002C0E53">
      <w:pPr>
        <w:rPr>
          <w:lang w:eastAsia="en-US"/>
        </w:rPr>
      </w:pPr>
    </w:p>
    <w:p w14:paraId="004EFF5C" w14:textId="017E8B96" w:rsidR="00D6601A" w:rsidRDefault="00D6601A" w:rsidP="002C0E53">
      <w:pPr>
        <w:rPr>
          <w:lang w:eastAsia="en-US"/>
        </w:rPr>
      </w:pPr>
    </w:p>
    <w:p w14:paraId="6EBDBD26" w14:textId="77777777" w:rsidR="007C378F" w:rsidRPr="003F3EBC" w:rsidRDefault="007C378F" w:rsidP="002C0E53">
      <w:pPr>
        <w:rPr>
          <w:lang w:eastAsia="en-US"/>
        </w:rPr>
      </w:pPr>
    </w:p>
    <w:p w14:paraId="413D74E5" w14:textId="7BC4C330" w:rsidR="005E6CC5" w:rsidRDefault="00ED0775" w:rsidP="002C0E53">
      <w:pPr>
        <w:pStyle w:val="2"/>
      </w:pPr>
      <w:bookmarkStart w:id="26" w:name="_Toc206694875"/>
      <w:r>
        <w:t>Performance metrics</w:t>
      </w:r>
      <w:bookmarkEnd w:id="26"/>
    </w:p>
    <w:p w14:paraId="57770275" w14:textId="4D4A530B" w:rsidR="002A5C8B" w:rsidRPr="002A5C8B" w:rsidRDefault="002A5C8B" w:rsidP="002C0E53">
      <w:pPr>
        <w:rPr>
          <w:lang w:eastAsia="en-US"/>
        </w:rPr>
      </w:pPr>
      <w:r w:rsidRPr="002A5C8B">
        <w:rPr>
          <w:lang w:eastAsia="en-US"/>
        </w:rPr>
        <w:t>The performance</w:t>
      </w:r>
      <w:r w:rsidR="00573EAC">
        <w:rPr>
          <w:lang w:eastAsia="en-US"/>
        </w:rPr>
        <w:t xml:space="preserve"> metrics</w:t>
      </w:r>
      <w:r w:rsidRPr="002A5C8B">
        <w:rPr>
          <w:lang w:eastAsia="en-US"/>
        </w:rPr>
        <w:t xml:space="preserve"> of </w:t>
      </w:r>
      <w:r w:rsidR="000B3CFF">
        <w:rPr>
          <w:lang w:eastAsia="en-US"/>
        </w:rPr>
        <w:t>our system</w:t>
      </w:r>
      <w:r w:rsidR="00573EAC">
        <w:rPr>
          <w:lang w:eastAsia="en-US"/>
        </w:rPr>
        <w:t xml:space="preserve"> are split into two groups</w:t>
      </w:r>
      <w:r w:rsidR="008D1018">
        <w:rPr>
          <w:lang w:eastAsia="en-US"/>
        </w:rPr>
        <w:t xml:space="preserve">, such as </w:t>
      </w:r>
      <w:r w:rsidR="00A035E1">
        <w:rPr>
          <w:lang w:eastAsia="en-US"/>
        </w:rPr>
        <w:t>Cryptosystem</w:t>
      </w:r>
      <w:r w:rsidR="00C503BF">
        <w:rPr>
          <w:lang w:eastAsia="en-US"/>
        </w:rPr>
        <w:t xml:space="preserve"> </w:t>
      </w:r>
      <w:r w:rsidR="008D1018">
        <w:rPr>
          <w:lang w:eastAsia="en-US"/>
        </w:rPr>
        <w:t>metrics and Hyperledger Caliper benchmarks</w:t>
      </w:r>
      <w:r w:rsidR="004C1ABE">
        <w:rPr>
          <w:lang w:eastAsia="en-US"/>
        </w:rPr>
        <w:t xml:space="preserve">, as show in </w:t>
      </w:r>
      <w:r w:rsidR="004C1ABE" w:rsidRPr="004C1ABE">
        <w:rPr>
          <w:highlight w:val="yellow"/>
          <w:lang w:eastAsia="en-US"/>
        </w:rPr>
        <w:t>Table 5.2.X</w:t>
      </w:r>
      <w:r w:rsidR="00C503BF">
        <w:rPr>
          <w:lang w:eastAsia="en-US"/>
        </w:rPr>
        <w:t xml:space="preserve">. </w:t>
      </w:r>
      <w:r w:rsidR="00BC5AFA">
        <w:rPr>
          <w:lang w:eastAsia="en-US"/>
        </w:rPr>
        <w:t>Cryptosystem</w:t>
      </w:r>
      <w:r w:rsidR="00C503BF">
        <w:rPr>
          <w:lang w:eastAsia="en-US"/>
        </w:rPr>
        <w:t xml:space="preserve"> metrics include encryption, evaluation and decryption latency, full end-to-end cycle latency, query size and noise budget growth.</w:t>
      </w:r>
    </w:p>
    <w:p w14:paraId="6DBA4A88" w14:textId="14D01D35" w:rsidR="005E6CC5" w:rsidRPr="00951A9B" w:rsidRDefault="00951A9B" w:rsidP="002C0E53">
      <w:r>
        <w:rPr>
          <w:highlight w:val="yellow"/>
        </w:rPr>
        <w:t>Table</w:t>
      </w:r>
      <w:r w:rsidR="005E6CC5" w:rsidRPr="00951A9B">
        <w:rPr>
          <w:highlight w:val="yellow"/>
        </w:rPr>
        <w:t xml:space="preserve"> </w:t>
      </w:r>
      <w:r w:rsidRPr="00951A9B">
        <w:rPr>
          <w:highlight w:val="yellow"/>
        </w:rPr>
        <w:t>5.</w:t>
      </w:r>
      <w:r w:rsidR="005E6CC5" w:rsidRPr="00951A9B">
        <w:rPr>
          <w:highlight w:val="yellow"/>
        </w:rPr>
        <w:t>2</w:t>
      </w:r>
      <w:r w:rsidRPr="00951A9B">
        <w:rPr>
          <w:highlight w:val="yellow"/>
        </w:rPr>
        <w:t>.</w:t>
      </w:r>
      <w:r>
        <w:rPr>
          <w:highlight w:val="yellow"/>
        </w:rPr>
        <w:t>X</w:t>
      </w:r>
      <w:r w:rsidR="005E6CC5" w:rsidRPr="00951A9B">
        <w:rPr>
          <w:highlight w:val="yellow"/>
        </w:rPr>
        <w:t xml:space="preserve">. </w:t>
      </w:r>
      <w:r>
        <w:t>Quality Metrics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3"/>
        <w:gridCol w:w="920"/>
        <w:gridCol w:w="2079"/>
        <w:gridCol w:w="2947"/>
        <w:gridCol w:w="1760"/>
      </w:tblGrid>
      <w:tr w:rsidR="005E6CC5" w:rsidRPr="007F045E" w14:paraId="66C7E57F" w14:textId="77777777" w:rsidTr="007E0A32">
        <w:trPr>
          <w:tblHeader/>
          <w:tblCellSpacing w:w="15" w:type="dxa"/>
        </w:trPr>
        <w:tc>
          <w:tcPr>
            <w:tcW w:w="0" w:type="auto"/>
            <w:vAlign w:val="center"/>
            <w:hideMark/>
          </w:tcPr>
          <w:p w14:paraId="1ECA3F57" w14:textId="77777777" w:rsidR="005E6CC5" w:rsidRPr="00FE6993" w:rsidRDefault="005E6CC5" w:rsidP="002C0E53">
            <w:pPr>
              <w:rPr>
                <w:sz w:val="16"/>
                <w:szCs w:val="16"/>
              </w:rPr>
            </w:pPr>
            <w:r w:rsidRPr="00FE6993">
              <w:rPr>
                <w:sz w:val="16"/>
                <w:szCs w:val="16"/>
              </w:rPr>
              <w:lastRenderedPageBreak/>
              <w:t>Metric</w:t>
            </w:r>
          </w:p>
        </w:tc>
        <w:tc>
          <w:tcPr>
            <w:tcW w:w="0" w:type="auto"/>
            <w:vAlign w:val="center"/>
            <w:hideMark/>
          </w:tcPr>
          <w:p w14:paraId="4FECB0DD" w14:textId="77777777" w:rsidR="005E6CC5" w:rsidRPr="00FE6993" w:rsidRDefault="005E6CC5" w:rsidP="002C0E53">
            <w:pPr>
              <w:rPr>
                <w:sz w:val="16"/>
                <w:szCs w:val="16"/>
              </w:rPr>
            </w:pPr>
            <w:r w:rsidRPr="00FE6993">
              <w:rPr>
                <w:sz w:val="16"/>
                <w:szCs w:val="16"/>
              </w:rPr>
              <w:t>Test Level</w:t>
            </w:r>
          </w:p>
        </w:tc>
        <w:tc>
          <w:tcPr>
            <w:tcW w:w="0" w:type="auto"/>
            <w:vAlign w:val="center"/>
            <w:hideMark/>
          </w:tcPr>
          <w:p w14:paraId="4649FA55" w14:textId="77777777" w:rsidR="005E6CC5" w:rsidRPr="00FE6993" w:rsidRDefault="005E6CC5" w:rsidP="002C0E53">
            <w:pPr>
              <w:rPr>
                <w:sz w:val="16"/>
                <w:szCs w:val="16"/>
              </w:rPr>
            </w:pPr>
            <w:r w:rsidRPr="00FE6993">
              <w:rPr>
                <w:sz w:val="16"/>
                <w:szCs w:val="16"/>
              </w:rPr>
              <w:t>Description</w:t>
            </w:r>
          </w:p>
        </w:tc>
        <w:tc>
          <w:tcPr>
            <w:tcW w:w="0" w:type="auto"/>
            <w:vAlign w:val="center"/>
            <w:hideMark/>
          </w:tcPr>
          <w:p w14:paraId="1F1565DF" w14:textId="77777777" w:rsidR="005E6CC5" w:rsidRPr="00FE6993" w:rsidRDefault="005E6CC5" w:rsidP="002C0E53">
            <w:pPr>
              <w:rPr>
                <w:sz w:val="16"/>
                <w:szCs w:val="16"/>
              </w:rPr>
            </w:pPr>
            <w:r w:rsidRPr="00FE6993">
              <w:rPr>
                <w:sz w:val="16"/>
                <w:szCs w:val="16"/>
              </w:rPr>
              <w:t>How Measured or Calculated</w:t>
            </w:r>
          </w:p>
        </w:tc>
        <w:tc>
          <w:tcPr>
            <w:tcW w:w="0" w:type="auto"/>
            <w:vAlign w:val="center"/>
            <w:hideMark/>
          </w:tcPr>
          <w:p w14:paraId="12F1F16F" w14:textId="3CB17A1B" w:rsidR="005E6CC5" w:rsidRPr="00FE6993" w:rsidRDefault="005E6CC5" w:rsidP="002C0E53">
            <w:pPr>
              <w:rPr>
                <w:sz w:val="16"/>
                <w:szCs w:val="16"/>
              </w:rPr>
            </w:pPr>
            <w:r w:rsidRPr="00FE6993">
              <w:rPr>
                <w:sz w:val="16"/>
                <w:szCs w:val="16"/>
              </w:rPr>
              <w:t xml:space="preserve">Where </w:t>
            </w:r>
            <w:r w:rsidR="00612AE5" w:rsidRPr="00FE6993">
              <w:rPr>
                <w:sz w:val="16"/>
                <w:szCs w:val="16"/>
              </w:rPr>
              <w:t>collected</w:t>
            </w:r>
          </w:p>
        </w:tc>
      </w:tr>
      <w:tr w:rsidR="006C6B61" w:rsidRPr="007F045E" w14:paraId="71B63D6A" w14:textId="77777777" w:rsidTr="0018142A">
        <w:trPr>
          <w:tblHeader/>
          <w:tblCellSpacing w:w="15" w:type="dxa"/>
        </w:trPr>
        <w:tc>
          <w:tcPr>
            <w:tcW w:w="0" w:type="auto"/>
            <w:gridSpan w:val="5"/>
            <w:vAlign w:val="center"/>
          </w:tcPr>
          <w:p w14:paraId="7DC7B6A1" w14:textId="69EFC8AB" w:rsidR="006C6B61" w:rsidRPr="00FE6993" w:rsidRDefault="00024B31" w:rsidP="002C0E53">
            <w:pPr>
              <w:rPr>
                <w:sz w:val="16"/>
                <w:szCs w:val="16"/>
              </w:rPr>
            </w:pPr>
            <w:r w:rsidRPr="00FE6993">
              <w:rPr>
                <w:sz w:val="16"/>
                <w:szCs w:val="16"/>
              </w:rPr>
              <w:t>Cryptosystem</w:t>
            </w:r>
            <w:r w:rsidR="00C503BF" w:rsidRPr="00FE6993">
              <w:rPr>
                <w:sz w:val="16"/>
                <w:szCs w:val="16"/>
              </w:rPr>
              <w:t xml:space="preserve"> </w:t>
            </w:r>
            <w:r w:rsidR="006C6B61" w:rsidRPr="00FE6993">
              <w:rPr>
                <w:sz w:val="16"/>
                <w:szCs w:val="16"/>
              </w:rPr>
              <w:t>Metrics</w:t>
            </w:r>
          </w:p>
        </w:tc>
      </w:tr>
      <w:tr w:rsidR="005E6CC5" w:rsidRPr="001C67A2" w14:paraId="1D0ADAD5" w14:textId="77777777" w:rsidTr="007E0A32">
        <w:trPr>
          <w:tblCellSpacing w:w="15" w:type="dxa"/>
        </w:trPr>
        <w:tc>
          <w:tcPr>
            <w:tcW w:w="0" w:type="auto"/>
            <w:vAlign w:val="center"/>
            <w:hideMark/>
          </w:tcPr>
          <w:p w14:paraId="1DBC1F7E" w14:textId="77777777" w:rsidR="005E6CC5" w:rsidRPr="00FE6993" w:rsidRDefault="005E6CC5" w:rsidP="002C0E53">
            <w:pPr>
              <w:rPr>
                <w:sz w:val="16"/>
                <w:szCs w:val="16"/>
                <w:highlight w:val="green"/>
              </w:rPr>
            </w:pPr>
            <w:r w:rsidRPr="00FE6993">
              <w:rPr>
                <w:sz w:val="16"/>
                <w:szCs w:val="16"/>
                <w:highlight w:val="green"/>
              </w:rPr>
              <w:t>Encryption Latency (</w:t>
            </w:r>
            <w:proofErr w:type="spellStart"/>
            <w:r w:rsidRPr="00FE6993">
              <w:rPr>
                <w:sz w:val="16"/>
                <w:szCs w:val="16"/>
                <w:highlight w:val="green"/>
              </w:rPr>
              <w:t>ms</w:t>
            </w:r>
            <w:proofErr w:type="spellEnd"/>
            <w:r w:rsidRPr="00FE6993">
              <w:rPr>
                <w:sz w:val="16"/>
                <w:szCs w:val="16"/>
                <w:highlight w:val="green"/>
              </w:rPr>
              <w:t>)</w:t>
            </w:r>
          </w:p>
        </w:tc>
        <w:tc>
          <w:tcPr>
            <w:tcW w:w="0" w:type="auto"/>
            <w:vAlign w:val="center"/>
            <w:hideMark/>
          </w:tcPr>
          <w:p w14:paraId="5510DCE5" w14:textId="77777777" w:rsidR="005E6CC5" w:rsidRPr="00FE6993" w:rsidRDefault="005E6CC5" w:rsidP="002C0E53">
            <w:pPr>
              <w:rPr>
                <w:sz w:val="16"/>
                <w:szCs w:val="16"/>
              </w:rPr>
            </w:pPr>
            <w:r w:rsidRPr="00FE6993">
              <w:rPr>
                <w:sz w:val="16"/>
                <w:szCs w:val="16"/>
              </w:rPr>
              <w:t>Unit / micro-bench</w:t>
            </w:r>
          </w:p>
        </w:tc>
        <w:tc>
          <w:tcPr>
            <w:tcW w:w="0" w:type="auto"/>
            <w:vAlign w:val="center"/>
            <w:hideMark/>
          </w:tcPr>
          <w:p w14:paraId="02F718E8" w14:textId="77777777" w:rsidR="005E6CC5" w:rsidRPr="00FE6993" w:rsidRDefault="005E6CC5" w:rsidP="002C0E53">
            <w:pPr>
              <w:rPr>
                <w:sz w:val="16"/>
                <w:szCs w:val="16"/>
              </w:rPr>
            </w:pPr>
            <w:r w:rsidRPr="00FE6993">
              <w:rPr>
                <w:sz w:val="16"/>
                <w:szCs w:val="16"/>
              </w:rPr>
              <w:t>Time to generate a single PIR query ciphertext on the client.</w:t>
            </w:r>
          </w:p>
        </w:tc>
        <w:tc>
          <w:tcPr>
            <w:tcW w:w="0" w:type="auto"/>
            <w:vAlign w:val="center"/>
            <w:hideMark/>
          </w:tcPr>
          <w:p w14:paraId="5C833C58" w14:textId="77777777" w:rsidR="005E6CC5" w:rsidRPr="00FE6993" w:rsidRDefault="005E6CC5" w:rsidP="002C0E53">
            <w:pPr>
              <w:rPr>
                <w:rFonts w:cs="Times New Roman"/>
                <w:sz w:val="16"/>
                <w:szCs w:val="16"/>
              </w:rPr>
            </w:pPr>
            <w:proofErr w:type="gramStart"/>
            <w:r w:rsidRPr="00FE6993">
              <w:rPr>
                <w:sz w:val="16"/>
                <w:szCs w:val="16"/>
              </w:rPr>
              <w:t>time.EncryptQueryBase</w:t>
            </w:r>
            <w:proofErr w:type="gramEnd"/>
            <w:r w:rsidRPr="00FE6993">
              <w:rPr>
                <w:sz w:val="16"/>
                <w:szCs w:val="16"/>
              </w:rPr>
              <w:t>64</w:t>
            </w:r>
            <w:r w:rsidRPr="00FE6993">
              <w:rPr>
                <w:rFonts w:cs="Times New Roman"/>
                <w:sz w:val="16"/>
                <w:szCs w:val="16"/>
              </w:rPr>
              <w:t xml:space="preserve"> around a tight loop.</w:t>
            </w:r>
          </w:p>
        </w:tc>
        <w:tc>
          <w:tcPr>
            <w:tcW w:w="0" w:type="auto"/>
            <w:vAlign w:val="center"/>
            <w:hideMark/>
          </w:tcPr>
          <w:p w14:paraId="31AEE16D" w14:textId="3EAD981A" w:rsidR="005E6CC5" w:rsidRPr="00FE6993" w:rsidRDefault="005E6CC5" w:rsidP="002C0E53">
            <w:pPr>
              <w:rPr>
                <w:sz w:val="16"/>
                <w:szCs w:val="16"/>
              </w:rPr>
            </w:pPr>
            <w:r w:rsidRPr="00FE6993">
              <w:rPr>
                <w:sz w:val="16"/>
                <w:szCs w:val="16"/>
              </w:rPr>
              <w:t>Off-chain (client)</w:t>
            </w:r>
          </w:p>
        </w:tc>
      </w:tr>
      <w:tr w:rsidR="005E6CC5" w:rsidRPr="007F045E" w14:paraId="7C22BAF5" w14:textId="77777777" w:rsidTr="007E0A32">
        <w:trPr>
          <w:tblCellSpacing w:w="15" w:type="dxa"/>
        </w:trPr>
        <w:tc>
          <w:tcPr>
            <w:tcW w:w="0" w:type="auto"/>
            <w:vAlign w:val="center"/>
            <w:hideMark/>
          </w:tcPr>
          <w:p w14:paraId="4479D4C0" w14:textId="77777777" w:rsidR="005E6CC5" w:rsidRPr="00FE6993" w:rsidRDefault="005E6CC5" w:rsidP="002C0E53">
            <w:pPr>
              <w:rPr>
                <w:sz w:val="16"/>
                <w:szCs w:val="16"/>
                <w:highlight w:val="green"/>
              </w:rPr>
            </w:pPr>
            <w:r w:rsidRPr="00FE6993">
              <w:rPr>
                <w:sz w:val="16"/>
                <w:szCs w:val="16"/>
                <w:highlight w:val="green"/>
              </w:rPr>
              <w:t>Query Size (KB)</w:t>
            </w:r>
          </w:p>
        </w:tc>
        <w:tc>
          <w:tcPr>
            <w:tcW w:w="0" w:type="auto"/>
            <w:vAlign w:val="center"/>
            <w:hideMark/>
          </w:tcPr>
          <w:p w14:paraId="10E3AC82" w14:textId="77777777" w:rsidR="005E6CC5" w:rsidRPr="00FE6993" w:rsidRDefault="005E6CC5" w:rsidP="002C0E53">
            <w:pPr>
              <w:rPr>
                <w:sz w:val="16"/>
                <w:szCs w:val="16"/>
              </w:rPr>
            </w:pPr>
            <w:r w:rsidRPr="00FE6993">
              <w:rPr>
                <w:sz w:val="16"/>
                <w:szCs w:val="16"/>
              </w:rPr>
              <w:t>Unit</w:t>
            </w:r>
          </w:p>
        </w:tc>
        <w:tc>
          <w:tcPr>
            <w:tcW w:w="0" w:type="auto"/>
            <w:vAlign w:val="center"/>
            <w:hideMark/>
          </w:tcPr>
          <w:p w14:paraId="095DBA24" w14:textId="77777777" w:rsidR="005E6CC5" w:rsidRPr="00FE6993" w:rsidRDefault="005E6CC5" w:rsidP="002C0E53">
            <w:pPr>
              <w:rPr>
                <w:sz w:val="16"/>
                <w:szCs w:val="16"/>
              </w:rPr>
            </w:pPr>
            <w:r w:rsidRPr="00FE6993">
              <w:rPr>
                <w:sz w:val="16"/>
                <w:szCs w:val="16"/>
              </w:rPr>
              <w:t>Size of Base-64 query payload sent to the server.</w:t>
            </w:r>
          </w:p>
        </w:tc>
        <w:tc>
          <w:tcPr>
            <w:tcW w:w="0" w:type="auto"/>
            <w:vAlign w:val="center"/>
            <w:hideMark/>
          </w:tcPr>
          <w:p w14:paraId="6BBAB26B" w14:textId="77777777" w:rsidR="005E6CC5" w:rsidRPr="00FE6993" w:rsidRDefault="005E6CC5" w:rsidP="002C0E53">
            <w:pPr>
              <w:rPr>
                <w:rFonts w:cs="Times New Roman"/>
                <w:sz w:val="16"/>
                <w:szCs w:val="16"/>
              </w:rPr>
            </w:pPr>
            <w:proofErr w:type="spellStart"/>
            <w:r w:rsidRPr="00FE6993">
              <w:rPr>
                <w:sz w:val="16"/>
                <w:szCs w:val="16"/>
              </w:rPr>
              <w:t>len</w:t>
            </w:r>
            <w:proofErr w:type="spellEnd"/>
            <w:r w:rsidRPr="00FE6993">
              <w:rPr>
                <w:sz w:val="16"/>
                <w:szCs w:val="16"/>
              </w:rPr>
              <w:t>(encQueryB64)/1024</w:t>
            </w:r>
            <w:r w:rsidRPr="00FE6993">
              <w:rPr>
                <w:rFonts w:cs="Times New Roman"/>
                <w:sz w:val="16"/>
                <w:szCs w:val="16"/>
              </w:rPr>
              <w:t>.</w:t>
            </w:r>
          </w:p>
        </w:tc>
        <w:tc>
          <w:tcPr>
            <w:tcW w:w="0" w:type="auto"/>
            <w:vAlign w:val="center"/>
            <w:hideMark/>
          </w:tcPr>
          <w:p w14:paraId="745BADAD" w14:textId="77208FBD" w:rsidR="005E6CC5" w:rsidRPr="00FE6993" w:rsidRDefault="005E6CC5" w:rsidP="002C0E53">
            <w:pPr>
              <w:rPr>
                <w:sz w:val="16"/>
                <w:szCs w:val="16"/>
              </w:rPr>
            </w:pPr>
            <w:r w:rsidRPr="00FE6993">
              <w:rPr>
                <w:sz w:val="16"/>
                <w:szCs w:val="16"/>
              </w:rPr>
              <w:t>Off-chain (client)</w:t>
            </w:r>
          </w:p>
        </w:tc>
      </w:tr>
      <w:tr w:rsidR="005E6CC5" w:rsidRPr="001C67A2" w14:paraId="73EBF2EE" w14:textId="77777777" w:rsidTr="007E0A32">
        <w:trPr>
          <w:tblCellSpacing w:w="15" w:type="dxa"/>
        </w:trPr>
        <w:tc>
          <w:tcPr>
            <w:tcW w:w="0" w:type="auto"/>
            <w:vAlign w:val="center"/>
            <w:hideMark/>
          </w:tcPr>
          <w:p w14:paraId="5B6B459C" w14:textId="77777777" w:rsidR="005E6CC5" w:rsidRPr="00FE6993" w:rsidRDefault="005E6CC5" w:rsidP="002C0E53">
            <w:pPr>
              <w:rPr>
                <w:sz w:val="16"/>
                <w:szCs w:val="16"/>
                <w:highlight w:val="green"/>
              </w:rPr>
            </w:pPr>
            <w:r w:rsidRPr="00FE6993">
              <w:rPr>
                <w:sz w:val="16"/>
                <w:szCs w:val="16"/>
                <w:highlight w:val="green"/>
              </w:rPr>
              <w:t>Eval Latency (</w:t>
            </w:r>
            <w:proofErr w:type="spellStart"/>
            <w:r w:rsidRPr="00FE6993">
              <w:rPr>
                <w:sz w:val="16"/>
                <w:szCs w:val="16"/>
                <w:highlight w:val="green"/>
              </w:rPr>
              <w:t>ms</w:t>
            </w:r>
            <w:proofErr w:type="spellEnd"/>
            <w:r w:rsidRPr="00FE6993">
              <w:rPr>
                <w:sz w:val="16"/>
                <w:szCs w:val="16"/>
                <w:highlight w:val="green"/>
              </w:rPr>
              <w:t>)</w:t>
            </w:r>
          </w:p>
        </w:tc>
        <w:tc>
          <w:tcPr>
            <w:tcW w:w="0" w:type="auto"/>
            <w:vAlign w:val="center"/>
            <w:hideMark/>
          </w:tcPr>
          <w:p w14:paraId="3D5A4E35" w14:textId="77777777" w:rsidR="005E6CC5" w:rsidRPr="00FE6993" w:rsidRDefault="005E6CC5" w:rsidP="002C0E53">
            <w:pPr>
              <w:rPr>
                <w:sz w:val="16"/>
                <w:szCs w:val="16"/>
              </w:rPr>
            </w:pPr>
            <w:r w:rsidRPr="00FE6993">
              <w:rPr>
                <w:sz w:val="16"/>
                <w:szCs w:val="16"/>
              </w:rPr>
              <w:t>Integration</w:t>
            </w:r>
          </w:p>
        </w:tc>
        <w:tc>
          <w:tcPr>
            <w:tcW w:w="0" w:type="auto"/>
            <w:vAlign w:val="center"/>
            <w:hideMark/>
          </w:tcPr>
          <w:p w14:paraId="4C772D9B" w14:textId="77777777" w:rsidR="005E6CC5" w:rsidRPr="00FE6993" w:rsidRDefault="005E6CC5" w:rsidP="002C0E53">
            <w:pPr>
              <w:rPr>
                <w:sz w:val="16"/>
                <w:szCs w:val="16"/>
              </w:rPr>
            </w:pPr>
            <w:r w:rsidRPr="00FE6993">
              <w:rPr>
                <w:sz w:val="16"/>
                <w:szCs w:val="16"/>
              </w:rPr>
              <w:t xml:space="preserve">Time that </w:t>
            </w:r>
            <w:proofErr w:type="spellStart"/>
            <w:r w:rsidRPr="00FE6993">
              <w:rPr>
                <w:sz w:val="16"/>
                <w:szCs w:val="16"/>
              </w:rPr>
              <w:t>chaincode</w:t>
            </w:r>
            <w:proofErr w:type="spellEnd"/>
            <w:r w:rsidRPr="00FE6993">
              <w:rPr>
                <w:sz w:val="16"/>
                <w:szCs w:val="16"/>
              </w:rPr>
              <w:t xml:space="preserve"> spends in </w:t>
            </w:r>
            <w:proofErr w:type="spellStart"/>
            <w:r w:rsidRPr="00FE6993">
              <w:rPr>
                <w:rFonts w:ascii="Courier New" w:hAnsi="Courier New" w:cs="Courier New"/>
                <w:sz w:val="16"/>
                <w:szCs w:val="16"/>
              </w:rPr>
              <w:t>pirQuery</w:t>
            </w:r>
            <w:proofErr w:type="spellEnd"/>
            <w:r w:rsidRPr="00FE6993">
              <w:rPr>
                <w:sz w:val="16"/>
                <w:szCs w:val="16"/>
              </w:rPr>
              <w:t xml:space="preserve"> (cipher × plain multiplication).</w:t>
            </w:r>
          </w:p>
        </w:tc>
        <w:tc>
          <w:tcPr>
            <w:tcW w:w="0" w:type="auto"/>
            <w:vAlign w:val="center"/>
            <w:hideMark/>
          </w:tcPr>
          <w:p w14:paraId="131D71CC" w14:textId="77777777" w:rsidR="005E6CC5" w:rsidRPr="00FE6993" w:rsidRDefault="005E6CC5" w:rsidP="002C0E53">
            <w:pPr>
              <w:rPr>
                <w:sz w:val="16"/>
                <w:szCs w:val="16"/>
              </w:rPr>
            </w:pPr>
            <w:r w:rsidRPr="00FE6993">
              <w:rPr>
                <w:sz w:val="16"/>
                <w:szCs w:val="16"/>
              </w:rPr>
              <w:t xml:space="preserve">Wall-clock inside </w:t>
            </w:r>
            <w:proofErr w:type="spellStart"/>
            <w:r w:rsidRPr="00FE6993">
              <w:rPr>
                <w:sz w:val="16"/>
                <w:szCs w:val="16"/>
              </w:rPr>
              <w:t>chaincode</w:t>
            </w:r>
            <w:proofErr w:type="spellEnd"/>
            <w:r w:rsidRPr="00FE6993">
              <w:rPr>
                <w:sz w:val="16"/>
                <w:szCs w:val="16"/>
              </w:rPr>
              <w:t xml:space="preserve"> or </w:t>
            </w:r>
            <w:proofErr w:type="spellStart"/>
            <w:proofErr w:type="gramStart"/>
            <w:r w:rsidRPr="00FE6993">
              <w:rPr>
                <w:rFonts w:ascii="Courier New" w:hAnsi="Courier New" w:cs="Courier New"/>
                <w:sz w:val="16"/>
                <w:szCs w:val="16"/>
              </w:rPr>
              <w:t>time.Since</w:t>
            </w:r>
            <w:proofErr w:type="spellEnd"/>
            <w:proofErr w:type="gramEnd"/>
            <w:r w:rsidRPr="00FE6993">
              <w:rPr>
                <w:rFonts w:ascii="Courier New" w:hAnsi="Courier New" w:cs="Courier New"/>
                <w:sz w:val="16"/>
                <w:szCs w:val="16"/>
              </w:rPr>
              <w:t>()</w:t>
            </w:r>
            <w:r w:rsidRPr="00FE6993">
              <w:rPr>
                <w:sz w:val="16"/>
                <w:szCs w:val="16"/>
              </w:rPr>
              <w:t xml:space="preserve"> in Go CC; return as custom </w:t>
            </w:r>
            <w:r w:rsidRPr="00FE6993">
              <w:rPr>
                <w:rFonts w:ascii="Courier New" w:hAnsi="Courier New" w:cs="Courier New"/>
                <w:sz w:val="16"/>
                <w:szCs w:val="16"/>
              </w:rPr>
              <w:t>metrics</w:t>
            </w:r>
            <w:r w:rsidRPr="00FE6993">
              <w:rPr>
                <w:sz w:val="16"/>
                <w:szCs w:val="16"/>
              </w:rPr>
              <w:t xml:space="preserve"> field.</w:t>
            </w:r>
          </w:p>
        </w:tc>
        <w:tc>
          <w:tcPr>
            <w:tcW w:w="0" w:type="auto"/>
            <w:vAlign w:val="center"/>
            <w:hideMark/>
          </w:tcPr>
          <w:p w14:paraId="6BA35475" w14:textId="1BB7D985" w:rsidR="005E6CC5" w:rsidRPr="00FE6993" w:rsidRDefault="005E6CC5" w:rsidP="002C0E53">
            <w:pPr>
              <w:rPr>
                <w:sz w:val="16"/>
                <w:szCs w:val="16"/>
              </w:rPr>
            </w:pPr>
            <w:r w:rsidRPr="00FE6993">
              <w:rPr>
                <w:sz w:val="16"/>
                <w:szCs w:val="16"/>
              </w:rPr>
              <w:t>O</w:t>
            </w:r>
            <w:r w:rsidR="00612AE5" w:rsidRPr="00FE6993">
              <w:rPr>
                <w:sz w:val="16"/>
                <w:szCs w:val="16"/>
              </w:rPr>
              <w:t>ff</w:t>
            </w:r>
            <w:r w:rsidRPr="00FE6993">
              <w:rPr>
                <w:sz w:val="16"/>
                <w:szCs w:val="16"/>
              </w:rPr>
              <w:t>-chain (</w:t>
            </w:r>
            <w:r w:rsidR="00612AE5" w:rsidRPr="00FE6993">
              <w:rPr>
                <w:sz w:val="16"/>
                <w:szCs w:val="16"/>
              </w:rPr>
              <w:t>client)</w:t>
            </w:r>
          </w:p>
        </w:tc>
      </w:tr>
      <w:tr w:rsidR="005E6CC5" w:rsidRPr="007F045E" w14:paraId="65F0EEB7" w14:textId="77777777" w:rsidTr="007E0A32">
        <w:trPr>
          <w:tblCellSpacing w:w="15" w:type="dxa"/>
        </w:trPr>
        <w:tc>
          <w:tcPr>
            <w:tcW w:w="0" w:type="auto"/>
            <w:vAlign w:val="center"/>
            <w:hideMark/>
          </w:tcPr>
          <w:p w14:paraId="3DD379FD" w14:textId="77777777" w:rsidR="005E6CC5" w:rsidRPr="00FE6993" w:rsidRDefault="005E6CC5" w:rsidP="002C0E53">
            <w:pPr>
              <w:rPr>
                <w:sz w:val="16"/>
                <w:szCs w:val="16"/>
                <w:highlight w:val="green"/>
              </w:rPr>
            </w:pPr>
            <w:r w:rsidRPr="00FE6993">
              <w:rPr>
                <w:sz w:val="16"/>
                <w:szCs w:val="16"/>
                <w:highlight w:val="green"/>
              </w:rPr>
              <w:t>Decryption Latency (</w:t>
            </w:r>
            <w:proofErr w:type="spellStart"/>
            <w:r w:rsidRPr="00FE6993">
              <w:rPr>
                <w:sz w:val="16"/>
                <w:szCs w:val="16"/>
                <w:highlight w:val="green"/>
              </w:rPr>
              <w:t>ms</w:t>
            </w:r>
            <w:proofErr w:type="spellEnd"/>
            <w:r w:rsidRPr="00FE6993">
              <w:rPr>
                <w:sz w:val="16"/>
                <w:szCs w:val="16"/>
                <w:highlight w:val="green"/>
              </w:rPr>
              <w:t>)</w:t>
            </w:r>
          </w:p>
        </w:tc>
        <w:tc>
          <w:tcPr>
            <w:tcW w:w="0" w:type="auto"/>
            <w:vAlign w:val="center"/>
            <w:hideMark/>
          </w:tcPr>
          <w:p w14:paraId="74FBBD8B" w14:textId="77777777" w:rsidR="005E6CC5" w:rsidRPr="00FE6993" w:rsidRDefault="005E6CC5" w:rsidP="002C0E53">
            <w:pPr>
              <w:rPr>
                <w:sz w:val="16"/>
                <w:szCs w:val="16"/>
              </w:rPr>
            </w:pPr>
            <w:r w:rsidRPr="00FE6993">
              <w:rPr>
                <w:sz w:val="16"/>
                <w:szCs w:val="16"/>
              </w:rPr>
              <w:t>Unit</w:t>
            </w:r>
          </w:p>
        </w:tc>
        <w:tc>
          <w:tcPr>
            <w:tcW w:w="0" w:type="auto"/>
            <w:vAlign w:val="center"/>
            <w:hideMark/>
          </w:tcPr>
          <w:p w14:paraId="78A36724" w14:textId="77777777" w:rsidR="005E6CC5" w:rsidRPr="00FE6993" w:rsidRDefault="005E6CC5" w:rsidP="002C0E53">
            <w:pPr>
              <w:rPr>
                <w:sz w:val="16"/>
                <w:szCs w:val="16"/>
              </w:rPr>
            </w:pPr>
            <w:r w:rsidRPr="00FE6993">
              <w:rPr>
                <w:sz w:val="16"/>
                <w:szCs w:val="16"/>
              </w:rPr>
              <w:t>Time to decrypt and decode PIR result on the client.</w:t>
            </w:r>
          </w:p>
        </w:tc>
        <w:tc>
          <w:tcPr>
            <w:tcW w:w="0" w:type="auto"/>
            <w:vAlign w:val="center"/>
            <w:hideMark/>
          </w:tcPr>
          <w:p w14:paraId="2FB8D4C7" w14:textId="77777777" w:rsidR="005E6CC5" w:rsidRPr="00FE6993" w:rsidRDefault="005E6CC5" w:rsidP="002C0E53">
            <w:pPr>
              <w:rPr>
                <w:rFonts w:cs="Times New Roman"/>
                <w:sz w:val="16"/>
                <w:szCs w:val="16"/>
              </w:rPr>
            </w:pPr>
            <w:proofErr w:type="spellStart"/>
            <w:r w:rsidRPr="00FE6993">
              <w:rPr>
                <w:sz w:val="16"/>
                <w:szCs w:val="16"/>
              </w:rPr>
              <w:t>DecryptResult</w:t>
            </w:r>
            <w:proofErr w:type="spellEnd"/>
            <w:r w:rsidRPr="00FE6993">
              <w:rPr>
                <w:rFonts w:cs="Times New Roman"/>
                <w:sz w:val="16"/>
                <w:szCs w:val="16"/>
              </w:rPr>
              <w:t xml:space="preserve"> with </w:t>
            </w:r>
            <w:proofErr w:type="spellStart"/>
            <w:proofErr w:type="gramStart"/>
            <w:r w:rsidRPr="00FE6993">
              <w:rPr>
                <w:sz w:val="16"/>
                <w:szCs w:val="16"/>
              </w:rPr>
              <w:t>time.Since</w:t>
            </w:r>
            <w:proofErr w:type="spellEnd"/>
            <w:proofErr w:type="gramEnd"/>
            <w:r w:rsidRPr="00FE6993">
              <w:rPr>
                <w:sz w:val="16"/>
                <w:szCs w:val="16"/>
              </w:rPr>
              <w:t>()</w:t>
            </w:r>
            <w:r w:rsidRPr="00FE6993">
              <w:rPr>
                <w:rFonts w:cs="Times New Roman"/>
                <w:sz w:val="16"/>
                <w:szCs w:val="16"/>
              </w:rPr>
              <w:t>.</w:t>
            </w:r>
          </w:p>
        </w:tc>
        <w:tc>
          <w:tcPr>
            <w:tcW w:w="0" w:type="auto"/>
            <w:vAlign w:val="center"/>
            <w:hideMark/>
          </w:tcPr>
          <w:p w14:paraId="60C7A424" w14:textId="3737505A" w:rsidR="005E6CC5" w:rsidRPr="00FE6993" w:rsidRDefault="005E6CC5" w:rsidP="002C0E53">
            <w:pPr>
              <w:rPr>
                <w:sz w:val="16"/>
                <w:szCs w:val="16"/>
              </w:rPr>
            </w:pPr>
            <w:r w:rsidRPr="00FE6993">
              <w:rPr>
                <w:sz w:val="16"/>
                <w:szCs w:val="16"/>
              </w:rPr>
              <w:t>Off-chain (client)</w:t>
            </w:r>
          </w:p>
        </w:tc>
      </w:tr>
      <w:tr w:rsidR="00F3563E" w:rsidRPr="00BE19E4" w14:paraId="47998252" w14:textId="77777777" w:rsidTr="007E0A32">
        <w:trPr>
          <w:tblCellSpacing w:w="15" w:type="dxa"/>
        </w:trPr>
        <w:tc>
          <w:tcPr>
            <w:tcW w:w="0" w:type="auto"/>
            <w:vAlign w:val="center"/>
          </w:tcPr>
          <w:p w14:paraId="0F3D6C6E" w14:textId="189C142C" w:rsidR="00F3563E" w:rsidRPr="00FE6993" w:rsidRDefault="00F3563E" w:rsidP="002C0E53">
            <w:pPr>
              <w:rPr>
                <w:sz w:val="16"/>
                <w:szCs w:val="16"/>
                <w:highlight w:val="green"/>
              </w:rPr>
            </w:pPr>
            <w:r w:rsidRPr="00FE6993">
              <w:rPr>
                <w:sz w:val="16"/>
                <w:szCs w:val="16"/>
                <w:highlight w:val="green"/>
              </w:rPr>
              <w:t>End-To-End Cycle (enc, eval, dec) (</w:t>
            </w:r>
            <w:proofErr w:type="spellStart"/>
            <w:r w:rsidRPr="00FE6993">
              <w:rPr>
                <w:sz w:val="16"/>
                <w:szCs w:val="16"/>
                <w:highlight w:val="green"/>
              </w:rPr>
              <w:t>ms</w:t>
            </w:r>
            <w:proofErr w:type="spellEnd"/>
            <w:r w:rsidRPr="00FE6993">
              <w:rPr>
                <w:sz w:val="16"/>
                <w:szCs w:val="16"/>
                <w:highlight w:val="green"/>
              </w:rPr>
              <w:t>)</w:t>
            </w:r>
          </w:p>
        </w:tc>
        <w:tc>
          <w:tcPr>
            <w:tcW w:w="0" w:type="auto"/>
            <w:vAlign w:val="center"/>
          </w:tcPr>
          <w:p w14:paraId="42756152" w14:textId="77777777" w:rsidR="00F3563E" w:rsidRPr="00FE6993" w:rsidRDefault="00F3563E" w:rsidP="002C0E53">
            <w:pPr>
              <w:rPr>
                <w:sz w:val="16"/>
                <w:szCs w:val="16"/>
              </w:rPr>
            </w:pPr>
          </w:p>
        </w:tc>
        <w:tc>
          <w:tcPr>
            <w:tcW w:w="0" w:type="auto"/>
            <w:vAlign w:val="center"/>
          </w:tcPr>
          <w:p w14:paraId="2C236AD2" w14:textId="77777777" w:rsidR="00F3563E" w:rsidRPr="00FE6993" w:rsidRDefault="00F3563E" w:rsidP="002C0E53">
            <w:pPr>
              <w:rPr>
                <w:sz w:val="16"/>
                <w:szCs w:val="16"/>
              </w:rPr>
            </w:pPr>
          </w:p>
        </w:tc>
        <w:tc>
          <w:tcPr>
            <w:tcW w:w="0" w:type="auto"/>
            <w:vAlign w:val="center"/>
          </w:tcPr>
          <w:p w14:paraId="65C5C092" w14:textId="77777777" w:rsidR="00F3563E" w:rsidRPr="00FE6993" w:rsidRDefault="00F3563E" w:rsidP="002C0E53">
            <w:pPr>
              <w:rPr>
                <w:sz w:val="16"/>
                <w:szCs w:val="16"/>
              </w:rPr>
            </w:pPr>
          </w:p>
        </w:tc>
        <w:tc>
          <w:tcPr>
            <w:tcW w:w="0" w:type="auto"/>
            <w:vAlign w:val="center"/>
          </w:tcPr>
          <w:p w14:paraId="6E798969" w14:textId="77777777" w:rsidR="00F3563E" w:rsidRPr="00FE6993" w:rsidRDefault="00F3563E" w:rsidP="002C0E53">
            <w:pPr>
              <w:rPr>
                <w:sz w:val="16"/>
                <w:szCs w:val="16"/>
              </w:rPr>
            </w:pPr>
          </w:p>
        </w:tc>
      </w:tr>
      <w:tr w:rsidR="00F3563E" w:rsidRPr="00BE19E4" w14:paraId="4253D149" w14:textId="77777777" w:rsidTr="007E0A32">
        <w:trPr>
          <w:tblCellSpacing w:w="15" w:type="dxa"/>
        </w:trPr>
        <w:tc>
          <w:tcPr>
            <w:tcW w:w="0" w:type="auto"/>
            <w:vAlign w:val="center"/>
          </w:tcPr>
          <w:p w14:paraId="4233BBF2" w14:textId="525309DD" w:rsidR="00F3563E" w:rsidRPr="00FE6993" w:rsidRDefault="00F3563E" w:rsidP="002C0E53">
            <w:pPr>
              <w:rPr>
                <w:sz w:val="16"/>
                <w:szCs w:val="16"/>
                <w:highlight w:val="green"/>
              </w:rPr>
            </w:pPr>
            <w:r w:rsidRPr="00FE6993">
              <w:rPr>
                <w:sz w:val="16"/>
                <w:szCs w:val="16"/>
                <w:highlight w:val="red"/>
              </w:rPr>
              <w:t>Noise Budget (bits)</w:t>
            </w:r>
          </w:p>
        </w:tc>
        <w:tc>
          <w:tcPr>
            <w:tcW w:w="0" w:type="auto"/>
            <w:vAlign w:val="center"/>
          </w:tcPr>
          <w:p w14:paraId="55BE08B5" w14:textId="56AE4358" w:rsidR="00F3563E" w:rsidRPr="00FE6993" w:rsidRDefault="00F3563E" w:rsidP="002C0E53">
            <w:pPr>
              <w:rPr>
                <w:sz w:val="16"/>
                <w:szCs w:val="16"/>
              </w:rPr>
            </w:pPr>
            <w:r w:rsidRPr="00FE6993">
              <w:rPr>
                <w:sz w:val="16"/>
                <w:szCs w:val="16"/>
              </w:rPr>
              <w:t>Unit / analytical</w:t>
            </w:r>
          </w:p>
        </w:tc>
        <w:tc>
          <w:tcPr>
            <w:tcW w:w="0" w:type="auto"/>
            <w:vAlign w:val="center"/>
          </w:tcPr>
          <w:p w14:paraId="7660E0C4" w14:textId="765A5B8F" w:rsidR="00F3563E" w:rsidRPr="00FE6993" w:rsidRDefault="00F3563E" w:rsidP="002C0E53">
            <w:pPr>
              <w:rPr>
                <w:sz w:val="16"/>
                <w:szCs w:val="16"/>
              </w:rPr>
            </w:pPr>
            <w:r w:rsidRPr="00FE6993">
              <w:rPr>
                <w:sz w:val="16"/>
                <w:szCs w:val="16"/>
              </w:rPr>
              <w:t>Remaining noise after one evaluation.</w:t>
            </w:r>
          </w:p>
        </w:tc>
        <w:tc>
          <w:tcPr>
            <w:tcW w:w="0" w:type="auto"/>
            <w:vAlign w:val="center"/>
          </w:tcPr>
          <w:p w14:paraId="7D9BB74F" w14:textId="03777FEE" w:rsidR="00F3563E" w:rsidRPr="00FE6993" w:rsidRDefault="00F3563E" w:rsidP="002C0E53">
            <w:pPr>
              <w:rPr>
                <w:sz w:val="16"/>
                <w:szCs w:val="16"/>
              </w:rPr>
            </w:pPr>
            <w:proofErr w:type="spellStart"/>
            <w:proofErr w:type="gramStart"/>
            <w:r w:rsidRPr="00FE6993">
              <w:rPr>
                <w:sz w:val="16"/>
                <w:szCs w:val="16"/>
              </w:rPr>
              <w:t>rlwe.Noise</w:t>
            </w:r>
            <w:proofErr w:type="spellEnd"/>
            <w:proofErr w:type="gramEnd"/>
            <w:r w:rsidRPr="00FE6993">
              <w:rPr>
                <w:sz w:val="16"/>
                <w:szCs w:val="16"/>
              </w:rPr>
              <w:t xml:space="preserve">(params, </w:t>
            </w:r>
            <w:proofErr w:type="spellStart"/>
            <w:r w:rsidRPr="00FE6993">
              <w:rPr>
                <w:sz w:val="16"/>
                <w:szCs w:val="16"/>
              </w:rPr>
              <w:t>sk</w:t>
            </w:r>
            <w:proofErr w:type="spellEnd"/>
            <w:r w:rsidRPr="00FE6993">
              <w:rPr>
                <w:sz w:val="16"/>
                <w:szCs w:val="16"/>
              </w:rPr>
              <w:t xml:space="preserve">, </w:t>
            </w:r>
            <w:proofErr w:type="spellStart"/>
            <w:r w:rsidRPr="00FE6993">
              <w:rPr>
                <w:sz w:val="16"/>
                <w:szCs w:val="16"/>
              </w:rPr>
              <w:t>ct</w:t>
            </w:r>
            <w:proofErr w:type="spellEnd"/>
            <w:r w:rsidRPr="00FE6993">
              <w:rPr>
                <w:sz w:val="16"/>
                <w:szCs w:val="16"/>
              </w:rPr>
              <w:t>)</w:t>
            </w:r>
            <w:r w:rsidRPr="00FE6993">
              <w:rPr>
                <w:rFonts w:cs="Times New Roman"/>
                <w:sz w:val="16"/>
                <w:szCs w:val="16"/>
              </w:rPr>
              <w:t xml:space="preserve"> (client side) or </w:t>
            </w:r>
            <w:proofErr w:type="spellStart"/>
            <w:r w:rsidRPr="00FE6993">
              <w:rPr>
                <w:sz w:val="16"/>
                <w:szCs w:val="16"/>
              </w:rPr>
              <w:t>GetRLWENoise</w:t>
            </w:r>
            <w:proofErr w:type="spellEnd"/>
            <w:r w:rsidRPr="00FE6993">
              <w:rPr>
                <w:sz w:val="16"/>
                <w:szCs w:val="16"/>
              </w:rPr>
              <w:t>()</w:t>
            </w:r>
            <w:r w:rsidRPr="00FE6993">
              <w:rPr>
                <w:rFonts w:cs="Times New Roman"/>
                <w:sz w:val="16"/>
                <w:szCs w:val="16"/>
              </w:rPr>
              <w:t xml:space="preserve"> if added to CC.</w:t>
            </w:r>
          </w:p>
        </w:tc>
        <w:tc>
          <w:tcPr>
            <w:tcW w:w="0" w:type="auto"/>
            <w:vAlign w:val="center"/>
          </w:tcPr>
          <w:p w14:paraId="59D4587E" w14:textId="1A736E0F" w:rsidR="00F3563E" w:rsidRPr="00FE6993" w:rsidRDefault="00F3563E" w:rsidP="002C0E53">
            <w:pPr>
              <w:rPr>
                <w:b/>
                <w:bCs/>
                <w:sz w:val="16"/>
                <w:szCs w:val="16"/>
              </w:rPr>
            </w:pPr>
            <w:r w:rsidRPr="00FE6993">
              <w:rPr>
                <w:b/>
                <w:bCs/>
                <w:sz w:val="16"/>
                <w:szCs w:val="16"/>
              </w:rPr>
              <w:t>Off-chain preferred</w:t>
            </w:r>
            <w:r w:rsidRPr="00FE6993">
              <w:rPr>
                <w:sz w:val="16"/>
                <w:szCs w:val="16"/>
              </w:rPr>
              <w:t xml:space="preserve"> (client decrypts), optional on-chain if exposed.</w:t>
            </w:r>
          </w:p>
        </w:tc>
      </w:tr>
      <w:tr w:rsidR="00F3563E" w:rsidRPr="001C67A2" w14:paraId="71267463" w14:textId="77777777" w:rsidTr="004D0F4E">
        <w:trPr>
          <w:tblCellSpacing w:w="15" w:type="dxa"/>
        </w:trPr>
        <w:tc>
          <w:tcPr>
            <w:tcW w:w="0" w:type="auto"/>
            <w:gridSpan w:val="5"/>
            <w:vAlign w:val="center"/>
          </w:tcPr>
          <w:p w14:paraId="0B23A2BA" w14:textId="5397AC95" w:rsidR="00F3563E" w:rsidRPr="00FE6993" w:rsidRDefault="00F3563E" w:rsidP="002C0E53">
            <w:pPr>
              <w:rPr>
                <w:sz w:val="16"/>
                <w:szCs w:val="16"/>
              </w:rPr>
            </w:pPr>
            <w:r w:rsidRPr="00FE6993">
              <w:rPr>
                <w:sz w:val="16"/>
                <w:szCs w:val="16"/>
              </w:rPr>
              <w:t>Hyperledger Caliper benchmarks</w:t>
            </w:r>
          </w:p>
        </w:tc>
      </w:tr>
      <w:tr w:rsidR="00F3563E" w:rsidRPr="00BE19E4" w14:paraId="49A74DC2" w14:textId="77777777" w:rsidTr="006C6B61">
        <w:trPr>
          <w:tblCellSpacing w:w="15" w:type="dxa"/>
        </w:trPr>
        <w:tc>
          <w:tcPr>
            <w:tcW w:w="0" w:type="auto"/>
            <w:vAlign w:val="center"/>
          </w:tcPr>
          <w:p w14:paraId="6B4BEA5B" w14:textId="0FE6EEBE" w:rsidR="00F3563E" w:rsidRPr="00FE6993" w:rsidRDefault="00F3563E" w:rsidP="002C0E53">
            <w:pPr>
              <w:rPr>
                <w:sz w:val="16"/>
                <w:szCs w:val="16"/>
                <w:highlight w:val="red"/>
              </w:rPr>
            </w:pPr>
            <w:r w:rsidRPr="00FE6993">
              <w:rPr>
                <w:sz w:val="16"/>
                <w:szCs w:val="16"/>
                <w:highlight w:val="red"/>
              </w:rPr>
              <w:t>Server Throughput (QPS)</w:t>
            </w:r>
          </w:p>
        </w:tc>
        <w:tc>
          <w:tcPr>
            <w:tcW w:w="0" w:type="auto"/>
            <w:vAlign w:val="center"/>
          </w:tcPr>
          <w:p w14:paraId="5A6A9094" w14:textId="2961B515" w:rsidR="00F3563E" w:rsidRPr="00FE6993" w:rsidRDefault="00F3563E" w:rsidP="002C0E53">
            <w:pPr>
              <w:rPr>
                <w:sz w:val="16"/>
                <w:szCs w:val="16"/>
              </w:rPr>
            </w:pPr>
            <w:r w:rsidRPr="00FE6993">
              <w:rPr>
                <w:sz w:val="16"/>
                <w:szCs w:val="16"/>
              </w:rPr>
              <w:t>Load / system</w:t>
            </w:r>
          </w:p>
        </w:tc>
        <w:tc>
          <w:tcPr>
            <w:tcW w:w="0" w:type="auto"/>
            <w:vAlign w:val="center"/>
          </w:tcPr>
          <w:p w14:paraId="453970C8" w14:textId="246CBA1A" w:rsidR="00F3563E" w:rsidRPr="00FE6993" w:rsidRDefault="00F3563E" w:rsidP="002C0E53">
            <w:pPr>
              <w:rPr>
                <w:sz w:val="16"/>
                <w:szCs w:val="16"/>
              </w:rPr>
            </w:pPr>
            <w:r w:rsidRPr="00FE6993">
              <w:rPr>
                <w:sz w:val="16"/>
                <w:szCs w:val="16"/>
              </w:rPr>
              <w:t>PIR requests handled per second by a peer under load.</w:t>
            </w:r>
          </w:p>
        </w:tc>
        <w:tc>
          <w:tcPr>
            <w:tcW w:w="0" w:type="auto"/>
            <w:vAlign w:val="center"/>
          </w:tcPr>
          <w:p w14:paraId="47A87B87" w14:textId="7A2C3841" w:rsidR="00F3563E" w:rsidRPr="00FE6993" w:rsidRDefault="00F3563E" w:rsidP="002C0E53">
            <w:pPr>
              <w:rPr>
                <w:sz w:val="16"/>
                <w:szCs w:val="16"/>
              </w:rPr>
            </w:pPr>
            <w:r w:rsidRPr="00FE6993">
              <w:rPr>
                <w:sz w:val="16"/>
                <w:szCs w:val="16"/>
              </w:rPr>
              <w:t>External load-gen (</w:t>
            </w:r>
            <w:proofErr w:type="spellStart"/>
            <w:r w:rsidRPr="00FE6993">
              <w:rPr>
                <w:rFonts w:ascii="Courier New" w:hAnsi="Courier New" w:cs="Courier New"/>
                <w:sz w:val="16"/>
                <w:szCs w:val="16"/>
              </w:rPr>
              <w:t>wrk</w:t>
            </w:r>
            <w:proofErr w:type="spellEnd"/>
            <w:r w:rsidRPr="00FE6993">
              <w:rPr>
                <w:sz w:val="16"/>
                <w:szCs w:val="16"/>
              </w:rPr>
              <w:t xml:space="preserve">, </w:t>
            </w:r>
            <w:r w:rsidRPr="00FE6993">
              <w:rPr>
                <w:rFonts w:ascii="Courier New" w:hAnsi="Courier New" w:cs="Courier New"/>
                <w:sz w:val="16"/>
                <w:szCs w:val="16"/>
              </w:rPr>
              <w:t>hey</w:t>
            </w:r>
            <w:r w:rsidRPr="00FE6993">
              <w:rPr>
                <w:sz w:val="16"/>
                <w:szCs w:val="16"/>
              </w:rPr>
              <w:t>) ÷ total elapsed.</w:t>
            </w:r>
          </w:p>
        </w:tc>
        <w:tc>
          <w:tcPr>
            <w:tcW w:w="0" w:type="auto"/>
            <w:vAlign w:val="center"/>
          </w:tcPr>
          <w:p w14:paraId="2597BFD6" w14:textId="0D771A64" w:rsidR="00F3563E" w:rsidRPr="00FE6993" w:rsidRDefault="00F3563E" w:rsidP="002C0E53">
            <w:pPr>
              <w:rPr>
                <w:sz w:val="16"/>
                <w:szCs w:val="16"/>
              </w:rPr>
            </w:pPr>
            <w:r w:rsidRPr="00FE6993">
              <w:rPr>
                <w:b/>
                <w:bCs/>
                <w:sz w:val="16"/>
                <w:szCs w:val="16"/>
              </w:rPr>
              <w:t>Hybrid</w:t>
            </w:r>
            <w:r w:rsidRPr="00FE6993">
              <w:rPr>
                <w:sz w:val="16"/>
                <w:szCs w:val="16"/>
              </w:rPr>
              <w:t>: load runner off-chain, execution inside CC.</w:t>
            </w:r>
          </w:p>
        </w:tc>
      </w:tr>
      <w:tr w:rsidR="00F3563E" w:rsidRPr="00BE19E4" w14:paraId="00CDECFE" w14:textId="77777777" w:rsidTr="007E0A32">
        <w:trPr>
          <w:tblCellSpacing w:w="15" w:type="dxa"/>
        </w:trPr>
        <w:tc>
          <w:tcPr>
            <w:tcW w:w="0" w:type="auto"/>
            <w:vAlign w:val="center"/>
            <w:hideMark/>
          </w:tcPr>
          <w:p w14:paraId="325EDD39" w14:textId="77777777" w:rsidR="00F3563E" w:rsidRPr="00FE6993" w:rsidRDefault="00F3563E" w:rsidP="002C0E53">
            <w:pPr>
              <w:rPr>
                <w:sz w:val="16"/>
                <w:szCs w:val="16"/>
                <w:highlight w:val="red"/>
              </w:rPr>
            </w:pPr>
            <w:r w:rsidRPr="00FE6993">
              <w:rPr>
                <w:sz w:val="16"/>
                <w:szCs w:val="16"/>
                <w:highlight w:val="red"/>
              </w:rPr>
              <w:t>Ledger Footprint (MB)</w:t>
            </w:r>
          </w:p>
        </w:tc>
        <w:tc>
          <w:tcPr>
            <w:tcW w:w="0" w:type="auto"/>
            <w:vAlign w:val="center"/>
            <w:hideMark/>
          </w:tcPr>
          <w:p w14:paraId="7C59B410" w14:textId="77777777" w:rsidR="00F3563E" w:rsidRPr="00FE6993" w:rsidRDefault="00F3563E" w:rsidP="002C0E53">
            <w:pPr>
              <w:rPr>
                <w:sz w:val="16"/>
                <w:szCs w:val="16"/>
              </w:rPr>
            </w:pPr>
            <w:r w:rsidRPr="00FE6993">
              <w:rPr>
                <w:sz w:val="16"/>
                <w:szCs w:val="16"/>
              </w:rPr>
              <w:t>System / storage</w:t>
            </w:r>
          </w:p>
        </w:tc>
        <w:tc>
          <w:tcPr>
            <w:tcW w:w="0" w:type="auto"/>
            <w:vAlign w:val="center"/>
            <w:hideMark/>
          </w:tcPr>
          <w:p w14:paraId="185DBA48" w14:textId="77777777" w:rsidR="00F3563E" w:rsidRPr="00FE6993" w:rsidRDefault="00F3563E" w:rsidP="002C0E53">
            <w:pPr>
              <w:rPr>
                <w:sz w:val="16"/>
                <w:szCs w:val="16"/>
              </w:rPr>
            </w:pPr>
            <w:r w:rsidRPr="00FE6993">
              <w:rPr>
                <w:sz w:val="16"/>
                <w:szCs w:val="16"/>
              </w:rPr>
              <w:t>Disk space used by PTDB + JSON world-state.</w:t>
            </w:r>
          </w:p>
        </w:tc>
        <w:tc>
          <w:tcPr>
            <w:tcW w:w="0" w:type="auto"/>
            <w:vAlign w:val="center"/>
            <w:hideMark/>
          </w:tcPr>
          <w:p w14:paraId="5EC0285B" w14:textId="77777777" w:rsidR="00F3563E" w:rsidRPr="00FE6993" w:rsidRDefault="00F3563E" w:rsidP="002C0E53">
            <w:pPr>
              <w:rPr>
                <w:rFonts w:cs="Times New Roman"/>
                <w:sz w:val="16"/>
                <w:szCs w:val="16"/>
              </w:rPr>
            </w:pPr>
            <w:r w:rsidRPr="00FE6993">
              <w:rPr>
                <w:rFonts w:cs="Times New Roman"/>
                <w:sz w:val="16"/>
                <w:szCs w:val="16"/>
              </w:rPr>
              <w:t xml:space="preserve">Host filesystem </w:t>
            </w:r>
            <w:r w:rsidRPr="00FE6993">
              <w:rPr>
                <w:sz w:val="16"/>
                <w:szCs w:val="16"/>
              </w:rPr>
              <w:t>du -</w:t>
            </w:r>
            <w:proofErr w:type="spellStart"/>
            <w:r w:rsidRPr="00FE6993">
              <w:rPr>
                <w:sz w:val="16"/>
                <w:szCs w:val="16"/>
              </w:rPr>
              <w:t>sh</w:t>
            </w:r>
            <w:proofErr w:type="spellEnd"/>
            <w:r w:rsidRPr="00FE6993">
              <w:rPr>
                <w:sz w:val="16"/>
                <w:szCs w:val="16"/>
              </w:rPr>
              <w:t xml:space="preserve"> &lt;</w:t>
            </w:r>
            <w:proofErr w:type="spellStart"/>
            <w:r w:rsidRPr="00FE6993">
              <w:rPr>
                <w:sz w:val="16"/>
                <w:szCs w:val="16"/>
              </w:rPr>
              <w:t>leveldb</w:t>
            </w:r>
            <w:proofErr w:type="spellEnd"/>
            <w:r w:rsidRPr="00FE6993">
              <w:rPr>
                <w:sz w:val="16"/>
                <w:szCs w:val="16"/>
              </w:rPr>
              <w:t>/ledgers</w:t>
            </w:r>
            <w:proofErr w:type="gramStart"/>
            <w:r w:rsidRPr="00FE6993">
              <w:rPr>
                <w:sz w:val="16"/>
                <w:szCs w:val="16"/>
              </w:rPr>
              <w:t>&gt;</w:t>
            </w:r>
            <w:r w:rsidRPr="00FE6993">
              <w:rPr>
                <w:rFonts w:cs="Times New Roman"/>
                <w:sz w:val="16"/>
                <w:szCs w:val="16"/>
              </w:rPr>
              <w:t xml:space="preserve"> .</w:t>
            </w:r>
            <w:proofErr w:type="gramEnd"/>
          </w:p>
        </w:tc>
        <w:tc>
          <w:tcPr>
            <w:tcW w:w="0" w:type="auto"/>
            <w:vAlign w:val="center"/>
            <w:hideMark/>
          </w:tcPr>
          <w:p w14:paraId="0CD920D9" w14:textId="77777777" w:rsidR="00F3563E" w:rsidRPr="00FE6993" w:rsidRDefault="00F3563E" w:rsidP="002C0E53">
            <w:pPr>
              <w:rPr>
                <w:sz w:val="16"/>
                <w:szCs w:val="16"/>
              </w:rPr>
            </w:pPr>
            <w:r w:rsidRPr="00FE6993">
              <w:rPr>
                <w:sz w:val="16"/>
                <w:szCs w:val="16"/>
              </w:rPr>
              <w:t>On-peer, measured externally (shell on peer container).</w:t>
            </w:r>
          </w:p>
        </w:tc>
      </w:tr>
      <w:tr w:rsidR="00F3563E" w:rsidRPr="007F045E" w14:paraId="064C1206" w14:textId="77777777" w:rsidTr="007E0A32">
        <w:trPr>
          <w:tblCellSpacing w:w="15" w:type="dxa"/>
        </w:trPr>
        <w:tc>
          <w:tcPr>
            <w:tcW w:w="0" w:type="auto"/>
            <w:vAlign w:val="center"/>
            <w:hideMark/>
          </w:tcPr>
          <w:p w14:paraId="77097CAD" w14:textId="77777777" w:rsidR="00F3563E" w:rsidRPr="00FE6993" w:rsidRDefault="00F3563E" w:rsidP="002C0E53">
            <w:pPr>
              <w:rPr>
                <w:sz w:val="16"/>
                <w:szCs w:val="16"/>
                <w:highlight w:val="red"/>
              </w:rPr>
            </w:pPr>
            <w:r w:rsidRPr="00FE6993">
              <w:rPr>
                <w:sz w:val="16"/>
                <w:szCs w:val="16"/>
                <w:highlight w:val="red"/>
              </w:rPr>
              <w:t>CPU Utilization (%)</w:t>
            </w:r>
          </w:p>
        </w:tc>
        <w:tc>
          <w:tcPr>
            <w:tcW w:w="0" w:type="auto"/>
            <w:vAlign w:val="center"/>
            <w:hideMark/>
          </w:tcPr>
          <w:p w14:paraId="4200DFBA" w14:textId="77777777" w:rsidR="00F3563E" w:rsidRPr="00FE6993" w:rsidRDefault="00F3563E" w:rsidP="002C0E53">
            <w:pPr>
              <w:rPr>
                <w:sz w:val="16"/>
                <w:szCs w:val="16"/>
              </w:rPr>
            </w:pPr>
            <w:r w:rsidRPr="00FE6993">
              <w:rPr>
                <w:sz w:val="16"/>
                <w:szCs w:val="16"/>
              </w:rPr>
              <w:t>Load / system</w:t>
            </w:r>
          </w:p>
        </w:tc>
        <w:tc>
          <w:tcPr>
            <w:tcW w:w="0" w:type="auto"/>
            <w:vAlign w:val="center"/>
            <w:hideMark/>
          </w:tcPr>
          <w:p w14:paraId="3693B0B9" w14:textId="77777777" w:rsidR="00F3563E" w:rsidRPr="00FE6993" w:rsidRDefault="00F3563E" w:rsidP="002C0E53">
            <w:pPr>
              <w:rPr>
                <w:sz w:val="16"/>
                <w:szCs w:val="16"/>
              </w:rPr>
            </w:pPr>
            <w:r w:rsidRPr="00FE6993">
              <w:rPr>
                <w:sz w:val="16"/>
                <w:szCs w:val="16"/>
              </w:rPr>
              <w:t>Average CPU load of peer during PIR burst.</w:t>
            </w:r>
          </w:p>
        </w:tc>
        <w:tc>
          <w:tcPr>
            <w:tcW w:w="0" w:type="auto"/>
            <w:vAlign w:val="center"/>
            <w:hideMark/>
          </w:tcPr>
          <w:p w14:paraId="5AEF6DFD" w14:textId="77777777" w:rsidR="00F3563E" w:rsidRPr="00FE6993" w:rsidRDefault="00F3563E" w:rsidP="002C0E53">
            <w:pPr>
              <w:rPr>
                <w:rFonts w:cs="Times New Roman"/>
                <w:sz w:val="16"/>
                <w:szCs w:val="16"/>
              </w:rPr>
            </w:pPr>
            <w:r w:rsidRPr="00FE6993">
              <w:rPr>
                <w:sz w:val="16"/>
                <w:szCs w:val="16"/>
              </w:rPr>
              <w:t>docker stats</w:t>
            </w:r>
            <w:r w:rsidRPr="00FE6993">
              <w:rPr>
                <w:rFonts w:cs="Times New Roman"/>
                <w:sz w:val="16"/>
                <w:szCs w:val="16"/>
              </w:rPr>
              <w:t xml:space="preserve"> or </w:t>
            </w:r>
            <w:proofErr w:type="spellStart"/>
            <w:r w:rsidRPr="00FE6993">
              <w:rPr>
                <w:sz w:val="16"/>
                <w:szCs w:val="16"/>
              </w:rPr>
              <w:t>pprof</w:t>
            </w:r>
            <w:proofErr w:type="spellEnd"/>
            <w:r w:rsidRPr="00FE6993">
              <w:rPr>
                <w:rFonts w:cs="Times New Roman"/>
                <w:sz w:val="16"/>
                <w:szCs w:val="16"/>
              </w:rPr>
              <w:t xml:space="preserve"> sampling.</w:t>
            </w:r>
          </w:p>
        </w:tc>
        <w:tc>
          <w:tcPr>
            <w:tcW w:w="0" w:type="auto"/>
            <w:vAlign w:val="center"/>
            <w:hideMark/>
          </w:tcPr>
          <w:p w14:paraId="2E5B7960" w14:textId="77777777" w:rsidR="00F3563E" w:rsidRPr="00FE6993" w:rsidRDefault="00F3563E" w:rsidP="002C0E53">
            <w:pPr>
              <w:rPr>
                <w:sz w:val="16"/>
                <w:szCs w:val="16"/>
              </w:rPr>
            </w:pPr>
            <w:r w:rsidRPr="00FE6993">
              <w:rPr>
                <w:sz w:val="16"/>
                <w:szCs w:val="16"/>
              </w:rPr>
              <w:t>On-peer, collected externally.</w:t>
            </w:r>
          </w:p>
        </w:tc>
      </w:tr>
      <w:tr w:rsidR="00F3563E" w:rsidRPr="007F045E" w14:paraId="68B87BAB" w14:textId="77777777" w:rsidTr="007E0A32">
        <w:trPr>
          <w:tblCellSpacing w:w="15" w:type="dxa"/>
        </w:trPr>
        <w:tc>
          <w:tcPr>
            <w:tcW w:w="0" w:type="auto"/>
            <w:vAlign w:val="center"/>
            <w:hideMark/>
          </w:tcPr>
          <w:p w14:paraId="2F5C21DC" w14:textId="77777777" w:rsidR="00F3563E" w:rsidRPr="00FE6993" w:rsidRDefault="00F3563E" w:rsidP="002C0E53">
            <w:pPr>
              <w:rPr>
                <w:sz w:val="16"/>
                <w:szCs w:val="16"/>
                <w:highlight w:val="red"/>
              </w:rPr>
            </w:pPr>
            <w:r w:rsidRPr="00FE6993">
              <w:rPr>
                <w:sz w:val="16"/>
                <w:szCs w:val="16"/>
                <w:highlight w:val="red"/>
              </w:rPr>
              <w:t>Memory Peak (MB)</w:t>
            </w:r>
          </w:p>
        </w:tc>
        <w:tc>
          <w:tcPr>
            <w:tcW w:w="0" w:type="auto"/>
            <w:vAlign w:val="center"/>
            <w:hideMark/>
          </w:tcPr>
          <w:p w14:paraId="7C8BB8CE" w14:textId="77777777" w:rsidR="00F3563E" w:rsidRPr="00FE6993" w:rsidRDefault="00F3563E" w:rsidP="002C0E53">
            <w:pPr>
              <w:rPr>
                <w:sz w:val="16"/>
                <w:szCs w:val="16"/>
              </w:rPr>
            </w:pPr>
            <w:r w:rsidRPr="00FE6993">
              <w:rPr>
                <w:sz w:val="16"/>
                <w:szCs w:val="16"/>
              </w:rPr>
              <w:t>Load / system</w:t>
            </w:r>
          </w:p>
        </w:tc>
        <w:tc>
          <w:tcPr>
            <w:tcW w:w="0" w:type="auto"/>
            <w:vAlign w:val="center"/>
            <w:hideMark/>
          </w:tcPr>
          <w:p w14:paraId="173DA668" w14:textId="77777777" w:rsidR="00F3563E" w:rsidRPr="00FE6993" w:rsidRDefault="00F3563E" w:rsidP="002C0E53">
            <w:pPr>
              <w:rPr>
                <w:sz w:val="16"/>
                <w:szCs w:val="16"/>
              </w:rPr>
            </w:pPr>
            <w:r w:rsidRPr="00FE6993">
              <w:rPr>
                <w:sz w:val="16"/>
                <w:szCs w:val="16"/>
              </w:rPr>
              <w:t>Peak RAM of peer while handling PIR.</w:t>
            </w:r>
          </w:p>
        </w:tc>
        <w:tc>
          <w:tcPr>
            <w:tcW w:w="0" w:type="auto"/>
            <w:vAlign w:val="center"/>
            <w:hideMark/>
          </w:tcPr>
          <w:p w14:paraId="3325A917" w14:textId="77777777" w:rsidR="00F3563E" w:rsidRPr="00FE6993" w:rsidRDefault="00F3563E" w:rsidP="002C0E53">
            <w:pPr>
              <w:rPr>
                <w:rFonts w:cs="Times New Roman"/>
                <w:sz w:val="16"/>
                <w:szCs w:val="16"/>
              </w:rPr>
            </w:pPr>
            <w:r w:rsidRPr="00FE6993">
              <w:rPr>
                <w:sz w:val="16"/>
                <w:szCs w:val="16"/>
              </w:rPr>
              <w:t>docker stats --no-stream</w:t>
            </w:r>
            <w:r w:rsidRPr="00FE6993">
              <w:rPr>
                <w:rFonts w:cs="Times New Roman"/>
                <w:sz w:val="16"/>
                <w:szCs w:val="16"/>
              </w:rPr>
              <w:t>, parse RSS peak.</w:t>
            </w:r>
          </w:p>
        </w:tc>
        <w:tc>
          <w:tcPr>
            <w:tcW w:w="0" w:type="auto"/>
            <w:vAlign w:val="center"/>
            <w:hideMark/>
          </w:tcPr>
          <w:p w14:paraId="46D4B1DE" w14:textId="77777777" w:rsidR="00F3563E" w:rsidRPr="00FE6993" w:rsidRDefault="00F3563E" w:rsidP="002C0E53">
            <w:pPr>
              <w:rPr>
                <w:sz w:val="16"/>
                <w:szCs w:val="16"/>
              </w:rPr>
            </w:pPr>
            <w:r w:rsidRPr="00FE6993">
              <w:rPr>
                <w:sz w:val="16"/>
                <w:szCs w:val="16"/>
              </w:rPr>
              <w:t>On-peer, collected externally.</w:t>
            </w:r>
          </w:p>
        </w:tc>
      </w:tr>
      <w:tr w:rsidR="00F3563E" w:rsidRPr="00BE19E4" w14:paraId="0A9E38D2" w14:textId="77777777" w:rsidTr="007E0A32">
        <w:trPr>
          <w:tblCellSpacing w:w="15" w:type="dxa"/>
        </w:trPr>
        <w:tc>
          <w:tcPr>
            <w:tcW w:w="0" w:type="auto"/>
            <w:vAlign w:val="center"/>
            <w:hideMark/>
          </w:tcPr>
          <w:p w14:paraId="086D5027" w14:textId="77777777" w:rsidR="00F3563E" w:rsidRPr="00FE6993" w:rsidRDefault="00F3563E" w:rsidP="002C0E53">
            <w:pPr>
              <w:rPr>
                <w:sz w:val="16"/>
                <w:szCs w:val="16"/>
                <w:highlight w:val="red"/>
              </w:rPr>
            </w:pPr>
            <w:r w:rsidRPr="00FE6993">
              <w:rPr>
                <w:sz w:val="16"/>
                <w:szCs w:val="16"/>
                <w:highlight w:val="red"/>
              </w:rPr>
              <w:t>Scalability Factor (</w:t>
            </w:r>
            <w:proofErr w:type="spellStart"/>
            <w:r w:rsidRPr="00FE6993">
              <w:rPr>
                <w:sz w:val="16"/>
                <w:szCs w:val="16"/>
                <w:highlight w:val="red"/>
              </w:rPr>
              <w:t>Δt</w:t>
            </w:r>
            <w:proofErr w:type="spellEnd"/>
            <w:r w:rsidRPr="00FE6993">
              <w:rPr>
                <w:sz w:val="16"/>
                <w:szCs w:val="16"/>
                <w:highlight w:val="red"/>
              </w:rPr>
              <w:t>/ΔN)</w:t>
            </w:r>
          </w:p>
        </w:tc>
        <w:tc>
          <w:tcPr>
            <w:tcW w:w="0" w:type="auto"/>
            <w:vAlign w:val="center"/>
            <w:hideMark/>
          </w:tcPr>
          <w:p w14:paraId="64A89366" w14:textId="77777777" w:rsidR="00F3563E" w:rsidRPr="00FE6993" w:rsidRDefault="00F3563E" w:rsidP="002C0E53">
            <w:pPr>
              <w:rPr>
                <w:sz w:val="16"/>
                <w:szCs w:val="16"/>
              </w:rPr>
            </w:pPr>
            <w:r w:rsidRPr="00FE6993">
              <w:rPr>
                <w:sz w:val="16"/>
                <w:szCs w:val="16"/>
              </w:rPr>
              <w:t>Analytical</w:t>
            </w:r>
          </w:p>
        </w:tc>
        <w:tc>
          <w:tcPr>
            <w:tcW w:w="0" w:type="auto"/>
            <w:vAlign w:val="center"/>
            <w:hideMark/>
          </w:tcPr>
          <w:p w14:paraId="322BA8D7" w14:textId="77777777" w:rsidR="00F3563E" w:rsidRPr="00FE6993" w:rsidRDefault="00F3563E" w:rsidP="002C0E53">
            <w:pPr>
              <w:rPr>
                <w:sz w:val="16"/>
                <w:szCs w:val="16"/>
              </w:rPr>
            </w:pPr>
            <w:r w:rsidRPr="00FE6993">
              <w:rPr>
                <w:sz w:val="16"/>
                <w:szCs w:val="16"/>
              </w:rPr>
              <w:t>Slope of Eval-latency vs. database size (</w:t>
            </w:r>
            <w:proofErr w:type="spellStart"/>
            <w:r w:rsidRPr="00FE6993">
              <w:rPr>
                <w:rFonts w:ascii="Courier New" w:hAnsi="Courier New" w:cs="Courier New"/>
                <w:sz w:val="16"/>
                <w:szCs w:val="16"/>
              </w:rPr>
              <w:t>Nrec</w:t>
            </w:r>
            <w:proofErr w:type="spellEnd"/>
            <w:r w:rsidRPr="00FE6993">
              <w:rPr>
                <w:sz w:val="16"/>
                <w:szCs w:val="16"/>
              </w:rPr>
              <w:t>).</w:t>
            </w:r>
          </w:p>
        </w:tc>
        <w:tc>
          <w:tcPr>
            <w:tcW w:w="0" w:type="auto"/>
            <w:vAlign w:val="center"/>
            <w:hideMark/>
          </w:tcPr>
          <w:p w14:paraId="4FF91273" w14:textId="77777777" w:rsidR="00F3563E" w:rsidRPr="00FE6993" w:rsidRDefault="00F3563E" w:rsidP="002C0E53">
            <w:pPr>
              <w:rPr>
                <w:sz w:val="16"/>
                <w:szCs w:val="16"/>
              </w:rPr>
            </w:pPr>
            <w:r w:rsidRPr="00FE6993">
              <w:rPr>
                <w:sz w:val="16"/>
                <w:szCs w:val="16"/>
              </w:rPr>
              <w:t>Linear regression of latency samples for N = 10…1000.</w:t>
            </w:r>
          </w:p>
        </w:tc>
        <w:tc>
          <w:tcPr>
            <w:tcW w:w="0" w:type="auto"/>
            <w:vAlign w:val="center"/>
            <w:hideMark/>
          </w:tcPr>
          <w:p w14:paraId="2145B785" w14:textId="77777777" w:rsidR="00F3563E" w:rsidRPr="00FE6993" w:rsidRDefault="00F3563E" w:rsidP="002C0E53">
            <w:pPr>
              <w:rPr>
                <w:sz w:val="16"/>
                <w:szCs w:val="16"/>
              </w:rPr>
            </w:pPr>
            <w:r w:rsidRPr="00FE6993">
              <w:rPr>
                <w:b/>
                <w:bCs/>
                <w:sz w:val="16"/>
                <w:szCs w:val="16"/>
              </w:rPr>
              <w:t>Hybrid</w:t>
            </w:r>
            <w:r w:rsidRPr="00FE6993">
              <w:rPr>
                <w:sz w:val="16"/>
                <w:szCs w:val="16"/>
              </w:rPr>
              <w:t>: latency gathered (on- or off-chain), regression off-chain.</w:t>
            </w:r>
          </w:p>
        </w:tc>
      </w:tr>
    </w:tbl>
    <w:p w14:paraId="0F59AF78" w14:textId="77777777" w:rsidR="00F76963" w:rsidRDefault="00F76963" w:rsidP="002C0E53"/>
    <w:p w14:paraId="00709EB9" w14:textId="08B04698" w:rsidR="00B93D55" w:rsidRDefault="00ED0775" w:rsidP="002C0E53">
      <w:pPr>
        <w:pStyle w:val="2"/>
      </w:pPr>
      <w:bookmarkStart w:id="27" w:name="_Toc206694876"/>
      <w:r>
        <w:t>Observed results</w:t>
      </w:r>
      <w:bookmarkEnd w:id="27"/>
    </w:p>
    <w:p w14:paraId="038CB348" w14:textId="72322BE6" w:rsidR="00750B92" w:rsidRPr="004A35F3" w:rsidRDefault="004E1764" w:rsidP="002C0E53">
      <w:r w:rsidRPr="008D02EB">
        <w:rPr>
          <w:highlight w:val="yellow"/>
        </w:rPr>
        <w:t xml:space="preserve">In </w:t>
      </w:r>
      <w:r w:rsidR="006426D5">
        <w:rPr>
          <w:highlight w:val="yellow"/>
        </w:rPr>
        <w:t xml:space="preserve">sections </w:t>
      </w:r>
      <w:r w:rsidRPr="008D02EB">
        <w:rPr>
          <w:highlight w:val="yellow"/>
        </w:rPr>
        <w:t>5.3.1</w:t>
      </w:r>
      <w:r w:rsidR="006426D5">
        <w:rPr>
          <w:highlight w:val="yellow"/>
        </w:rPr>
        <w:t>-5.3.</w:t>
      </w:r>
      <w:r w:rsidR="002D15FE">
        <w:rPr>
          <w:highlight w:val="yellow"/>
        </w:rPr>
        <w:t>4</w:t>
      </w:r>
      <w:r w:rsidRPr="008D02EB">
        <w:rPr>
          <w:highlight w:val="yellow"/>
        </w:rPr>
        <w:t xml:space="preserve"> we will </w:t>
      </w:r>
      <w:r w:rsidR="006426D5">
        <w:rPr>
          <w:highlight w:val="yellow"/>
        </w:rPr>
        <w:t xml:space="preserve">show </w:t>
      </w:r>
      <w:r w:rsidRPr="008D02EB">
        <w:rPr>
          <w:highlight w:val="yellow"/>
        </w:rPr>
        <w:t>off-chain</w:t>
      </w:r>
      <w:r w:rsidR="00E724EA">
        <w:rPr>
          <w:highlight w:val="yellow"/>
        </w:rPr>
        <w:t xml:space="preserve"> cryptosystem metrics, such as</w:t>
      </w:r>
      <w:r w:rsidRPr="008D02EB">
        <w:rPr>
          <w:highlight w:val="yellow"/>
        </w:rPr>
        <w:t xml:space="preserve"> </w:t>
      </w:r>
      <w:r w:rsidR="006426D5">
        <w:rPr>
          <w:highlight w:val="yellow"/>
        </w:rPr>
        <w:t>encryption</w:t>
      </w:r>
      <w:r w:rsidR="00F90FB0">
        <w:rPr>
          <w:highlight w:val="yellow"/>
        </w:rPr>
        <w:t>, evaluation</w:t>
      </w:r>
      <w:r w:rsidR="00E724EA">
        <w:rPr>
          <w:highlight w:val="yellow"/>
        </w:rPr>
        <w:t xml:space="preserve">, </w:t>
      </w:r>
      <w:r w:rsidR="006426D5">
        <w:rPr>
          <w:highlight w:val="yellow"/>
        </w:rPr>
        <w:t xml:space="preserve">decryption </w:t>
      </w:r>
      <w:r w:rsidR="00E724EA">
        <w:rPr>
          <w:highlight w:val="yellow"/>
        </w:rPr>
        <w:t xml:space="preserve">and end-to-end cycle </w:t>
      </w:r>
      <w:r w:rsidR="006426D5">
        <w:rPr>
          <w:highlight w:val="yellow"/>
        </w:rPr>
        <w:t xml:space="preserve">latency </w:t>
      </w:r>
      <w:r w:rsidRPr="008D02EB">
        <w:rPr>
          <w:highlight w:val="yellow"/>
        </w:rPr>
        <w:t xml:space="preserve">for 3 distinct </w:t>
      </w:r>
      <w:proofErr w:type="spellStart"/>
      <w:r w:rsidRPr="008D02EB">
        <w:rPr>
          <w:highlight w:val="yellow"/>
        </w:rPr>
        <w:t>logN</w:t>
      </w:r>
      <w:proofErr w:type="spellEnd"/>
      <w:r w:rsidRPr="008D02EB">
        <w:rPr>
          <w:highlight w:val="yellow"/>
        </w:rPr>
        <w:t xml:space="preserve"> values (13-15)</w:t>
      </w:r>
      <w:r w:rsidR="00E724EA">
        <w:rPr>
          <w:highlight w:val="yellow"/>
        </w:rPr>
        <w:t xml:space="preserve"> as well as noise budget growth. </w:t>
      </w:r>
      <w:r w:rsidRPr="008D02EB">
        <w:rPr>
          <w:highlight w:val="yellow"/>
        </w:rPr>
        <w:t xml:space="preserve">For each </w:t>
      </w:r>
      <w:proofErr w:type="spellStart"/>
      <w:r w:rsidRPr="008D02EB">
        <w:rPr>
          <w:highlight w:val="yellow"/>
        </w:rPr>
        <w:t>logN</w:t>
      </w:r>
      <w:proofErr w:type="spellEnd"/>
      <w:r w:rsidRPr="008D02EB">
        <w:rPr>
          <w:highlight w:val="yellow"/>
        </w:rPr>
        <w:t xml:space="preserve"> value, we will iterate over every feasible </w:t>
      </w:r>
      <w:proofErr w:type="spellStart"/>
      <w:r w:rsidRPr="008D02EB">
        <w:rPr>
          <w:highlight w:val="yellow"/>
        </w:rPr>
        <w:t>slotsPerRecords</w:t>
      </w:r>
      <w:proofErr w:type="spellEnd"/>
      <w:r w:rsidRPr="008D02EB">
        <w:rPr>
          <w:highlight w:val="yellow"/>
        </w:rPr>
        <w:t xml:space="preserve"> and </w:t>
      </w:r>
      <w:proofErr w:type="spellStart"/>
      <w:r w:rsidRPr="008D02EB">
        <w:rPr>
          <w:highlight w:val="yellow"/>
        </w:rPr>
        <w:t>numRecords</w:t>
      </w:r>
      <w:proofErr w:type="spellEnd"/>
      <w:r w:rsidRPr="008D02EB">
        <w:rPr>
          <w:highlight w:val="yellow"/>
        </w:rPr>
        <w:t xml:space="preserve">. </w:t>
      </w:r>
      <w:r w:rsidRPr="008D02EB">
        <w:rPr>
          <w:highlight w:val="yellow"/>
        </w:rPr>
        <w:lastRenderedPageBreak/>
        <w:t xml:space="preserve">Selection process of feasible configurations is explained in the Experimental matrix in Section </w:t>
      </w:r>
      <w:hyperlink w:anchor="_Methodology" w:history="1">
        <w:r w:rsidRPr="00734074">
          <w:rPr>
            <w:rStyle w:val="af"/>
            <w:highlight w:val="yellow"/>
          </w:rPr>
          <w:t>4</w:t>
        </w:r>
      </w:hyperlink>
      <w:r w:rsidRPr="008D02EB">
        <w:rPr>
          <w:highlight w:val="yellow"/>
        </w:rPr>
        <w:t>. In sectio</w:t>
      </w:r>
      <w:r w:rsidR="006426D5">
        <w:rPr>
          <w:highlight w:val="yellow"/>
        </w:rPr>
        <w:t>ns</w:t>
      </w:r>
      <w:r w:rsidRPr="008D02EB">
        <w:rPr>
          <w:highlight w:val="yellow"/>
        </w:rPr>
        <w:t xml:space="preserve"> 5.3.</w:t>
      </w:r>
      <w:r w:rsidR="002D15FE">
        <w:rPr>
          <w:highlight w:val="yellow"/>
        </w:rPr>
        <w:t>5</w:t>
      </w:r>
      <w:r w:rsidR="003E37E0">
        <w:rPr>
          <w:highlight w:val="yellow"/>
        </w:rPr>
        <w:t>-5.3.X</w:t>
      </w:r>
      <w:r w:rsidRPr="008D02EB">
        <w:rPr>
          <w:highlight w:val="yellow"/>
        </w:rPr>
        <w:t xml:space="preserve"> we will run </w:t>
      </w:r>
      <w:r w:rsidR="00AF3AEF">
        <w:rPr>
          <w:highlight w:val="yellow"/>
        </w:rPr>
        <w:t xml:space="preserve">an </w:t>
      </w:r>
      <w:r w:rsidRPr="008D02EB">
        <w:rPr>
          <w:highlight w:val="yellow"/>
        </w:rPr>
        <w:t xml:space="preserve">on-chain </w:t>
      </w:r>
      <w:r w:rsidR="004B35AE">
        <w:rPr>
          <w:highlight w:val="yellow"/>
        </w:rPr>
        <w:t xml:space="preserve">Hyperledger Caliper </w:t>
      </w:r>
      <w:r w:rsidRPr="008D02EB">
        <w:rPr>
          <w:highlight w:val="yellow"/>
        </w:rPr>
        <w:t>benchmark</w:t>
      </w:r>
      <w:r w:rsidR="00210647">
        <w:rPr>
          <w:highlight w:val="yellow"/>
        </w:rPr>
        <w:t>s</w:t>
      </w:r>
      <w:r w:rsidR="00363A46">
        <w:rPr>
          <w:highlight w:val="yellow"/>
        </w:rPr>
        <w:t xml:space="preserve"> set</w:t>
      </w:r>
      <w:r w:rsidR="00363A46">
        <w:t>.</w:t>
      </w:r>
    </w:p>
    <w:p w14:paraId="33ADB771" w14:textId="012918B5" w:rsidR="004E7EED" w:rsidRDefault="00750B92" w:rsidP="002C0E53">
      <w:pPr>
        <w:pStyle w:val="3"/>
      </w:pPr>
      <w:bookmarkStart w:id="28" w:name="_Toc206694877"/>
      <w:r>
        <w:t>Encryption latency</w:t>
      </w:r>
      <w:bookmarkEnd w:id="28"/>
    </w:p>
    <w:p w14:paraId="1520968F" w14:textId="3DDF2AC7" w:rsidR="00DA46E1" w:rsidRDefault="00DA46E1" w:rsidP="002C0E53">
      <w:r w:rsidRPr="00DA46E1">
        <w:t>This section examines the client-side encryption latency during PIR query construction as a function of two application-level parameter</w:t>
      </w:r>
      <w:r w:rsidR="00625DEC">
        <w:t xml:space="preserve">s, </w:t>
      </w:r>
      <w:r w:rsidRPr="00DA46E1">
        <w:t>database size (</w:t>
      </w:r>
      <w:proofErr w:type="spellStart"/>
      <w:r w:rsidRPr="00DA46E1">
        <w:rPr>
          <w:rStyle w:val="HTML"/>
          <w:rFonts w:eastAsiaTheme="minorEastAsia"/>
        </w:rPr>
        <w:t>numRecords</w:t>
      </w:r>
      <w:proofErr w:type="spellEnd"/>
      <w:r w:rsidRPr="00DA46E1">
        <w:t>) and packing granularity (</w:t>
      </w:r>
      <w:proofErr w:type="spellStart"/>
      <w:r w:rsidRPr="00DA46E1">
        <w:rPr>
          <w:rStyle w:val="HTML"/>
          <w:rFonts w:eastAsiaTheme="minorEastAsia"/>
        </w:rPr>
        <w:t>slotsPerRecord</w:t>
      </w:r>
      <w:proofErr w:type="spellEnd"/>
      <w:r w:rsidRPr="00DA46E1">
        <w:t>)</w:t>
      </w:r>
      <w:r w:rsidR="00625DEC">
        <w:t xml:space="preserve"> </w:t>
      </w:r>
      <w:r w:rsidRPr="00DA46E1">
        <w:t xml:space="preserve">under three cryptographic configurations defined by </w:t>
      </w:r>
      <w:proofErr w:type="spellStart"/>
      <w:r w:rsidRPr="00C70AB8">
        <w:t>logN</w:t>
      </w:r>
      <w:proofErr w:type="spellEnd"/>
      <w:r w:rsidRPr="00C70AB8">
        <w:t xml:space="preserve"> </w:t>
      </w:r>
      <w:r w:rsidRPr="00C70AB8">
        <w:rPr>
          <w:rFonts w:ascii="Cambria Math" w:hAnsi="Cambria Math" w:cs="Cambria Math"/>
        </w:rPr>
        <w:t>∈</w:t>
      </w:r>
      <w:r w:rsidRPr="00C70AB8">
        <w:t xml:space="preserve"> {13, 14, 15}</w:t>
      </w:r>
      <w:r w:rsidRPr="00DA46E1">
        <w:t xml:space="preserve">, corresponding to ring dimensions </w:t>
      </w:r>
      <w:r w:rsidRPr="00DA46E1">
        <w:rPr>
          <w:rStyle w:val="katex-mathml"/>
        </w:rPr>
        <w:t>N=8192,</w:t>
      </w:r>
      <w:r>
        <w:rPr>
          <w:rStyle w:val="katex-mathml"/>
        </w:rPr>
        <w:t xml:space="preserve"> </w:t>
      </w:r>
      <w:r w:rsidRPr="00DA46E1">
        <w:rPr>
          <w:rStyle w:val="katex-mathml"/>
        </w:rPr>
        <w:t>16384</w:t>
      </w:r>
      <w:r w:rsidRPr="00DA46E1">
        <w:rPr>
          <w:rStyle w:val="mpunct"/>
        </w:rPr>
        <w:t>,</w:t>
      </w:r>
      <w:r w:rsidRPr="00DA46E1">
        <w:t xml:space="preserve"> and </w:t>
      </w:r>
      <w:r w:rsidRPr="00DA46E1">
        <w:rPr>
          <w:rStyle w:val="katex-mathml"/>
        </w:rPr>
        <w:t xml:space="preserve">32768 </w:t>
      </w:r>
      <w:r w:rsidRPr="00DA46E1">
        <w:t>slots, respectively.</w:t>
      </w:r>
    </w:p>
    <w:p w14:paraId="257895B9" w14:textId="4FCCFB6C" w:rsidR="001E64C8" w:rsidRPr="00EF6960" w:rsidRDefault="00F907A2" w:rsidP="002C0E53">
      <w:pPr>
        <w:rPr>
          <w:rStyle w:val="ac"/>
          <w:b w:val="0"/>
          <w:bCs w:val="0"/>
        </w:rPr>
      </w:pPr>
      <w:r w:rsidRPr="008474B2">
        <w:t xml:space="preserve">The results summarized in </w:t>
      </w:r>
      <w:r w:rsidRPr="001F4486">
        <w:rPr>
          <w:rStyle w:val="ac"/>
          <w:highlight w:val="yellow"/>
        </w:rPr>
        <w:t>Figure 5.3.X</w:t>
      </w:r>
      <w:r w:rsidRPr="008474B2">
        <w:t xml:space="preserve"> indicate that encryption latency for PIR query construction</w:t>
      </w:r>
      <w:r w:rsidRPr="00CF2F49">
        <w:rPr>
          <w:rStyle w:val="ac"/>
        </w:rPr>
        <w:t xml:space="preserve"> </w:t>
      </w:r>
      <w:r>
        <w:rPr>
          <w:rStyle w:val="ac"/>
          <w:b w:val="0"/>
          <w:bCs w:val="0"/>
        </w:rPr>
        <w:t xml:space="preserve">is </w:t>
      </w:r>
      <w:r w:rsidR="00CF2F49" w:rsidRPr="00CF2F49">
        <w:rPr>
          <w:rStyle w:val="ac"/>
        </w:rPr>
        <w:t>dominated by the ring dimension</w:t>
      </w:r>
      <w:r w:rsidR="00CF2F49" w:rsidRPr="00CF2F49">
        <w:t xml:space="preserve"> </w:t>
      </w:r>
      <w:r>
        <w:t>(</w:t>
      </w:r>
      <w:proofErr w:type="spellStart"/>
      <w:r>
        <w:t>logN</w:t>
      </w:r>
      <w:proofErr w:type="spellEnd"/>
      <w:r w:rsidRPr="008474B2">
        <w:rPr>
          <w:rStyle w:val="ac"/>
        </w:rPr>
        <w:t>)</w:t>
      </w:r>
      <w:r w:rsidRPr="008474B2">
        <w:t xml:space="preserve">, while variations in </w:t>
      </w:r>
      <w:r w:rsidRPr="008474B2">
        <w:rPr>
          <w:rStyle w:val="ac"/>
        </w:rPr>
        <w:t>database size (</w:t>
      </w:r>
      <w:proofErr w:type="spellStart"/>
      <w:r w:rsidRPr="00EA2089">
        <w:rPr>
          <w:rStyle w:val="HTML"/>
          <w:rFonts w:eastAsiaTheme="minorEastAsia"/>
        </w:rPr>
        <w:t>dbSize</w:t>
      </w:r>
      <w:proofErr w:type="spellEnd"/>
      <w:r w:rsidRPr="008474B2">
        <w:rPr>
          <w:rStyle w:val="ac"/>
        </w:rPr>
        <w:t>)</w:t>
      </w:r>
      <w:r w:rsidRPr="008474B2">
        <w:t xml:space="preserve"> </w:t>
      </w:r>
      <w:r w:rsidRPr="00CC5B25">
        <w:rPr>
          <w:b/>
          <w:bCs/>
        </w:rPr>
        <w:t xml:space="preserve">have </w:t>
      </w:r>
      <w:r>
        <w:rPr>
          <w:b/>
          <w:bCs/>
        </w:rPr>
        <w:t>no significant</w:t>
      </w:r>
      <w:r w:rsidRPr="00CC5B25">
        <w:rPr>
          <w:b/>
          <w:bCs/>
        </w:rPr>
        <w:t xml:space="preserve"> </w:t>
      </w:r>
      <w:r>
        <w:rPr>
          <w:b/>
          <w:bCs/>
        </w:rPr>
        <w:t>effect</w:t>
      </w:r>
      <w:r w:rsidR="00B17466">
        <w:rPr>
          <w:b/>
          <w:bCs/>
        </w:rPr>
        <w:t xml:space="preserve"> </w:t>
      </w:r>
      <w:r w:rsidR="00B17466" w:rsidRPr="00CF2F49">
        <w:t xml:space="preserve">despite variations in </w:t>
      </w:r>
      <w:proofErr w:type="spellStart"/>
      <w:r w:rsidR="00B17466" w:rsidRPr="00CF2F49">
        <w:rPr>
          <w:rStyle w:val="HTML"/>
          <w:rFonts w:eastAsia="Calibri"/>
        </w:rPr>
        <w:t>numRecords</w:t>
      </w:r>
      <w:proofErr w:type="spellEnd"/>
      <w:r w:rsidR="00CF2F49" w:rsidRPr="00CF2F49">
        <w:t>.</w:t>
      </w:r>
      <w:r w:rsidR="00C26151">
        <w:t xml:space="preserve"> </w:t>
      </w:r>
      <w:r w:rsidR="00C26151" w:rsidRPr="006A1A91">
        <w:t xml:space="preserve">Each curve corresponds to a fixed </w:t>
      </w:r>
      <w:proofErr w:type="spellStart"/>
      <w:r w:rsidR="00C26151" w:rsidRPr="006A1A91">
        <w:rPr>
          <w:rStyle w:val="HTML"/>
          <w:rFonts w:eastAsiaTheme="minorEastAsia"/>
        </w:rPr>
        <w:t>logN</w:t>
      </w:r>
      <w:proofErr w:type="spellEnd"/>
      <w:r w:rsidR="00C26151" w:rsidRPr="006A1A91">
        <w:t xml:space="preserve"> value (13, 14, 15), and the x-axis represents the number of </w:t>
      </w:r>
      <w:r w:rsidR="00C26151">
        <w:t>CTI records</w:t>
      </w:r>
      <w:r w:rsidR="00C26151" w:rsidRPr="006A1A91">
        <w:t xml:space="preserve">, ranging from </w:t>
      </w:r>
      <w:r w:rsidR="00655D91">
        <w:t>16</w:t>
      </w:r>
      <w:r w:rsidR="00C26151" w:rsidRPr="006A1A91">
        <w:t xml:space="preserve"> to </w:t>
      </w:r>
      <w:r w:rsidR="00655D91">
        <w:t>128</w:t>
      </w:r>
      <w:r w:rsidR="00C26151" w:rsidRPr="006A1A91">
        <w:t>.</w:t>
      </w:r>
      <w:r w:rsidR="00CF2F49" w:rsidRPr="00CF2F49">
        <w:t xml:space="preserve"> However,</w:t>
      </w:r>
      <w:r w:rsidR="00F93C0C">
        <w:t xml:space="preserve"> w</w:t>
      </w:r>
      <w:r w:rsidR="00F93C0C" w:rsidRPr="00E43BAE">
        <w:t xml:space="preserve">hen </w:t>
      </w:r>
      <w:r w:rsidR="00F93C0C">
        <w:t xml:space="preserve">scaling </w:t>
      </w:r>
      <w:proofErr w:type="spellStart"/>
      <w:r w:rsidR="00F93C0C" w:rsidRPr="00E43BAE">
        <w:rPr>
          <w:rStyle w:val="HTML"/>
          <w:rFonts w:eastAsiaTheme="minorEastAsia"/>
        </w:rPr>
        <w:t>logN</w:t>
      </w:r>
      <w:proofErr w:type="spellEnd"/>
      <w:r w:rsidR="00F93C0C" w:rsidRPr="00E43BAE">
        <w:t xml:space="preserve"> from </w:t>
      </w:r>
      <w:r w:rsidR="00F93C0C" w:rsidRPr="00E43BAE">
        <w:rPr>
          <w:rStyle w:val="ac"/>
        </w:rPr>
        <w:t>13 → 14 → 15</w:t>
      </w:r>
      <w:r w:rsidR="00F93C0C" w:rsidRPr="00E43BAE">
        <w:t xml:space="preserve">, the latency </w:t>
      </w:r>
      <w:r w:rsidR="00F93C0C">
        <w:t xml:space="preserve">increases </w:t>
      </w:r>
      <w:proofErr w:type="spellStart"/>
      <w:r w:rsidR="00F93C0C" w:rsidRPr="00D57923">
        <w:rPr>
          <w:b/>
          <w:bCs/>
        </w:rPr>
        <w:t>superlinearly</w:t>
      </w:r>
      <w:proofErr w:type="spellEnd"/>
      <w:r w:rsidR="00F93C0C">
        <w:t xml:space="preserve"> </w:t>
      </w:r>
      <w:r w:rsidR="00F93C0C" w:rsidRPr="00E43BAE">
        <w:t>at each step</w:t>
      </w:r>
      <w:r w:rsidR="004F7E6D">
        <w:t xml:space="preserve"> </w:t>
      </w:r>
      <m:oMath>
        <m:r>
          <m:rPr>
            <m:sty m:val="p"/>
          </m:rPr>
          <w:rPr>
            <w:rStyle w:val="mord"/>
            <w:rFonts w:ascii="Cambria Math" w:hAnsi="Cambria Math"/>
          </w:rPr>
          <m:t> 6.1514 ms</m:t>
        </m:r>
        <m:r>
          <m:rPr>
            <m:sty m:val="b"/>
          </m:rPr>
          <w:rPr>
            <w:rStyle w:val="vlist-s"/>
            <w:rFonts w:ascii="Cambria Math" w:hAnsi="Cambria Math"/>
          </w:rPr>
          <m:t>​</m:t>
        </m:r>
        <m:r>
          <m:rPr>
            <m:sty m:val="p"/>
          </m:rPr>
          <w:rPr>
            <w:rStyle w:val="ac"/>
            <w:rFonts w:ascii="Cambria Math" w:hAnsi="Cambria Math"/>
          </w:rPr>
          <m:t>→</m:t>
        </m:r>
        <m:r>
          <m:rPr>
            <m:sty m:val="p"/>
          </m:rPr>
          <w:rPr>
            <w:rStyle w:val="mord"/>
            <w:rFonts w:ascii="Cambria Math" w:hAnsi="Cambria Math"/>
          </w:rPr>
          <m:t> 9.8232 ms</m:t>
        </m:r>
        <m:r>
          <m:rPr>
            <m:sty m:val="b"/>
          </m:rPr>
          <w:rPr>
            <w:rStyle w:val="vlist-s"/>
            <w:rFonts w:ascii="Cambria Math" w:hAnsi="Cambria Math"/>
          </w:rPr>
          <m:t>→</m:t>
        </m:r>
        <m:r>
          <m:rPr>
            <m:sty m:val="p"/>
          </m:rPr>
          <w:rPr>
            <w:rStyle w:val="mord"/>
            <w:rFonts w:ascii="Cambria Math" w:hAnsi="Cambria Math"/>
          </w:rPr>
          <m:t>30.605</m:t>
        </m:r>
        <m:r>
          <w:rPr>
            <w:rStyle w:val="mord"/>
            <w:rFonts w:ascii="Cambria Math" w:hAnsi="Cambria Math"/>
          </w:rPr>
          <m:t>5</m:t>
        </m:r>
        <m:r>
          <m:rPr>
            <m:sty m:val="p"/>
          </m:rPr>
          <w:rPr>
            <w:rStyle w:val="mord"/>
            <w:rFonts w:ascii="Cambria Math" w:hAnsi="Cambria Math"/>
          </w:rPr>
          <m:t> ms</m:t>
        </m:r>
      </m:oMath>
      <w:r w:rsidR="004F7E6D">
        <w:rPr>
          <w:rStyle w:val="mord"/>
        </w:rPr>
        <w:t>.</w:t>
      </w:r>
    </w:p>
    <w:p w14:paraId="6F0075C1" w14:textId="51545FBD" w:rsidR="00DC7E67" w:rsidRPr="00535F2D" w:rsidRDefault="00DC7E67" w:rsidP="002C0E53">
      <w:r w:rsidRPr="00457E34">
        <w:rPr>
          <w:rStyle w:val="ac"/>
        </w:rPr>
        <w:t xml:space="preserve">Figure </w:t>
      </w:r>
      <w:r w:rsidRPr="001F4486">
        <w:rPr>
          <w:rStyle w:val="ac"/>
          <w:highlight w:val="yellow"/>
        </w:rPr>
        <w:t>5.3.X</w:t>
      </w:r>
      <w:r w:rsidRPr="00457E34">
        <w:t xml:space="preserve">: </w:t>
      </w:r>
      <w:r w:rsidRPr="00066A13">
        <w:t>Client</w:t>
      </w:r>
      <w:r>
        <w:t xml:space="preserve"> </w:t>
      </w:r>
      <w:r>
        <w:rPr>
          <w:rStyle w:val="af0"/>
        </w:rPr>
        <w:t>Encryption Latency</w:t>
      </w:r>
      <w:r w:rsidRPr="00457E34">
        <w:rPr>
          <w:rStyle w:val="af0"/>
        </w:rPr>
        <w:t xml:space="preserve"> vs </w:t>
      </w:r>
      <w:r>
        <w:rPr>
          <w:rStyle w:val="af0"/>
        </w:rPr>
        <w:t>Database Size</w:t>
      </w:r>
    </w:p>
    <w:p w14:paraId="72751F7D" w14:textId="1DA60655" w:rsidR="00DC7E67" w:rsidRDefault="00DC7E67" w:rsidP="002C0E53">
      <w:r>
        <w:rPr>
          <w:noProof/>
        </w:rPr>
        <w:drawing>
          <wp:inline distT="0" distB="0" distL="0" distR="0" wp14:anchorId="784FAE3E" wp14:editId="09C31FC2">
            <wp:extent cx="4860455" cy="28956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73684" cy="2903481"/>
                    </a:xfrm>
                    <a:prstGeom prst="rect">
                      <a:avLst/>
                    </a:prstGeom>
                    <a:noFill/>
                    <a:ln>
                      <a:noFill/>
                    </a:ln>
                  </pic:spPr>
                </pic:pic>
              </a:graphicData>
            </a:graphic>
          </wp:inline>
        </w:drawing>
      </w:r>
    </w:p>
    <w:p w14:paraId="317F5400" w14:textId="6FFCA102" w:rsidR="00EA2089" w:rsidRPr="00054D6D" w:rsidRDefault="00DC584C" w:rsidP="002C0E53">
      <w:r>
        <w:t>Similarly</w:t>
      </w:r>
      <w:r w:rsidR="006A1A91">
        <w:t>, t</w:t>
      </w:r>
      <w:r w:rsidR="006A1A91" w:rsidRPr="006A1A91">
        <w:t xml:space="preserve">he </w:t>
      </w:r>
      <w:r w:rsidR="006A1A91" w:rsidRPr="00066A13">
        <w:rPr>
          <w:b/>
          <w:bCs/>
        </w:rPr>
        <w:t xml:space="preserve">Figure </w:t>
      </w:r>
      <w:r w:rsidR="006A1A91" w:rsidRPr="001F4486">
        <w:rPr>
          <w:b/>
          <w:bCs/>
          <w:highlight w:val="yellow"/>
        </w:rPr>
        <w:t>5.3.X</w:t>
      </w:r>
      <w:r w:rsidR="006A1A91">
        <w:t xml:space="preserve"> </w:t>
      </w:r>
      <w:r w:rsidR="006A1A91" w:rsidRPr="006A1A91">
        <w:t>illustrates</w:t>
      </w:r>
      <w:r w:rsidR="00111F3F">
        <w:t xml:space="preserve"> that </w:t>
      </w:r>
      <w:r w:rsidR="00111F3F" w:rsidRPr="00066A13">
        <w:t xml:space="preserve">variation in </w:t>
      </w:r>
      <w:proofErr w:type="spellStart"/>
      <w:r w:rsidR="00111F3F" w:rsidRPr="00066A13">
        <w:rPr>
          <w:rStyle w:val="HTML"/>
          <w:rFonts w:eastAsiaTheme="minorEastAsia"/>
        </w:rPr>
        <w:t>slotsPerRecord</w:t>
      </w:r>
      <w:proofErr w:type="spellEnd"/>
      <w:r w:rsidR="00111F3F" w:rsidRPr="00066A13">
        <w:t xml:space="preserve"> </w:t>
      </w:r>
      <w:r w:rsidR="00111F3F">
        <w:t xml:space="preserve">also </w:t>
      </w:r>
      <w:r w:rsidR="00111F3F" w:rsidRPr="00066A13">
        <w:t xml:space="preserve">shows </w:t>
      </w:r>
      <w:r w:rsidR="00111F3F" w:rsidRPr="00066A13">
        <w:rPr>
          <w:rStyle w:val="ac"/>
        </w:rPr>
        <w:t>no significant effect</w:t>
      </w:r>
      <w:r w:rsidR="00111F3F" w:rsidRPr="00066A13">
        <w:t xml:space="preserve"> on encryption latency for any fixed </w:t>
      </w:r>
      <w:proofErr w:type="spellStart"/>
      <w:r w:rsidR="00111F3F" w:rsidRPr="00066A13">
        <w:rPr>
          <w:rStyle w:val="HTML"/>
          <w:rFonts w:eastAsiaTheme="minorEastAsia"/>
        </w:rPr>
        <w:t>logN</w:t>
      </w:r>
      <w:proofErr w:type="spellEnd"/>
      <w:r w:rsidR="00111F3F" w:rsidRPr="00066A13">
        <w:t xml:space="preserve">. While </w:t>
      </w:r>
      <w:proofErr w:type="spellStart"/>
      <w:r w:rsidR="00111F3F" w:rsidRPr="00066A13">
        <w:rPr>
          <w:rStyle w:val="HTML"/>
          <w:rFonts w:eastAsiaTheme="minorEastAsia"/>
        </w:rPr>
        <w:t>slotsPerRecord</w:t>
      </w:r>
      <w:proofErr w:type="spellEnd"/>
      <w:r w:rsidR="00111F3F" w:rsidRPr="00066A13">
        <w:t xml:space="preserve"> determines how many consecutive slots are set to 1 in the query vector (and thus how many slots are "active"), the BGV scheme encrypts the </w:t>
      </w:r>
      <w:r w:rsidR="00111F3F" w:rsidRPr="00066A13">
        <w:rPr>
          <w:rStyle w:val="ac"/>
        </w:rPr>
        <w:t>entire vector of size N</w:t>
      </w:r>
      <w:r w:rsidR="00111F3F" w:rsidRPr="00066A13">
        <w:t>, regardless of how many slots are non-zero.</w:t>
      </w:r>
      <w:r w:rsidR="00111F3F">
        <w:t xml:space="preserve"> </w:t>
      </w:r>
      <w:r w:rsidR="006A1A91" w:rsidRPr="006A1A91">
        <w:t xml:space="preserve">Each curve corresponds to a fixed </w:t>
      </w:r>
      <w:proofErr w:type="spellStart"/>
      <w:r w:rsidR="006A1A91" w:rsidRPr="006A1A91">
        <w:rPr>
          <w:rStyle w:val="HTML"/>
          <w:rFonts w:eastAsiaTheme="minorEastAsia"/>
        </w:rPr>
        <w:t>logN</w:t>
      </w:r>
      <w:proofErr w:type="spellEnd"/>
      <w:r w:rsidR="006A1A91" w:rsidRPr="006A1A91">
        <w:t xml:space="preserve"> value (13, 14, 15), and the x-axis represents the number of slots allocated to a single CTI record, ranging from 128 to 512.</w:t>
      </w:r>
    </w:p>
    <w:p w14:paraId="31EAA223" w14:textId="36A19BFB" w:rsidR="00066A13" w:rsidRPr="00535F2D" w:rsidRDefault="00066A13" w:rsidP="002C0E53">
      <w:r w:rsidRPr="00457E34">
        <w:rPr>
          <w:rStyle w:val="ac"/>
        </w:rPr>
        <w:t>Figure 5</w:t>
      </w:r>
      <w:r w:rsidRPr="001F4486">
        <w:rPr>
          <w:rStyle w:val="ac"/>
          <w:highlight w:val="yellow"/>
        </w:rPr>
        <w:t>.3.X</w:t>
      </w:r>
      <w:r w:rsidRPr="00457E34">
        <w:t xml:space="preserve">: </w:t>
      </w:r>
      <w:r>
        <w:t xml:space="preserve">Client </w:t>
      </w:r>
      <w:r>
        <w:rPr>
          <w:rStyle w:val="af0"/>
        </w:rPr>
        <w:t>Encryption Latency</w:t>
      </w:r>
      <w:r w:rsidRPr="00457E34">
        <w:rPr>
          <w:rStyle w:val="af0"/>
        </w:rPr>
        <w:t xml:space="preserve"> vs </w:t>
      </w:r>
      <w:proofErr w:type="spellStart"/>
      <w:r>
        <w:rPr>
          <w:rStyle w:val="af0"/>
        </w:rPr>
        <w:t>SlotsPerRecord</w:t>
      </w:r>
      <w:proofErr w:type="spellEnd"/>
    </w:p>
    <w:p w14:paraId="42437BA1" w14:textId="77777777" w:rsidR="00066A13" w:rsidRDefault="00066A13" w:rsidP="002C0E53"/>
    <w:p w14:paraId="557C4A0C" w14:textId="75821A7B" w:rsidR="008254AD" w:rsidRDefault="006A1A91" w:rsidP="002C0E53">
      <w:r>
        <w:rPr>
          <w:noProof/>
        </w:rPr>
        <w:drawing>
          <wp:inline distT="0" distB="0" distL="0" distR="0" wp14:anchorId="2B3526E8" wp14:editId="7986669A">
            <wp:extent cx="4772025" cy="28429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81366" cy="2848485"/>
                    </a:xfrm>
                    <a:prstGeom prst="rect">
                      <a:avLst/>
                    </a:prstGeom>
                    <a:noFill/>
                    <a:ln>
                      <a:noFill/>
                    </a:ln>
                  </pic:spPr>
                </pic:pic>
              </a:graphicData>
            </a:graphic>
          </wp:inline>
        </w:drawing>
      </w:r>
    </w:p>
    <w:p w14:paraId="62519E73" w14:textId="09994C85" w:rsidR="00031BDD" w:rsidRPr="00240D2A" w:rsidRDefault="00C624D6" w:rsidP="002C0E53">
      <w:r w:rsidRPr="00C624D6">
        <w:t xml:space="preserve">Figures </w:t>
      </w:r>
      <w:r w:rsidRPr="001F4486">
        <w:rPr>
          <w:highlight w:val="yellow"/>
        </w:rPr>
        <w:t>5.3.X(a) and 5.3.X(b</w:t>
      </w:r>
      <w:r w:rsidRPr="00C624D6">
        <w:t xml:space="preserve">) confirm that encryption latency is insensitive to query density and depends almost exclusively on the chosen ring size. While </w:t>
      </w:r>
      <w:proofErr w:type="spellStart"/>
      <w:r w:rsidRPr="00C624D6">
        <w:t>slotsPerRecord</w:t>
      </w:r>
      <w:proofErr w:type="spellEnd"/>
      <w:r w:rsidRPr="00C624D6">
        <w:t xml:space="preserve"> controls how many consecutive slots correspond to a record, the BGV encoder packs and encrypts the entire polynomial of size N in every query. </w:t>
      </w:r>
    </w:p>
    <w:p w14:paraId="172B6B08" w14:textId="50D380C1" w:rsidR="004503CD" w:rsidRDefault="00750B92" w:rsidP="002C0E53">
      <w:pPr>
        <w:pStyle w:val="3"/>
      </w:pPr>
      <w:bookmarkStart w:id="29" w:name="_Toc206694878"/>
      <w:r>
        <w:t>Decryption latency</w:t>
      </w:r>
      <w:bookmarkEnd w:id="29"/>
    </w:p>
    <w:p w14:paraId="15069E8C" w14:textId="35AE04BB" w:rsidR="00DE6A66" w:rsidRPr="00DE6A66" w:rsidRDefault="00DE6A66" w:rsidP="002C0E53">
      <w:r w:rsidRPr="00DE6A66">
        <w:rPr>
          <w:b/>
          <w:bCs/>
        </w:rPr>
        <w:t xml:space="preserve">Figure </w:t>
      </w:r>
      <w:r w:rsidRPr="001F4486">
        <w:rPr>
          <w:b/>
          <w:bCs/>
          <w:highlight w:val="yellow"/>
        </w:rPr>
        <w:t>5.3.X</w:t>
      </w:r>
      <w:r w:rsidRPr="00DE6A66">
        <w:t xml:space="preserve"> shows that client-side decryption latency is primarily influenced by the ring dimension parameter </w:t>
      </w:r>
      <w:proofErr w:type="spellStart"/>
      <w:r w:rsidRPr="00DE6A66">
        <w:rPr>
          <w:rFonts w:ascii="Courier New" w:hAnsi="Courier New" w:cs="Courier New"/>
          <w:sz w:val="20"/>
        </w:rPr>
        <w:t>logN</w:t>
      </w:r>
      <w:proofErr w:type="spellEnd"/>
      <w:r w:rsidRPr="00DE6A66">
        <w:t xml:space="preserve">, and </w:t>
      </w:r>
      <w:r w:rsidRPr="00DE6A66">
        <w:rPr>
          <w:b/>
          <w:bCs/>
        </w:rPr>
        <w:t>not by the database size</w:t>
      </w:r>
      <w:r w:rsidRPr="00DE6A66">
        <w:t xml:space="preserve"> (</w:t>
      </w:r>
      <w:proofErr w:type="spellStart"/>
      <w:r w:rsidRPr="00DE6A66">
        <w:rPr>
          <w:rFonts w:ascii="Courier New" w:hAnsi="Courier New" w:cs="Courier New"/>
          <w:sz w:val="20"/>
        </w:rPr>
        <w:t>numRecords</w:t>
      </w:r>
      <w:proofErr w:type="spellEnd"/>
      <w:r w:rsidRPr="00DE6A66">
        <w:t xml:space="preserve">). As </w:t>
      </w:r>
      <w:proofErr w:type="spellStart"/>
      <w:r w:rsidRPr="00DE6A66">
        <w:rPr>
          <w:rFonts w:ascii="Courier New" w:hAnsi="Courier New" w:cs="Courier New"/>
          <w:sz w:val="20"/>
        </w:rPr>
        <w:t>logN</w:t>
      </w:r>
      <w:proofErr w:type="spellEnd"/>
      <w:r w:rsidRPr="00DE6A66">
        <w:t xml:space="preserve"> increases from 13 to 15, latency rises significantly—due to the growth in ring size </w:t>
      </w:r>
      <m:oMath>
        <m:r>
          <m:rPr>
            <m:sty m:val="p"/>
          </m:rPr>
          <w:rPr>
            <w:rStyle w:val="mord"/>
            <w:rFonts w:ascii="Cambria Math" w:hAnsi="Cambria Math"/>
          </w:rPr>
          <m:t>N</m:t>
        </m:r>
        <m:r>
          <m:rPr>
            <m:sty m:val="p"/>
          </m:rPr>
          <w:rPr>
            <w:rStyle w:val="mrel"/>
            <w:rFonts w:ascii="Cambria Math" w:hAnsi="Cambria Math"/>
          </w:rPr>
          <m:t>=</m:t>
        </m:r>
        <m:sSup>
          <m:sSupPr>
            <m:ctrlPr>
              <w:rPr>
                <w:rFonts w:ascii="Cambria Math" w:hAnsi="Cambria Math"/>
                <w:i/>
              </w:rPr>
            </m:ctrlPr>
          </m:sSupPr>
          <m:e>
            <m:r>
              <w:rPr>
                <w:rFonts w:ascii="Cambria Math" w:hAnsi="Cambria Math"/>
              </w:rPr>
              <m:t>2</m:t>
            </m:r>
          </m:e>
          <m:sup>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sup>
        </m:sSup>
      </m:oMath>
      <w:r w:rsidRPr="00DE6A66">
        <w:t xml:space="preserve">, which directly affects the cost of polynomial operations during decryption. This is expected, as BGV decryption complexity scales with </w:t>
      </w:r>
      <w:commentRangeStart w:id="30"/>
      <w:proofErr w:type="gramStart"/>
      <w:r w:rsidRPr="00DE6A66">
        <w:t>O(</w:t>
      </w:r>
      <w:proofErr w:type="gramEnd"/>
      <w:r w:rsidRPr="00DE6A66">
        <w:t>N</w:t>
      </w:r>
      <w:r>
        <w:t xml:space="preserve"> </w:t>
      </w:r>
      <w:r w:rsidRPr="00DE6A66">
        <w:t>log</w:t>
      </w:r>
      <w:r>
        <w:t xml:space="preserve"> </w:t>
      </w:r>
      <w:r w:rsidRPr="00DE6A66">
        <w:t>N).</w:t>
      </w:r>
      <w:commentRangeEnd w:id="30"/>
      <w:r w:rsidR="003C4CC3">
        <w:rPr>
          <w:rStyle w:val="ab"/>
        </w:rPr>
        <w:commentReference w:id="30"/>
      </w:r>
    </w:p>
    <w:p w14:paraId="4BE828D4" w14:textId="4AC11D36" w:rsidR="007B5382" w:rsidRPr="00DE6A66" w:rsidRDefault="00DE6A66" w:rsidP="002C0E53">
      <w:r w:rsidRPr="00DE6A66">
        <w:t>In contrast, varying the number of records in the database has negligible effect. This is because PIR responses are single ciphertexts containing all slots; decryption always processes the full vector, regardless of how many slots contain actual data.</w:t>
      </w:r>
    </w:p>
    <w:p w14:paraId="76D78F36" w14:textId="47B4B844" w:rsidR="005D10D3" w:rsidRPr="00240D2A" w:rsidRDefault="005D10D3" w:rsidP="002C0E53">
      <w:r w:rsidRPr="001F4486">
        <w:rPr>
          <w:rStyle w:val="ac"/>
          <w:highlight w:val="yellow"/>
        </w:rPr>
        <w:t>Figure 5.3.X</w:t>
      </w:r>
      <w:r w:rsidRPr="001F4486">
        <w:rPr>
          <w:highlight w:val="yellow"/>
        </w:rPr>
        <w:t>:</w:t>
      </w:r>
      <w:r w:rsidRPr="00457E34">
        <w:t xml:space="preserve"> </w:t>
      </w:r>
      <w:r>
        <w:t xml:space="preserve">Client </w:t>
      </w:r>
      <w:r>
        <w:rPr>
          <w:rStyle w:val="af0"/>
        </w:rPr>
        <w:t>Decryption Latency</w:t>
      </w:r>
      <w:r w:rsidRPr="00457E34">
        <w:rPr>
          <w:rStyle w:val="af0"/>
        </w:rPr>
        <w:t xml:space="preserve"> vs </w:t>
      </w:r>
      <w:r w:rsidR="00240D2A">
        <w:rPr>
          <w:rStyle w:val="af0"/>
        </w:rPr>
        <w:t>Database Size</w:t>
      </w:r>
    </w:p>
    <w:p w14:paraId="6093A2E8" w14:textId="27F0491B" w:rsidR="004503CD" w:rsidRPr="004503CD" w:rsidRDefault="005D10D3" w:rsidP="002C0E53">
      <w:pPr>
        <w:rPr>
          <w:lang w:eastAsia="en-US"/>
        </w:rPr>
      </w:pPr>
      <w:r>
        <w:rPr>
          <w:noProof/>
        </w:rPr>
        <w:lastRenderedPageBreak/>
        <w:drawing>
          <wp:inline distT="0" distB="0" distL="0" distR="0" wp14:anchorId="20F86A93" wp14:editId="79E99D11">
            <wp:extent cx="4933950" cy="293938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40912" cy="2943534"/>
                    </a:xfrm>
                    <a:prstGeom prst="rect">
                      <a:avLst/>
                    </a:prstGeom>
                    <a:noFill/>
                    <a:ln>
                      <a:noFill/>
                    </a:ln>
                  </pic:spPr>
                </pic:pic>
              </a:graphicData>
            </a:graphic>
          </wp:inline>
        </w:drawing>
      </w:r>
    </w:p>
    <w:p w14:paraId="55BFC31D" w14:textId="0430623E" w:rsidR="004F7702" w:rsidRDefault="005D10D3" w:rsidP="002C0E53">
      <w:r w:rsidRPr="00DE6A66">
        <w:t xml:space="preserve">These results highlight a key trade-off: </w:t>
      </w:r>
      <w:r w:rsidRPr="00DE6A66">
        <w:rPr>
          <w:b/>
          <w:bCs/>
        </w:rPr>
        <w:t xml:space="preserve">larger </w:t>
      </w:r>
      <w:proofErr w:type="spellStart"/>
      <w:r w:rsidRPr="00DE6A66">
        <w:rPr>
          <w:rFonts w:ascii="Courier New" w:hAnsi="Courier New" w:cs="Courier New"/>
          <w:b/>
          <w:bCs/>
          <w:sz w:val="20"/>
        </w:rPr>
        <w:t>logN</w:t>
      </w:r>
      <w:proofErr w:type="spellEnd"/>
      <w:r w:rsidRPr="00DE6A66">
        <w:rPr>
          <w:b/>
          <w:bCs/>
        </w:rPr>
        <w:t xml:space="preserve"> enables more records but increases client-side computation</w:t>
      </w:r>
      <w:r w:rsidRPr="00DE6A66">
        <w:t>, while smaller rings reduce latency but limit capacity. Efficient system design must balance these factors based on expected database size and latency requirements</w:t>
      </w:r>
    </w:p>
    <w:p w14:paraId="5FA47590" w14:textId="6EADF895" w:rsidR="00240D2A" w:rsidRPr="00240D2A" w:rsidRDefault="00240D2A" w:rsidP="002C0E53">
      <w:r w:rsidRPr="001F4486">
        <w:rPr>
          <w:rStyle w:val="ac"/>
          <w:highlight w:val="yellow"/>
        </w:rPr>
        <w:t>Figure 5.3.X</w:t>
      </w:r>
      <w:r w:rsidRPr="00457E34">
        <w:t xml:space="preserve">: </w:t>
      </w:r>
      <w:r>
        <w:t xml:space="preserve">Client </w:t>
      </w:r>
      <w:r>
        <w:rPr>
          <w:rStyle w:val="af0"/>
        </w:rPr>
        <w:t>Decryption Latency</w:t>
      </w:r>
      <w:r w:rsidRPr="00457E34">
        <w:rPr>
          <w:rStyle w:val="af0"/>
        </w:rPr>
        <w:t xml:space="preserve"> vs </w:t>
      </w:r>
      <w:proofErr w:type="spellStart"/>
      <w:r>
        <w:rPr>
          <w:rStyle w:val="af0"/>
        </w:rPr>
        <w:t>SlotsPerRecord</w:t>
      </w:r>
      <w:proofErr w:type="spellEnd"/>
    </w:p>
    <w:p w14:paraId="40825409" w14:textId="5B2D79B2" w:rsidR="001F4486" w:rsidRPr="00E43BAE" w:rsidRDefault="00240D2A" w:rsidP="002C0E53">
      <w:r>
        <w:rPr>
          <w:noProof/>
        </w:rPr>
        <w:drawing>
          <wp:inline distT="0" distB="0" distL="0" distR="0" wp14:anchorId="6B352B6F" wp14:editId="2E738A4A">
            <wp:extent cx="5143500" cy="3064225"/>
            <wp:effectExtent l="0" t="0" r="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49743" cy="3067944"/>
                    </a:xfrm>
                    <a:prstGeom prst="rect">
                      <a:avLst/>
                    </a:prstGeom>
                    <a:noFill/>
                    <a:ln>
                      <a:noFill/>
                    </a:ln>
                  </pic:spPr>
                </pic:pic>
              </a:graphicData>
            </a:graphic>
          </wp:inline>
        </w:drawing>
      </w:r>
    </w:p>
    <w:p w14:paraId="5E620F3A" w14:textId="76CFF0FF" w:rsidR="004249D9" w:rsidRPr="004249D9" w:rsidRDefault="004249D9" w:rsidP="002C0E53">
      <w:pPr>
        <w:pStyle w:val="3"/>
      </w:pPr>
      <w:bookmarkStart w:id="31" w:name="_Toc206694879"/>
      <w:r>
        <w:t>Query Size (KB)</w:t>
      </w:r>
      <w:bookmarkEnd w:id="31"/>
    </w:p>
    <w:p w14:paraId="0F20FF35" w14:textId="54B99386" w:rsidR="00457E34" w:rsidRDefault="00F95E40" w:rsidP="002C0E53">
      <w:r w:rsidRPr="00972461">
        <w:rPr>
          <w:b/>
          <w:bCs/>
        </w:rPr>
        <w:t>F</w:t>
      </w:r>
      <w:r w:rsidR="00457E34" w:rsidRPr="00972461">
        <w:rPr>
          <w:b/>
          <w:bCs/>
        </w:rPr>
        <w:t>igure</w:t>
      </w:r>
      <w:r w:rsidRPr="00972461">
        <w:rPr>
          <w:b/>
          <w:bCs/>
        </w:rPr>
        <w:t xml:space="preserve"> </w:t>
      </w:r>
      <w:r w:rsidRPr="001F4486">
        <w:rPr>
          <w:b/>
          <w:bCs/>
          <w:highlight w:val="yellow"/>
        </w:rPr>
        <w:t>5.3.X</w:t>
      </w:r>
      <w:r w:rsidR="00457E34" w:rsidRPr="00457E34">
        <w:t xml:space="preserve"> illustrates the relationship between the BGV ring parameter </w:t>
      </w:r>
      <w:proofErr w:type="spellStart"/>
      <w:r w:rsidR="00457E34" w:rsidRPr="00457E34">
        <w:t>logN</w:t>
      </w:r>
      <w:proofErr w:type="spellEnd"/>
      <w:r w:rsidR="00457E34" w:rsidRPr="00457E34">
        <w:t xml:space="preserve"> and the size of the PIR query (in kilobytes). Each data point corresponds to the average query size measured over 30 epochs at fixed settings for </w:t>
      </w:r>
      <w:proofErr w:type="spellStart"/>
      <w:r w:rsidR="00457E34" w:rsidRPr="00457E34">
        <w:rPr>
          <w:rFonts w:ascii="Courier New" w:hAnsi="Courier New" w:cs="Courier New"/>
          <w:sz w:val="20"/>
        </w:rPr>
        <w:t>dbSize</w:t>
      </w:r>
      <w:proofErr w:type="spellEnd"/>
      <w:r w:rsidR="00457E34" w:rsidRPr="00457E34">
        <w:t xml:space="preserve">, </w:t>
      </w:r>
      <w:proofErr w:type="spellStart"/>
      <w:r w:rsidR="00457E34" w:rsidRPr="00457E34">
        <w:rPr>
          <w:rFonts w:ascii="Courier New" w:hAnsi="Courier New" w:cs="Courier New"/>
          <w:sz w:val="20"/>
        </w:rPr>
        <w:t>slotsPerRecord</w:t>
      </w:r>
      <w:proofErr w:type="spellEnd"/>
      <w:r w:rsidR="00457E34" w:rsidRPr="00457E34">
        <w:t xml:space="preserve">, and target index. The x-axis denotes the logarithmic ring </w:t>
      </w:r>
      <w:r w:rsidR="00457E34" w:rsidRPr="00457E34">
        <w:lastRenderedPageBreak/>
        <w:t xml:space="preserve">dimension </w:t>
      </w:r>
      <w:proofErr w:type="spellStart"/>
      <w:r w:rsidR="00457E34" w:rsidRPr="00457E34">
        <w:t>logN</w:t>
      </w:r>
      <w:proofErr w:type="spellEnd"/>
      <w:r w:rsidR="00457E34" w:rsidRPr="00457E34">
        <w:t xml:space="preserve">, which defines the total number of plaintext slots as </w:t>
      </w:r>
      <m:oMath>
        <m:r>
          <w:rPr>
            <w:rFonts w:ascii="Cambria Math" w:hAnsi="Cambria Math"/>
          </w:rPr>
          <m:t>N=</m:t>
        </m:r>
        <m:sSup>
          <m:sSupPr>
            <m:ctrlPr>
              <w:rPr>
                <w:rFonts w:ascii="Cambria Math" w:hAnsi="Cambria Math"/>
                <w:i/>
              </w:rPr>
            </m:ctrlPr>
          </m:sSupPr>
          <m:e>
            <m:r>
              <w:rPr>
                <w:rFonts w:ascii="Cambria Math" w:hAnsi="Cambria Math"/>
              </w:rPr>
              <m:t>2</m:t>
            </m:r>
          </m:e>
          <m:sup>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sup>
        </m:sSup>
      </m:oMath>
      <w:r w:rsidR="00457E34" w:rsidRPr="00457E34">
        <w:t>. The y-axis shows the Base64-encoded ciphertext size of a single query in kilobytes.</w:t>
      </w:r>
    </w:p>
    <w:p w14:paraId="3CF123AF" w14:textId="77777777" w:rsidR="00F95E40" w:rsidRDefault="00F95E40" w:rsidP="002C0E53">
      <w:pPr>
        <w:rPr>
          <w:rStyle w:val="af0"/>
        </w:rPr>
      </w:pPr>
      <w:r w:rsidRPr="001F4486">
        <w:rPr>
          <w:rStyle w:val="ac"/>
          <w:highlight w:val="yellow"/>
        </w:rPr>
        <w:t>Figure 5.3.X</w:t>
      </w:r>
      <w:r w:rsidRPr="00457E34">
        <w:t xml:space="preserve">: </w:t>
      </w:r>
      <w:r w:rsidRPr="00457E34">
        <w:rPr>
          <w:rStyle w:val="af0"/>
        </w:rPr>
        <w:t xml:space="preserve">Query Size vs </w:t>
      </w:r>
      <w:proofErr w:type="spellStart"/>
      <w:r w:rsidRPr="00457E34">
        <w:rPr>
          <w:rStyle w:val="af0"/>
        </w:rPr>
        <w:t>LogN</w:t>
      </w:r>
      <w:proofErr w:type="spellEnd"/>
    </w:p>
    <w:p w14:paraId="36F3AAED" w14:textId="08DEF3FB" w:rsidR="00F95E40" w:rsidRPr="00457E34" w:rsidRDefault="00F95E40" w:rsidP="002C0E53">
      <w:r>
        <w:rPr>
          <w:noProof/>
        </w:rPr>
        <w:drawing>
          <wp:inline distT="0" distB="0" distL="0" distR="0" wp14:anchorId="418B7ED8" wp14:editId="1BCA7E8E">
            <wp:extent cx="4933950" cy="3059060"/>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38257" cy="3061730"/>
                    </a:xfrm>
                    <a:prstGeom prst="rect">
                      <a:avLst/>
                    </a:prstGeom>
                    <a:noFill/>
                    <a:ln>
                      <a:noFill/>
                    </a:ln>
                  </pic:spPr>
                </pic:pic>
              </a:graphicData>
            </a:graphic>
          </wp:inline>
        </w:drawing>
      </w:r>
    </w:p>
    <w:p w14:paraId="003A01F7" w14:textId="32271E7A" w:rsidR="00457E34" w:rsidRPr="00457E34" w:rsidRDefault="00457E34" w:rsidP="002C0E53">
      <w:r w:rsidRPr="00457E34">
        <w:t xml:space="preserve">We observe that the query size scales linearly with the ring dimension: for </w:t>
      </w:r>
      <w:proofErr w:type="spellStart"/>
      <w:r w:rsidRPr="00457E34">
        <w:t>logN</w:t>
      </w:r>
      <w:proofErr w:type="spellEnd"/>
      <w:r w:rsidR="00023DA1">
        <w:t xml:space="preserve"> </w:t>
      </w:r>
      <w:r w:rsidRPr="00457E34">
        <w:t>=</w:t>
      </w:r>
      <w:r w:rsidR="00023DA1">
        <w:t xml:space="preserve"> </w:t>
      </w:r>
      <w:r w:rsidRPr="00457E34">
        <w:t xml:space="preserve">13, the size is approximately 128 KB; for </w:t>
      </w:r>
      <w:proofErr w:type="spellStart"/>
      <w:r w:rsidR="00023DA1">
        <w:t>l</w:t>
      </w:r>
      <w:r w:rsidRPr="00457E34">
        <w:t>ogN</w:t>
      </w:r>
      <w:proofErr w:type="spellEnd"/>
      <w:r w:rsidRPr="00457E34">
        <w:t xml:space="preserve">=14, it doubles to 256 KB; and for </w:t>
      </w:r>
      <w:proofErr w:type="spellStart"/>
      <w:r w:rsidRPr="00457E34">
        <w:t>logN</w:t>
      </w:r>
      <w:proofErr w:type="spellEnd"/>
      <w:r w:rsidRPr="00457E34">
        <w:t xml:space="preserve">=15, it reaches 512 KB. Notably, other factors such as </w:t>
      </w:r>
      <w:proofErr w:type="spellStart"/>
      <w:r w:rsidRPr="00457E34">
        <w:rPr>
          <w:rFonts w:ascii="Courier New" w:hAnsi="Courier New" w:cs="Courier New"/>
          <w:sz w:val="20"/>
        </w:rPr>
        <w:t>dbSize</w:t>
      </w:r>
      <w:proofErr w:type="spellEnd"/>
      <w:r w:rsidR="00274188">
        <w:t xml:space="preserve"> and </w:t>
      </w:r>
      <w:proofErr w:type="spellStart"/>
      <w:r w:rsidRPr="00457E34">
        <w:rPr>
          <w:rFonts w:ascii="Courier New" w:hAnsi="Courier New" w:cs="Courier New"/>
          <w:sz w:val="20"/>
        </w:rPr>
        <w:t>slotsPerRecord</w:t>
      </w:r>
      <w:proofErr w:type="spellEnd"/>
      <w:r w:rsidR="00274188">
        <w:t xml:space="preserve"> (</w:t>
      </w:r>
      <w:proofErr w:type="spellStart"/>
      <w:r w:rsidRPr="00457E34">
        <w:rPr>
          <w:rFonts w:ascii="Courier New" w:hAnsi="Courier New" w:cs="Courier New"/>
          <w:sz w:val="20"/>
        </w:rPr>
        <w:t>maxJsonLength</w:t>
      </w:r>
      <w:proofErr w:type="spellEnd"/>
      <w:r w:rsidR="00274188">
        <w:t xml:space="preserve">) </w:t>
      </w:r>
      <w:r w:rsidRPr="00D3722E">
        <w:rPr>
          <w:b/>
          <w:bCs/>
        </w:rPr>
        <w:t>have no observable impact on ciphertext size</w:t>
      </w:r>
      <w:r w:rsidR="00186436">
        <w:t>. This</w:t>
      </w:r>
      <w:r w:rsidRPr="00457E34">
        <w:t xml:space="preserve"> </w:t>
      </w:r>
      <w:r w:rsidR="00054D6D">
        <w:t>knowledge</w:t>
      </w:r>
      <w:r w:rsidRPr="00457E34">
        <w:t xml:space="preserve"> allows the system designer to </w:t>
      </w:r>
      <w:r w:rsidRPr="00B65E1D">
        <w:rPr>
          <w:b/>
          <w:bCs/>
        </w:rPr>
        <w:t>predict query bandwidth usage solely based on cryptographic parameters</w:t>
      </w:r>
      <w:r w:rsidRPr="00457E34">
        <w:t xml:space="preserve">, and to budget network resources accordingly. </w:t>
      </w:r>
    </w:p>
    <w:p w14:paraId="621DB40F" w14:textId="415F682C" w:rsidR="002A5C8B" w:rsidRPr="00EF0874" w:rsidRDefault="002A5C8B" w:rsidP="002C0E53">
      <w:pPr>
        <w:rPr>
          <w:highlight w:val="yellow"/>
        </w:rPr>
      </w:pPr>
    </w:p>
    <w:p w14:paraId="61095EC6" w14:textId="514CE3BC" w:rsidR="004B3347" w:rsidRDefault="009C4505" w:rsidP="002C0E53">
      <w:pPr>
        <w:pStyle w:val="3"/>
      </w:pPr>
      <w:bookmarkStart w:id="32" w:name="_Toc206694880"/>
      <w:r>
        <w:t>Evaluation Latency</w:t>
      </w:r>
      <w:bookmarkEnd w:id="32"/>
    </w:p>
    <w:p w14:paraId="457EDE8A" w14:textId="5852218E" w:rsidR="00193301" w:rsidRPr="005E47E8" w:rsidRDefault="00193301" w:rsidP="002C0E53">
      <w:r w:rsidRPr="005427FF">
        <w:rPr>
          <w:highlight w:val="yellow"/>
        </w:rPr>
        <w:t>Fig. X illustrates the latency distribution for PIR queries across different parameter sets, including ring dimension (</w:t>
      </w:r>
      <w:proofErr w:type="spellStart"/>
      <w:r w:rsidRPr="005427FF">
        <w:rPr>
          <w:rStyle w:val="HTML"/>
          <w:rFonts w:eastAsiaTheme="minorEastAsia"/>
          <w:highlight w:val="yellow"/>
        </w:rPr>
        <w:t>logN</w:t>
      </w:r>
      <w:proofErr w:type="spellEnd"/>
      <w:r w:rsidRPr="005427FF">
        <w:rPr>
          <w:highlight w:val="yellow"/>
        </w:rPr>
        <w:t xml:space="preserve">), database size, and slots allocated per record. The number of slots per record grows proportionally with the maximum JSON record length, influencing packing efficiency and evaluation cost. We observe that configurations with higher </w:t>
      </w:r>
      <w:proofErr w:type="spellStart"/>
      <w:r w:rsidRPr="005427FF">
        <w:rPr>
          <w:rStyle w:val="HTML"/>
          <w:rFonts w:eastAsiaTheme="minorEastAsia"/>
          <w:highlight w:val="yellow"/>
        </w:rPr>
        <w:t>slotsPerRecord</w:t>
      </w:r>
      <w:proofErr w:type="spellEnd"/>
      <w:r w:rsidRPr="005427FF">
        <w:rPr>
          <w:highlight w:val="yellow"/>
        </w:rPr>
        <w:t xml:space="preserve"> (e.g., 512 slots) result in increased latency variance due to sparse packing, while configurations closer to optimal packing (128–256 slots) achieve lower and more consistent query times. This confirms that slots-per-record tuning is critical for achieving efficient SIMD encoding in the BGV scheme, as excessive padding increases multiplicative overhead without improving throughput.</w:t>
      </w:r>
    </w:p>
    <w:p w14:paraId="61DE1E6C" w14:textId="3239F9FE" w:rsidR="005E47E8" w:rsidRPr="005E47E8" w:rsidRDefault="005E47E8" w:rsidP="002C0E53">
      <w:r w:rsidRPr="001F4486">
        <w:rPr>
          <w:rStyle w:val="ac"/>
          <w:highlight w:val="yellow"/>
        </w:rPr>
        <w:t>Figure 5.3.X</w:t>
      </w:r>
      <w:r w:rsidRPr="00457E34">
        <w:t xml:space="preserve">: </w:t>
      </w:r>
      <w:r>
        <w:rPr>
          <w:rStyle w:val="af0"/>
        </w:rPr>
        <w:t>PIR Evaluation Latency</w:t>
      </w:r>
    </w:p>
    <w:p w14:paraId="7E03E974" w14:textId="505363ED" w:rsidR="005E47E8" w:rsidRDefault="005E47E8" w:rsidP="002C0E53">
      <w:pPr>
        <w:rPr>
          <w:lang w:eastAsia="en-US"/>
        </w:rPr>
      </w:pPr>
      <w:r>
        <w:rPr>
          <w:noProof/>
        </w:rPr>
        <w:lastRenderedPageBreak/>
        <w:drawing>
          <wp:inline distT="0" distB="0" distL="0" distR="0" wp14:anchorId="5DE070C2" wp14:editId="031D81A6">
            <wp:extent cx="5733415" cy="2457450"/>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3415" cy="2457450"/>
                    </a:xfrm>
                    <a:prstGeom prst="rect">
                      <a:avLst/>
                    </a:prstGeom>
                    <a:noFill/>
                    <a:ln>
                      <a:noFill/>
                    </a:ln>
                  </pic:spPr>
                </pic:pic>
              </a:graphicData>
            </a:graphic>
          </wp:inline>
        </w:drawing>
      </w:r>
    </w:p>
    <w:p w14:paraId="267C9FBE" w14:textId="20C11268" w:rsidR="000E0882" w:rsidRDefault="000E0882" w:rsidP="002C0E53">
      <w:pPr>
        <w:pStyle w:val="3"/>
        <w:numPr>
          <w:ilvl w:val="2"/>
          <w:numId w:val="10"/>
        </w:numPr>
      </w:pPr>
      <w:bookmarkStart w:id="33" w:name="_Toc206694881"/>
      <w:r>
        <w:t>End-To-End Latency</w:t>
      </w:r>
      <w:bookmarkEnd w:id="33"/>
    </w:p>
    <w:p w14:paraId="30CF15B8" w14:textId="047AC676" w:rsidR="00BE6745" w:rsidRDefault="008D3769" w:rsidP="002C0E53">
      <w:r w:rsidRPr="008D3769">
        <w:t>To assess the practical efficiency of our BGV-based PIR system, we measured the end-to-end latency of client queries across multiple configurations varying in ring dimension (</w:t>
      </w:r>
      <w:proofErr w:type="spellStart"/>
      <w:r w:rsidRPr="008D3769">
        <w:rPr>
          <w:rFonts w:ascii="Courier New" w:hAnsi="Courier New" w:cs="Courier New"/>
          <w:sz w:val="20"/>
        </w:rPr>
        <w:t>logN</w:t>
      </w:r>
      <w:proofErr w:type="spellEnd"/>
      <w:r w:rsidRPr="008D3769">
        <w:t xml:space="preserve">), database size, and record length. Each query involves three phases: </w:t>
      </w:r>
      <w:r w:rsidRPr="008D3769">
        <w:rPr>
          <w:b/>
          <w:bCs/>
        </w:rPr>
        <w:t>encryption</w:t>
      </w:r>
      <w:r w:rsidRPr="008D3769">
        <w:t xml:space="preserve"> (client-side key switching and ciphertext generation), </w:t>
      </w:r>
      <w:r w:rsidRPr="008D3769">
        <w:rPr>
          <w:b/>
          <w:bCs/>
        </w:rPr>
        <w:t>evaluation</w:t>
      </w:r>
      <w:r w:rsidRPr="008D3769">
        <w:t xml:space="preserve"> (homomorphic multiplication on the server), and </w:t>
      </w:r>
      <w:r w:rsidRPr="008D3769">
        <w:rPr>
          <w:b/>
          <w:bCs/>
        </w:rPr>
        <w:t>decryption</w:t>
      </w:r>
      <w:r w:rsidRPr="008D3769">
        <w:t xml:space="preserve"> (client-side decoding</w:t>
      </w:r>
      <w:r w:rsidRPr="000E4C77">
        <w:rPr>
          <w:highlight w:val="yellow"/>
        </w:rPr>
        <w:t>). Figure X</w:t>
      </w:r>
      <w:r w:rsidRPr="008D3769">
        <w:t xml:space="preserve"> presents the average latency decomposition across 30 epochs per configuration.</w:t>
      </w:r>
    </w:p>
    <w:p w14:paraId="31AC6215" w14:textId="77777777" w:rsidR="005C039E" w:rsidRPr="008D3769" w:rsidRDefault="005C039E" w:rsidP="002C0E53">
      <w:r w:rsidRPr="001F4486">
        <w:rPr>
          <w:rStyle w:val="ac"/>
          <w:highlight w:val="yellow"/>
        </w:rPr>
        <w:t>Figure 5.3.X</w:t>
      </w:r>
      <w:r w:rsidRPr="00457E34">
        <w:t xml:space="preserve">: </w:t>
      </w:r>
      <w:r>
        <w:rPr>
          <w:rStyle w:val="af0"/>
        </w:rPr>
        <w:t>End-to-End PIR Latency</w:t>
      </w:r>
    </w:p>
    <w:p w14:paraId="0D7DAA17" w14:textId="3D3B871C" w:rsidR="005C039E" w:rsidRPr="008D3769" w:rsidRDefault="005C039E" w:rsidP="002C0E53">
      <w:r>
        <w:rPr>
          <w:noProof/>
        </w:rPr>
        <w:drawing>
          <wp:inline distT="0" distB="0" distL="0" distR="0" wp14:anchorId="2FBB21F4" wp14:editId="39124CE1">
            <wp:extent cx="5733415" cy="2867025"/>
            <wp:effectExtent l="0" t="0" r="63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3415" cy="2867025"/>
                    </a:xfrm>
                    <a:prstGeom prst="rect">
                      <a:avLst/>
                    </a:prstGeom>
                    <a:noFill/>
                    <a:ln>
                      <a:noFill/>
                    </a:ln>
                  </pic:spPr>
                </pic:pic>
              </a:graphicData>
            </a:graphic>
          </wp:inline>
        </w:drawing>
      </w:r>
    </w:p>
    <w:p w14:paraId="4D6F3BD3" w14:textId="0EB8F7EE" w:rsidR="00681957" w:rsidRDefault="008D3769" w:rsidP="002C0E53">
      <w:r w:rsidRPr="005A7EBA">
        <w:rPr>
          <w:highlight w:val="yellow"/>
        </w:rPr>
        <w:t xml:space="preserve">Results indicate that </w:t>
      </w:r>
      <w:r w:rsidRPr="005A7EBA">
        <w:rPr>
          <w:b/>
          <w:bCs/>
          <w:highlight w:val="yellow"/>
        </w:rPr>
        <w:t>evaluation dominates total cost</w:t>
      </w:r>
      <w:r w:rsidRPr="005A7EBA">
        <w:rPr>
          <w:highlight w:val="yellow"/>
        </w:rPr>
        <w:t xml:space="preserve">, accounting for 60–80% of the end-to-end time, especially at higher </w:t>
      </w:r>
      <w:proofErr w:type="spellStart"/>
      <w:r w:rsidRPr="005A7EBA">
        <w:rPr>
          <w:rFonts w:ascii="Courier New" w:hAnsi="Courier New" w:cs="Courier New"/>
          <w:sz w:val="20"/>
          <w:highlight w:val="yellow"/>
        </w:rPr>
        <w:t>logN</w:t>
      </w:r>
      <w:proofErr w:type="spellEnd"/>
      <w:r w:rsidRPr="005A7EBA">
        <w:rPr>
          <w:highlight w:val="yellow"/>
        </w:rPr>
        <w:t xml:space="preserve"> values where ciphertext size and plaintext packing depth increase computational complexity. Encryption remains relatively lightweight, scaling modestly with ring size, while decryption contributes minimally (&lt;10 </w:t>
      </w:r>
      <w:proofErr w:type="spellStart"/>
      <w:r w:rsidRPr="005A7EBA">
        <w:rPr>
          <w:highlight w:val="yellow"/>
        </w:rPr>
        <w:t>ms</w:t>
      </w:r>
      <w:proofErr w:type="spellEnd"/>
      <w:r w:rsidRPr="005A7EBA">
        <w:rPr>
          <w:highlight w:val="yellow"/>
        </w:rPr>
        <w:t xml:space="preserve">) due to efficient SIMD decoding. Notably, </w:t>
      </w:r>
      <w:r w:rsidRPr="005A7EBA">
        <w:rPr>
          <w:highlight w:val="yellow"/>
        </w:rPr>
        <w:lastRenderedPageBreak/>
        <w:t xml:space="preserve">configurations with </w:t>
      </w:r>
      <w:proofErr w:type="spellStart"/>
      <w:r w:rsidRPr="005A7EBA">
        <w:rPr>
          <w:rFonts w:ascii="Courier New" w:hAnsi="Courier New" w:cs="Courier New"/>
          <w:sz w:val="20"/>
          <w:highlight w:val="yellow"/>
        </w:rPr>
        <w:t>slotsPerRecord</w:t>
      </w:r>
      <w:proofErr w:type="spellEnd"/>
      <w:r w:rsidRPr="005A7EBA">
        <w:rPr>
          <w:rFonts w:ascii="Courier New" w:hAnsi="Courier New" w:cs="Courier New"/>
          <w:sz w:val="20"/>
          <w:highlight w:val="yellow"/>
        </w:rPr>
        <w:t xml:space="preserve"> ≥ 512</w:t>
      </w:r>
      <w:r w:rsidRPr="005A7EBA">
        <w:rPr>
          <w:highlight w:val="yellow"/>
        </w:rPr>
        <w:t xml:space="preserve"> introduce additional overhead in both encryption and evaluation, as the packed polynomial becomes denser. Overall, our architecture achieves query completion times below 150 </w:t>
      </w:r>
      <w:proofErr w:type="spellStart"/>
      <w:r w:rsidRPr="005A7EBA">
        <w:rPr>
          <w:highlight w:val="yellow"/>
        </w:rPr>
        <w:t>ms</w:t>
      </w:r>
      <w:proofErr w:type="spellEnd"/>
      <w:r w:rsidRPr="005A7EBA">
        <w:rPr>
          <w:highlight w:val="yellow"/>
        </w:rPr>
        <w:t xml:space="preserve"> for the largest configuration tested, demonstrating practical feasibility for privacy-preserving CTI retrieval in consortium blockchain environments.</w:t>
      </w:r>
    </w:p>
    <w:p w14:paraId="770AAC32" w14:textId="1191EC6E" w:rsidR="002A5C8B" w:rsidRDefault="002A5C8B" w:rsidP="002C0E53">
      <w:pPr>
        <w:pStyle w:val="2"/>
      </w:pPr>
      <w:bookmarkStart w:id="34" w:name="_Toc206694882"/>
      <w:r>
        <w:t>Comparative analysis</w:t>
      </w:r>
      <w:bookmarkEnd w:id="34"/>
    </w:p>
    <w:p w14:paraId="63A3C0C3" w14:textId="12082469" w:rsidR="00D03B3A" w:rsidRDefault="00D03B3A" w:rsidP="002C0E53">
      <w:r w:rsidRPr="00D03B3A">
        <w:t xml:space="preserve">Our system is the first to apply </w:t>
      </w:r>
      <w:r w:rsidRPr="00D03B3A">
        <w:rPr>
          <w:rStyle w:val="ac"/>
        </w:rPr>
        <w:t>CPIR</w:t>
      </w:r>
      <w:r w:rsidRPr="00D03B3A">
        <w:t xml:space="preserve"> for private CTI sharing on a blockchain. Unlike prior works that rely on access control, anonymity tokens,</w:t>
      </w:r>
      <w:r>
        <w:t xml:space="preserve"> </w:t>
      </w:r>
      <w:r w:rsidRPr="00D03B3A">
        <w:t>differential sharing</w:t>
      </w:r>
      <w:r w:rsidR="002D40EF">
        <w:t xml:space="preserve"> or IT-PIR</w:t>
      </w:r>
      <w:r w:rsidRPr="00D03B3A">
        <w:t>, our approach ensures query privacy while preserving full data utility</w:t>
      </w:r>
      <w:r w:rsidR="002F5C3C">
        <w:t xml:space="preserve"> and robustness against collusion threat model</w:t>
      </w:r>
      <w:r w:rsidRPr="00D03B3A">
        <w:t xml:space="preserve">. For comparative analysis, we selected key works on privacy in CTI sharing, including Gong &amp; Lee [50], Dunnett et al. [51], Huff et al. [11], </w:t>
      </w:r>
      <w:proofErr w:type="spellStart"/>
      <w:r w:rsidRPr="00D03B3A">
        <w:t>Allouche</w:t>
      </w:r>
      <w:proofErr w:type="spellEnd"/>
      <w:r w:rsidRPr="00D03B3A">
        <w:t xml:space="preserve"> et al. [52], BRON [62], and DEBPIR [64]. </w:t>
      </w:r>
      <w:r w:rsidRPr="002F28F8">
        <w:rPr>
          <w:highlight w:val="yellow"/>
        </w:rPr>
        <w:t xml:space="preserve">Table </w:t>
      </w:r>
      <w:r w:rsidR="002F28F8" w:rsidRPr="002F28F8">
        <w:rPr>
          <w:highlight w:val="yellow"/>
        </w:rPr>
        <w:t>5.4.</w:t>
      </w:r>
      <w:r w:rsidRPr="002F28F8">
        <w:rPr>
          <w:highlight w:val="yellow"/>
        </w:rPr>
        <w:t>X</w:t>
      </w:r>
      <w:r w:rsidR="002F28F8" w:rsidRPr="002F28F8">
        <w:rPr>
          <w:highlight w:val="yellow"/>
        </w:rPr>
        <w:t>.</w:t>
      </w:r>
      <w:r w:rsidRPr="00D03B3A">
        <w:t xml:space="preserve"> summarizes their privacy techniques, use of multi-channel architecture, and support for variable-length multi-slot encoding.</w:t>
      </w:r>
    </w:p>
    <w:p w14:paraId="72287D6F" w14:textId="5DCDA975" w:rsidR="002F28F8" w:rsidRDefault="002F28F8" w:rsidP="002C0E53">
      <w:pPr>
        <w:rPr>
          <w:lang w:eastAsia="en-US"/>
        </w:rPr>
      </w:pPr>
      <w:r>
        <w:rPr>
          <w:highlight w:val="yellow"/>
        </w:rPr>
        <w:t>Table</w:t>
      </w:r>
      <w:r w:rsidRPr="007D3E08">
        <w:rPr>
          <w:highlight w:val="yellow"/>
        </w:rPr>
        <w:t xml:space="preserve"> 5.</w:t>
      </w:r>
      <w:r w:rsidR="009564C6">
        <w:rPr>
          <w:highlight w:val="yellow"/>
        </w:rPr>
        <w:t>4</w:t>
      </w:r>
      <w:r w:rsidRPr="007D3E08">
        <w:rPr>
          <w:highlight w:val="yellow"/>
        </w:rPr>
        <w:t>.</w:t>
      </w:r>
      <w:r>
        <w:rPr>
          <w:highlight w:val="yellow"/>
        </w:rPr>
        <w:t>X</w:t>
      </w:r>
      <w:r w:rsidRPr="007D3E08">
        <w:rPr>
          <w:highlight w:val="yellow"/>
        </w:rPr>
        <w:t xml:space="preserve">. </w:t>
      </w:r>
      <w:r>
        <w:t>Experiment parameter groups (settings)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3"/>
        <w:gridCol w:w="2283"/>
        <w:gridCol w:w="1805"/>
        <w:gridCol w:w="2398"/>
      </w:tblGrid>
      <w:tr w:rsidR="00D03B3A" w:rsidRPr="00BE19E4" w14:paraId="4AC61925" w14:textId="77777777" w:rsidTr="008602BD">
        <w:trPr>
          <w:tblHeader/>
          <w:tblCellSpacing w:w="15" w:type="dxa"/>
        </w:trPr>
        <w:tc>
          <w:tcPr>
            <w:tcW w:w="0" w:type="auto"/>
            <w:vAlign w:val="center"/>
            <w:hideMark/>
          </w:tcPr>
          <w:p w14:paraId="579A3B63" w14:textId="77777777" w:rsidR="00D03B3A" w:rsidRPr="00915ED6" w:rsidRDefault="00D03B3A" w:rsidP="00915ED6">
            <w:pPr>
              <w:rPr>
                <w:sz w:val="16"/>
                <w:szCs w:val="16"/>
              </w:rPr>
            </w:pPr>
            <w:commentRangeStart w:id="35"/>
            <w:r w:rsidRPr="00915ED6">
              <w:rPr>
                <w:sz w:val="16"/>
                <w:szCs w:val="16"/>
              </w:rPr>
              <w:t>Reference</w:t>
            </w:r>
          </w:p>
        </w:tc>
        <w:tc>
          <w:tcPr>
            <w:tcW w:w="0" w:type="auto"/>
            <w:vAlign w:val="center"/>
            <w:hideMark/>
          </w:tcPr>
          <w:p w14:paraId="52E537C1" w14:textId="77777777" w:rsidR="00D03B3A" w:rsidRPr="00915ED6" w:rsidRDefault="00D03B3A" w:rsidP="00915ED6">
            <w:pPr>
              <w:rPr>
                <w:sz w:val="16"/>
                <w:szCs w:val="16"/>
              </w:rPr>
            </w:pPr>
            <w:r w:rsidRPr="00915ED6">
              <w:rPr>
                <w:sz w:val="16"/>
                <w:szCs w:val="16"/>
              </w:rPr>
              <w:t>Privacy Methods</w:t>
            </w:r>
          </w:p>
        </w:tc>
        <w:tc>
          <w:tcPr>
            <w:tcW w:w="0" w:type="auto"/>
            <w:vAlign w:val="center"/>
            <w:hideMark/>
          </w:tcPr>
          <w:p w14:paraId="3E98CB71" w14:textId="77777777" w:rsidR="00D03B3A" w:rsidRPr="00915ED6" w:rsidRDefault="00D03B3A" w:rsidP="00915ED6">
            <w:pPr>
              <w:rPr>
                <w:sz w:val="16"/>
                <w:szCs w:val="16"/>
              </w:rPr>
            </w:pPr>
            <w:r w:rsidRPr="00915ED6">
              <w:rPr>
                <w:sz w:val="16"/>
                <w:szCs w:val="16"/>
              </w:rPr>
              <w:t>Multi-Channel Architecture</w:t>
            </w:r>
          </w:p>
        </w:tc>
        <w:tc>
          <w:tcPr>
            <w:tcW w:w="0" w:type="auto"/>
            <w:vAlign w:val="center"/>
            <w:hideMark/>
          </w:tcPr>
          <w:p w14:paraId="06C19036" w14:textId="77777777" w:rsidR="00D03B3A" w:rsidRPr="00915ED6" w:rsidRDefault="00D03B3A" w:rsidP="00915ED6">
            <w:pPr>
              <w:rPr>
                <w:sz w:val="16"/>
                <w:szCs w:val="16"/>
              </w:rPr>
            </w:pPr>
            <w:r w:rsidRPr="00915ED6">
              <w:rPr>
                <w:sz w:val="16"/>
                <w:szCs w:val="16"/>
              </w:rPr>
              <w:t>Variable-Length Multi-Slot Encoding</w:t>
            </w:r>
            <w:commentRangeEnd w:id="35"/>
            <w:r w:rsidR="00915ED6">
              <w:rPr>
                <w:rStyle w:val="ab"/>
              </w:rPr>
              <w:commentReference w:id="35"/>
            </w:r>
          </w:p>
        </w:tc>
      </w:tr>
      <w:tr w:rsidR="00D03B3A" w:rsidRPr="009D289A" w14:paraId="3A95DEA8" w14:textId="77777777" w:rsidTr="008602BD">
        <w:trPr>
          <w:tblCellSpacing w:w="15" w:type="dxa"/>
        </w:trPr>
        <w:tc>
          <w:tcPr>
            <w:tcW w:w="0" w:type="auto"/>
            <w:vAlign w:val="center"/>
            <w:hideMark/>
          </w:tcPr>
          <w:p w14:paraId="2CBF7CC1" w14:textId="5FF5941D" w:rsidR="00D03B3A" w:rsidRPr="00915ED6" w:rsidRDefault="00D03B3A" w:rsidP="00915ED6">
            <w:pPr>
              <w:rPr>
                <w:sz w:val="16"/>
                <w:szCs w:val="16"/>
              </w:rPr>
            </w:pPr>
            <w:r w:rsidRPr="00915ED6">
              <w:rPr>
                <w:sz w:val="16"/>
                <w:szCs w:val="16"/>
              </w:rPr>
              <w:t xml:space="preserve">Gong &amp; Lee – BLOCIS </w:t>
            </w:r>
            <w:r w:rsidR="008115B9" w:rsidRPr="00915ED6">
              <w:rPr>
                <w:sz w:val="16"/>
                <w:szCs w:val="16"/>
              </w:rPr>
              <w:fldChar w:fldCharType="begin"/>
            </w:r>
            <w:r w:rsidR="001542DF" w:rsidRPr="00915ED6">
              <w:rPr>
                <w:sz w:val="16"/>
                <w:szCs w:val="16"/>
              </w:rPr>
              <w:instrText xml:space="preserve"> ADDIN ZOTERO_ITEM CSL_CITATION {"citationID":"mBwP1Gc7","properties":{"formattedCitation":"[17]","plainCitation":"[17]","noteIndex":0},"citationItems":[{"id":364,"uris":["http://zotero.org/users/17164317/items/XUKJD7HG"],"itemData":{"id":364,"type":"article-journal","abstract":"The convergence of fifth-generation (5G) communication and the Internet-of-Things (IoT) has dramatically increased the diversity and complexity of the network. This change diversifies the attacker’s attack vectors, increasing the impact and damage of cyber threats. Cyber threat intelligence (CTI) technology is a proof-based security system which responds to these advanced cyber threats proactively by analyzing and sharing security-related data. However, the performance of CTI systems can be significantly compromised by creating and disseminating improper security policies if an attacker intentionally injects malicious data into the system. In this paper, we propose a blockchain-based CTI framework that improves confidence in the source and content of the data and can quickly detect and eliminate inaccurate data for resistance to a Sybil attack. The proposed framework collects CTI by a procedure validated through smart contracts and stores information about the metainformation of data in a blockchain network. The proposed system ensures the validity and reliability of CTI data by ensuring traceability to the data source and proposes a system model that can efficiently operate and manage CTI data in compliance with the de facto standard. We present the simulation results to prove the effectiveness and Sybil-resistance of the proposed framework in terms of reliability and cost to attackers.","container-title":"Electronics","DOI":"10.3390/electronics9030521","ISSN":"2079-9292","issue":"3","language":"en","license":"http://creativecommons.org/licenses/by/3.0/","note":"number: 3\npublisher: Multidisciplinary Digital Publishing Institute","page":"521","source":"www.mdpi.com","title":"BLOCIS: Blockchain-Based Cyber Threat Intelligence Sharing Framework for Sybil-Resistance","title-short":"BLOCIS","volume":"9","author":[{"family":"Gong","given":"Seonghyeon"},{"family":"Lee","given":"Changhoon"}],"issued":{"date-parts":[["2020",3]]}}}],"schema":"https://github.com/citation-style-language/schema/raw/master/csl-citation.json"} </w:instrText>
            </w:r>
            <w:r w:rsidR="008115B9" w:rsidRPr="00915ED6">
              <w:rPr>
                <w:sz w:val="16"/>
                <w:szCs w:val="16"/>
              </w:rPr>
              <w:fldChar w:fldCharType="separate"/>
            </w:r>
            <w:r w:rsidR="001542DF" w:rsidRPr="00915ED6">
              <w:rPr>
                <w:rFonts w:cs="Times New Roman"/>
                <w:sz w:val="16"/>
                <w:szCs w:val="16"/>
              </w:rPr>
              <w:t>[17]</w:t>
            </w:r>
            <w:r w:rsidR="008115B9" w:rsidRPr="00915ED6">
              <w:rPr>
                <w:sz w:val="16"/>
                <w:szCs w:val="16"/>
              </w:rPr>
              <w:fldChar w:fldCharType="end"/>
            </w:r>
          </w:p>
        </w:tc>
        <w:tc>
          <w:tcPr>
            <w:tcW w:w="0" w:type="auto"/>
            <w:vAlign w:val="center"/>
            <w:hideMark/>
          </w:tcPr>
          <w:p w14:paraId="4921C98F" w14:textId="77777777" w:rsidR="00D03B3A" w:rsidRPr="00915ED6" w:rsidRDefault="00D03B3A" w:rsidP="00915ED6">
            <w:pPr>
              <w:rPr>
                <w:sz w:val="16"/>
                <w:szCs w:val="16"/>
              </w:rPr>
            </w:pPr>
            <w:r w:rsidRPr="00915ED6">
              <w:rPr>
                <w:sz w:val="16"/>
                <w:szCs w:val="16"/>
              </w:rPr>
              <w:t>None (Access validation only)</w:t>
            </w:r>
          </w:p>
        </w:tc>
        <w:tc>
          <w:tcPr>
            <w:tcW w:w="0" w:type="auto"/>
            <w:vAlign w:val="center"/>
            <w:hideMark/>
          </w:tcPr>
          <w:p w14:paraId="303E5DCC" w14:textId="77777777" w:rsidR="00D03B3A" w:rsidRPr="00915ED6" w:rsidRDefault="00D03B3A" w:rsidP="00915ED6">
            <w:pPr>
              <w:rPr>
                <w:rFonts w:cs="Times New Roman"/>
                <w:sz w:val="16"/>
                <w:szCs w:val="16"/>
              </w:rPr>
            </w:pPr>
            <w:r w:rsidRPr="00915ED6">
              <w:rPr>
                <w:rFonts w:ascii="Segoe UI Symbol" w:hAnsi="Segoe UI Symbol" w:cs="Segoe UI Symbol"/>
                <w:sz w:val="16"/>
                <w:szCs w:val="16"/>
              </w:rPr>
              <w:t>✗</w:t>
            </w:r>
          </w:p>
        </w:tc>
        <w:tc>
          <w:tcPr>
            <w:tcW w:w="0" w:type="auto"/>
            <w:vAlign w:val="center"/>
            <w:hideMark/>
          </w:tcPr>
          <w:p w14:paraId="63A135B2" w14:textId="77777777" w:rsidR="00D03B3A" w:rsidRPr="00915ED6" w:rsidRDefault="00D03B3A" w:rsidP="00915ED6">
            <w:pPr>
              <w:rPr>
                <w:rFonts w:cs="Times New Roman"/>
                <w:sz w:val="16"/>
                <w:szCs w:val="16"/>
              </w:rPr>
            </w:pPr>
            <w:r w:rsidRPr="00915ED6">
              <w:rPr>
                <w:rFonts w:ascii="Segoe UI Symbol" w:hAnsi="Segoe UI Symbol" w:cs="Segoe UI Symbol"/>
                <w:sz w:val="16"/>
                <w:szCs w:val="16"/>
              </w:rPr>
              <w:t>✗</w:t>
            </w:r>
          </w:p>
        </w:tc>
      </w:tr>
      <w:tr w:rsidR="00D03B3A" w:rsidRPr="009D289A" w14:paraId="56A52585" w14:textId="77777777" w:rsidTr="008602BD">
        <w:trPr>
          <w:tblCellSpacing w:w="15" w:type="dxa"/>
        </w:trPr>
        <w:tc>
          <w:tcPr>
            <w:tcW w:w="0" w:type="auto"/>
            <w:vAlign w:val="center"/>
            <w:hideMark/>
          </w:tcPr>
          <w:p w14:paraId="228BA993" w14:textId="759D6416" w:rsidR="00D03B3A" w:rsidRPr="00915ED6" w:rsidRDefault="00D03B3A" w:rsidP="00915ED6">
            <w:pPr>
              <w:rPr>
                <w:sz w:val="16"/>
                <w:szCs w:val="16"/>
              </w:rPr>
            </w:pPr>
            <w:r w:rsidRPr="00915ED6">
              <w:rPr>
                <w:sz w:val="16"/>
                <w:szCs w:val="16"/>
              </w:rPr>
              <w:t xml:space="preserve">Dunnett et al. </w:t>
            </w:r>
            <w:r w:rsidR="008115B9" w:rsidRPr="00915ED6">
              <w:rPr>
                <w:sz w:val="16"/>
                <w:szCs w:val="16"/>
              </w:rPr>
              <w:fldChar w:fldCharType="begin"/>
            </w:r>
            <w:r w:rsidR="001542DF" w:rsidRPr="00915ED6">
              <w:rPr>
                <w:sz w:val="16"/>
                <w:szCs w:val="16"/>
              </w:rPr>
              <w:instrText xml:space="preserve"> ADDIN ZOTERO_ITEM CSL_CITATION {"citationID":"r4DUc5zs","properties":{"formattedCitation":"[18]","plainCitation":"[18]","noteIndex":0},"citationItems":[{"id":331,"uris":["http://zotero.org/users/17164317/items/N4E25GZ3"],"itemData":{"id":331,"type":"paper-conference","abstract":"Cyber Threat Intelligence (CTI) is the knowledge of cyber and physical threats that help mitigate potential cyber attacks. The rapid evolution of the current threat landscape has seen many organisations share CTI to strengthen their security posture for mutual benefit. However, in many cases, CTI data contains attributes (e.g., software versions) that have the potential to leak sensitive information or cause reputational damage to the sharing organisation. While current approaches allow restricting CTI sharing to trusted organisations, they lack solutions where the shared data can be verified and disseminated ‘differentially’ (i.e., selective information sharing) with policies and metrics flexibly defined by an organisation. In this paper, we propose a blockchain-based CTI sharing framework that allows organisations to share sensitive CTI data in a trusted, verifiable and differential manner. We discuss the limitations associated with existing approaches and highlight the advantages of the proposed CTI sharing framework. We further present a detailed proof of concept using the Ethereum blockchain network. Our experimental results show that the proposed framework can facilitate the exchange of CTI without creating significant additional overheads.","container-title":"2022 IEEE International Conference on Trust, Security and Privacy in Computing and Communications (TrustCom)","DOI":"10.1109/TrustCom56396.2022.00152","event-title":"2022 IEEE International Conference on Trust, Security and Privacy in Computing and Communications (TrustCom)","note":"ISSN: 2324-9013","page":"1107-1114","source":"IEEE Xplore","title":"A Trusted, Verifiable and Differential Cyber Threat Intelligence Sharing Framework using Blockchain","URL":"https://ieeexplore.ieee.org/abstract/document/10063731","author":[{"family":"Dunnett","given":"Kealan"},{"family":"Pal","given":"Shantanu"},{"family":"Putra","given":"Guntur Dharma"},{"family":"Jadidi","given":"Zahra"},{"family":"Jurdak","given":"Raja"}],"accessed":{"date-parts":[["2025",7,20]]},"issued":{"date-parts":[["2022",12]]}}}],"schema":"https://github.com/citation-style-language/schema/raw/master/csl-citation.json"} </w:instrText>
            </w:r>
            <w:r w:rsidR="008115B9" w:rsidRPr="00915ED6">
              <w:rPr>
                <w:sz w:val="16"/>
                <w:szCs w:val="16"/>
              </w:rPr>
              <w:fldChar w:fldCharType="separate"/>
            </w:r>
            <w:r w:rsidR="001542DF" w:rsidRPr="00915ED6">
              <w:rPr>
                <w:rFonts w:cs="Times New Roman"/>
                <w:sz w:val="16"/>
                <w:szCs w:val="16"/>
              </w:rPr>
              <w:t>[18]</w:t>
            </w:r>
            <w:r w:rsidR="008115B9" w:rsidRPr="00915ED6">
              <w:rPr>
                <w:sz w:val="16"/>
                <w:szCs w:val="16"/>
              </w:rPr>
              <w:fldChar w:fldCharType="end"/>
            </w:r>
          </w:p>
        </w:tc>
        <w:tc>
          <w:tcPr>
            <w:tcW w:w="0" w:type="auto"/>
            <w:vAlign w:val="center"/>
            <w:hideMark/>
          </w:tcPr>
          <w:p w14:paraId="62F53E5F" w14:textId="77777777" w:rsidR="00D03B3A" w:rsidRPr="00915ED6" w:rsidRDefault="00D03B3A" w:rsidP="00915ED6">
            <w:pPr>
              <w:rPr>
                <w:sz w:val="16"/>
                <w:szCs w:val="16"/>
              </w:rPr>
            </w:pPr>
            <w:r w:rsidRPr="00915ED6">
              <w:rPr>
                <w:sz w:val="16"/>
                <w:szCs w:val="16"/>
              </w:rPr>
              <w:t>Differential Privacy</w:t>
            </w:r>
          </w:p>
        </w:tc>
        <w:tc>
          <w:tcPr>
            <w:tcW w:w="0" w:type="auto"/>
            <w:vAlign w:val="center"/>
            <w:hideMark/>
          </w:tcPr>
          <w:p w14:paraId="7566B7C6" w14:textId="77777777" w:rsidR="00D03B3A" w:rsidRPr="00915ED6" w:rsidRDefault="00D03B3A" w:rsidP="00915ED6">
            <w:pPr>
              <w:rPr>
                <w:rFonts w:cs="Times New Roman"/>
                <w:sz w:val="16"/>
                <w:szCs w:val="16"/>
              </w:rPr>
            </w:pPr>
            <w:r w:rsidRPr="00915ED6">
              <w:rPr>
                <w:rFonts w:ascii="Segoe UI Symbol" w:hAnsi="Segoe UI Symbol" w:cs="Segoe UI Symbol"/>
                <w:sz w:val="16"/>
                <w:szCs w:val="16"/>
              </w:rPr>
              <w:t>✗</w:t>
            </w:r>
          </w:p>
        </w:tc>
        <w:tc>
          <w:tcPr>
            <w:tcW w:w="0" w:type="auto"/>
            <w:vAlign w:val="center"/>
            <w:hideMark/>
          </w:tcPr>
          <w:p w14:paraId="00A50B0A" w14:textId="77777777" w:rsidR="00D03B3A" w:rsidRPr="00915ED6" w:rsidRDefault="00D03B3A" w:rsidP="00915ED6">
            <w:pPr>
              <w:rPr>
                <w:rFonts w:cs="Times New Roman"/>
                <w:sz w:val="16"/>
                <w:szCs w:val="16"/>
              </w:rPr>
            </w:pPr>
            <w:r w:rsidRPr="00915ED6">
              <w:rPr>
                <w:rFonts w:ascii="Segoe UI Symbol" w:hAnsi="Segoe UI Symbol" w:cs="Segoe UI Symbol"/>
                <w:sz w:val="16"/>
                <w:szCs w:val="16"/>
              </w:rPr>
              <w:t>✗</w:t>
            </w:r>
          </w:p>
        </w:tc>
      </w:tr>
      <w:tr w:rsidR="00D03B3A" w:rsidRPr="009D289A" w14:paraId="059FEFAC" w14:textId="77777777" w:rsidTr="008602BD">
        <w:trPr>
          <w:tblCellSpacing w:w="15" w:type="dxa"/>
        </w:trPr>
        <w:tc>
          <w:tcPr>
            <w:tcW w:w="0" w:type="auto"/>
            <w:vAlign w:val="center"/>
            <w:hideMark/>
          </w:tcPr>
          <w:p w14:paraId="189D4393" w14:textId="546C7C81" w:rsidR="00D03B3A" w:rsidRPr="00915ED6" w:rsidRDefault="00D03B3A" w:rsidP="00915ED6">
            <w:pPr>
              <w:rPr>
                <w:sz w:val="16"/>
                <w:szCs w:val="16"/>
              </w:rPr>
            </w:pPr>
            <w:r w:rsidRPr="00915ED6">
              <w:rPr>
                <w:sz w:val="16"/>
                <w:szCs w:val="16"/>
              </w:rPr>
              <w:t xml:space="preserve">Huff et al. </w:t>
            </w:r>
            <w:r w:rsidR="008115B9" w:rsidRPr="00915ED6">
              <w:rPr>
                <w:sz w:val="16"/>
                <w:szCs w:val="16"/>
              </w:rPr>
              <w:fldChar w:fldCharType="begin"/>
            </w:r>
            <w:r w:rsidR="001542DF" w:rsidRPr="00915ED6">
              <w:rPr>
                <w:sz w:val="16"/>
                <w:szCs w:val="16"/>
              </w:rPr>
              <w:instrText xml:space="preserve"> ADDIN ZOTERO_ITEM CSL_CITATION {"citationID":"VhFPAiQ6","properties":{"formattedCitation":"[19]","plainCitation":"[19]","noteIndex":0},"citationItems":[{"id":266,"uris":["http://zotero.org/users/17164317/items/E5DUU8MA"],"itemData":{"id":266,"type":"paper-conference","abstract":"Cyber threat intelligence (CTI) sharing provides cybersecurity operations an advantage over adversaries by more quickly characterizing the threat, understanding its tactics, anticipating the objective, and identifying the vulnerability and mitigation. However, organizations struggle with sharing thr","event-title":"Security and Privacy in Communication Networks. 17th EAI International Conference, SecureComm 2021, Virtual Event, September 6–9, 2021, Proceedings, Part I","ISBN":"978-3-030-90019-9","source":"eudl.eu","title":"A Distributed Ledger for Non-attributable Cyber Threat Intelligence Exchange","URL":"https://eudl.eu/doi/10.1007/978-3-030-90019-9_9","author":[{"family":"Huff","given":"Philip"},{"family":"Li","given":"Qinghua"}],"accessed":{"date-parts":[["2025",7,18]]},"issued":{"date-parts":[["2021",11,9]]}}}],"schema":"https://github.com/citation-style-language/schema/raw/master/csl-citation.json"} </w:instrText>
            </w:r>
            <w:r w:rsidR="008115B9" w:rsidRPr="00915ED6">
              <w:rPr>
                <w:sz w:val="16"/>
                <w:szCs w:val="16"/>
              </w:rPr>
              <w:fldChar w:fldCharType="separate"/>
            </w:r>
            <w:r w:rsidR="001542DF" w:rsidRPr="00915ED6">
              <w:rPr>
                <w:rFonts w:cs="Times New Roman"/>
                <w:sz w:val="16"/>
                <w:szCs w:val="16"/>
              </w:rPr>
              <w:t>[19]</w:t>
            </w:r>
            <w:r w:rsidR="008115B9" w:rsidRPr="00915ED6">
              <w:rPr>
                <w:sz w:val="16"/>
                <w:szCs w:val="16"/>
              </w:rPr>
              <w:fldChar w:fldCharType="end"/>
            </w:r>
          </w:p>
        </w:tc>
        <w:tc>
          <w:tcPr>
            <w:tcW w:w="0" w:type="auto"/>
            <w:vAlign w:val="center"/>
            <w:hideMark/>
          </w:tcPr>
          <w:p w14:paraId="64361EB0" w14:textId="77777777" w:rsidR="00D03B3A" w:rsidRPr="00915ED6" w:rsidRDefault="00D03B3A" w:rsidP="00915ED6">
            <w:pPr>
              <w:rPr>
                <w:sz w:val="16"/>
                <w:szCs w:val="16"/>
              </w:rPr>
            </w:pPr>
            <w:r w:rsidRPr="00915ED6">
              <w:rPr>
                <w:sz w:val="16"/>
                <w:szCs w:val="16"/>
              </w:rPr>
              <w:t>Token-based anonymity</w:t>
            </w:r>
          </w:p>
        </w:tc>
        <w:tc>
          <w:tcPr>
            <w:tcW w:w="0" w:type="auto"/>
            <w:vAlign w:val="center"/>
            <w:hideMark/>
          </w:tcPr>
          <w:p w14:paraId="0B44404D" w14:textId="77777777" w:rsidR="00D03B3A" w:rsidRPr="00915ED6" w:rsidRDefault="00D03B3A" w:rsidP="00915ED6">
            <w:pPr>
              <w:rPr>
                <w:rFonts w:cs="Times New Roman"/>
                <w:sz w:val="16"/>
                <w:szCs w:val="16"/>
              </w:rPr>
            </w:pPr>
            <w:r w:rsidRPr="00915ED6">
              <w:rPr>
                <w:rFonts w:ascii="Segoe UI Symbol" w:hAnsi="Segoe UI Symbol" w:cs="Segoe UI Symbol"/>
                <w:sz w:val="16"/>
                <w:szCs w:val="16"/>
              </w:rPr>
              <w:t>✗</w:t>
            </w:r>
          </w:p>
        </w:tc>
        <w:tc>
          <w:tcPr>
            <w:tcW w:w="0" w:type="auto"/>
            <w:vAlign w:val="center"/>
            <w:hideMark/>
          </w:tcPr>
          <w:p w14:paraId="54636ED6" w14:textId="77777777" w:rsidR="00D03B3A" w:rsidRPr="00915ED6" w:rsidRDefault="00D03B3A" w:rsidP="00915ED6">
            <w:pPr>
              <w:rPr>
                <w:rFonts w:cs="Times New Roman"/>
                <w:sz w:val="16"/>
                <w:szCs w:val="16"/>
              </w:rPr>
            </w:pPr>
            <w:r w:rsidRPr="00915ED6">
              <w:rPr>
                <w:rFonts w:ascii="Segoe UI Symbol" w:hAnsi="Segoe UI Symbol" w:cs="Segoe UI Symbol"/>
                <w:sz w:val="16"/>
                <w:szCs w:val="16"/>
              </w:rPr>
              <w:t>✗</w:t>
            </w:r>
          </w:p>
        </w:tc>
      </w:tr>
      <w:tr w:rsidR="00D03B3A" w:rsidRPr="009D289A" w14:paraId="4F685A5B" w14:textId="77777777" w:rsidTr="008602BD">
        <w:trPr>
          <w:tblCellSpacing w:w="15" w:type="dxa"/>
        </w:trPr>
        <w:tc>
          <w:tcPr>
            <w:tcW w:w="0" w:type="auto"/>
            <w:vAlign w:val="center"/>
            <w:hideMark/>
          </w:tcPr>
          <w:p w14:paraId="63BA4A7C" w14:textId="3BC648D4" w:rsidR="00D03B3A" w:rsidRPr="00915ED6" w:rsidRDefault="00D03B3A" w:rsidP="00915ED6">
            <w:pPr>
              <w:rPr>
                <w:sz w:val="16"/>
                <w:szCs w:val="16"/>
              </w:rPr>
            </w:pPr>
            <w:proofErr w:type="spellStart"/>
            <w:r w:rsidRPr="00915ED6">
              <w:rPr>
                <w:sz w:val="16"/>
                <w:szCs w:val="16"/>
              </w:rPr>
              <w:t>Allouche</w:t>
            </w:r>
            <w:proofErr w:type="spellEnd"/>
            <w:r w:rsidRPr="00915ED6">
              <w:rPr>
                <w:sz w:val="16"/>
                <w:szCs w:val="16"/>
              </w:rPr>
              <w:t xml:space="preserve"> et al. – TRADE </w:t>
            </w:r>
            <w:r w:rsidR="008115B9" w:rsidRPr="00915ED6">
              <w:rPr>
                <w:sz w:val="16"/>
                <w:szCs w:val="16"/>
              </w:rPr>
              <w:fldChar w:fldCharType="begin"/>
            </w:r>
            <w:r w:rsidR="001542DF" w:rsidRPr="00915ED6">
              <w:rPr>
                <w:sz w:val="16"/>
                <w:szCs w:val="16"/>
              </w:rPr>
              <w:instrText xml:space="preserve"> ADDIN ZOTERO_ITEM CSL_CITATION {"citationID":"L41oZ2sw","properties":{"formattedCitation":"[20]","plainCitation":"[20]","noteIndex":0},"citationItems":[{"id":349,"uris":["http://zotero.org/users/17164317/items/VHGDFXPS"],"itemData":{"id":349,"type":"article","abstract":"Cyber attacks are becoming more frequent and sophisticated, introducing significant challenges for organizations to protect their systems and data from threat actors. Today, threat actors are highly motivated, persistent, and well-founded and operate in a coordinated manner to commit a diversity of attacks using various sophisticated tactics, techniques, and procedures. Given the risks these threats present, it has become clear that organizations need to collaborate and share cyber threat information (CTI) and use it to improve their security posture. In this paper, we present TRADE -- TRusted Anonymous Data Exchange -- a collaborative, distributed, trusted, and anonymized CTI sharing platform based on blockchain technology. TRADE uses a blockchain-based access control framework designed to provide essential features and requirements to incentivize and encourage organizations to share threat intelligence information. In TRADE, organizations can fully control their data by defining sharing policies enforced by smart contracts used to control and manage CTI sharing in the network. TRADE allows organizations to preserve their anonymity while keeping organizations fully accountable for their action in the network. Finally, TRADE can be easily integrated within existing threat intelligence exchange protocols - such as trusted automated exchange of intelligence information (TAXII) and OpenDXL, thereby allowing a fast and smooth technology adaptation.","DOI":"10.48550/arXiv.2103.13158","note":"arXiv:2103.13158 [cs]","number":"arXiv:2103.13158","publisher":"arXiv","source":"arXiv.org","title":"TRADE: TRusted Anonymous Data Exchange: Threat Sharing Using Blockchain Technology","title-short":"TRADE","URL":"http://arxiv.org/abs/2103.13158","author":[{"family":"Allouche","given":"Yair"},{"family":"Tapas","given":"Nachiket"},{"family":"Longo","given":"Francesco"},{"family":"Shabtai","given":"Asaf"},{"family":"Wolfsthal","given":"Yaron"}],"accessed":{"date-parts":[["2025",7,21]]},"issued":{"date-parts":[["2021",3,24]]}}}],"schema":"https://github.com/citation-style-language/schema/raw/master/csl-citation.json"} </w:instrText>
            </w:r>
            <w:r w:rsidR="008115B9" w:rsidRPr="00915ED6">
              <w:rPr>
                <w:sz w:val="16"/>
                <w:szCs w:val="16"/>
              </w:rPr>
              <w:fldChar w:fldCharType="separate"/>
            </w:r>
            <w:r w:rsidR="001542DF" w:rsidRPr="00915ED6">
              <w:rPr>
                <w:rFonts w:cs="Times New Roman"/>
                <w:sz w:val="16"/>
                <w:szCs w:val="16"/>
              </w:rPr>
              <w:t>[20]</w:t>
            </w:r>
            <w:r w:rsidR="008115B9" w:rsidRPr="00915ED6">
              <w:rPr>
                <w:sz w:val="16"/>
                <w:szCs w:val="16"/>
              </w:rPr>
              <w:fldChar w:fldCharType="end"/>
            </w:r>
          </w:p>
        </w:tc>
        <w:tc>
          <w:tcPr>
            <w:tcW w:w="0" w:type="auto"/>
            <w:vAlign w:val="center"/>
            <w:hideMark/>
          </w:tcPr>
          <w:p w14:paraId="7CC86F4E" w14:textId="77777777" w:rsidR="00D03B3A" w:rsidRPr="00915ED6" w:rsidRDefault="00D03B3A" w:rsidP="00915ED6">
            <w:pPr>
              <w:rPr>
                <w:sz w:val="16"/>
                <w:szCs w:val="16"/>
              </w:rPr>
            </w:pPr>
            <w:r w:rsidRPr="00915ED6">
              <w:rPr>
                <w:sz w:val="16"/>
                <w:szCs w:val="16"/>
              </w:rPr>
              <w:t>Access Control via Smart Contracts</w:t>
            </w:r>
          </w:p>
        </w:tc>
        <w:tc>
          <w:tcPr>
            <w:tcW w:w="0" w:type="auto"/>
            <w:vAlign w:val="center"/>
            <w:hideMark/>
          </w:tcPr>
          <w:p w14:paraId="3062F1A2" w14:textId="77777777" w:rsidR="00D03B3A" w:rsidRPr="00915ED6" w:rsidRDefault="00D03B3A" w:rsidP="00915ED6">
            <w:pPr>
              <w:rPr>
                <w:rFonts w:cs="Times New Roman"/>
                <w:sz w:val="16"/>
                <w:szCs w:val="16"/>
              </w:rPr>
            </w:pPr>
            <w:r w:rsidRPr="00915ED6">
              <w:rPr>
                <w:rFonts w:ascii="Segoe UI Symbol" w:hAnsi="Segoe UI Symbol" w:cs="Segoe UI Symbol"/>
                <w:sz w:val="16"/>
                <w:szCs w:val="16"/>
              </w:rPr>
              <w:t>✗</w:t>
            </w:r>
          </w:p>
        </w:tc>
        <w:tc>
          <w:tcPr>
            <w:tcW w:w="0" w:type="auto"/>
            <w:vAlign w:val="center"/>
            <w:hideMark/>
          </w:tcPr>
          <w:p w14:paraId="5EDC95B6" w14:textId="77777777" w:rsidR="00D03B3A" w:rsidRPr="00915ED6" w:rsidRDefault="00D03B3A" w:rsidP="00915ED6">
            <w:pPr>
              <w:rPr>
                <w:rFonts w:cs="Times New Roman"/>
                <w:sz w:val="16"/>
                <w:szCs w:val="16"/>
              </w:rPr>
            </w:pPr>
            <w:r w:rsidRPr="00915ED6">
              <w:rPr>
                <w:rFonts w:ascii="Segoe UI Symbol" w:hAnsi="Segoe UI Symbol" w:cs="Segoe UI Symbol"/>
                <w:sz w:val="16"/>
                <w:szCs w:val="16"/>
              </w:rPr>
              <w:t>✗</w:t>
            </w:r>
          </w:p>
        </w:tc>
      </w:tr>
      <w:tr w:rsidR="00D03B3A" w:rsidRPr="009D289A" w14:paraId="2B877CFA" w14:textId="77777777" w:rsidTr="008602BD">
        <w:trPr>
          <w:tblCellSpacing w:w="15" w:type="dxa"/>
        </w:trPr>
        <w:tc>
          <w:tcPr>
            <w:tcW w:w="0" w:type="auto"/>
            <w:vAlign w:val="center"/>
            <w:hideMark/>
          </w:tcPr>
          <w:p w14:paraId="715F3CD5" w14:textId="6349E65A" w:rsidR="00D03B3A" w:rsidRPr="00915ED6" w:rsidRDefault="008115B9" w:rsidP="00915ED6">
            <w:pPr>
              <w:rPr>
                <w:sz w:val="16"/>
                <w:szCs w:val="16"/>
              </w:rPr>
            </w:pPr>
            <w:r w:rsidRPr="00915ED6">
              <w:rPr>
                <w:sz w:val="16"/>
                <w:szCs w:val="16"/>
              </w:rPr>
              <w:t>Kumar</w:t>
            </w:r>
            <w:r w:rsidR="00D03B3A" w:rsidRPr="00915ED6">
              <w:rPr>
                <w:sz w:val="16"/>
                <w:szCs w:val="16"/>
              </w:rPr>
              <w:t xml:space="preserve"> et al. </w:t>
            </w:r>
            <w:r w:rsidRPr="00915ED6">
              <w:rPr>
                <w:sz w:val="16"/>
                <w:szCs w:val="16"/>
              </w:rPr>
              <w:t xml:space="preserve">– BRON </w:t>
            </w:r>
            <w:r w:rsidRPr="00915ED6">
              <w:rPr>
                <w:sz w:val="16"/>
                <w:szCs w:val="16"/>
              </w:rPr>
              <w:fldChar w:fldCharType="begin"/>
            </w:r>
            <w:r w:rsidR="001542DF" w:rsidRPr="00915ED6">
              <w:rPr>
                <w:sz w:val="16"/>
                <w:szCs w:val="16"/>
              </w:rPr>
              <w:instrText xml:space="preserve"> ADDIN ZOTERO_ITEM CSL_CITATION {"citationID":"E7N0ogjT","properties":{"formattedCitation":"[23]","plainCitation":"[23]","noteIndex":0},"citationItems":[{"id":343,"uris":["http://zotero.org/users/17164317/items/GR3N7HYD"],"itemData":{"id":343,"type":"article-journal","abstract":"The correctness and the true validated data in Human Resource Management (HRM) are important for organizations as the data plays an impactful role in recruiting, developing, and retaining a skilled workforce. On one hand, the validated data in an organization helps in recruiting legitimate skillful employees; on the other hand, keeping the employee's data safe and maintaining privacy laws such as compliance with the General Data Protection Regulation (GDPR) is also an organization's responsibility. Besides, transparency in human resource management operations is crucial because it promotes trust and fairness within an organization. The present HRM systems are centralized in nature and their verifiable credential system is ineffective; this leads to the intentions of internal data sabotage or internal threats. Besides, the organizations' biases also become more prominent., In this paper, we address the above-mentioned problems with a blockchain framework for HRM to utilize the privacy of data access through a Privacy Information Retrieval (PIR) process. To be specific, our proposed framework called Blockchained piR of resOurces as humaN (BRON), is the first blockchain framework to show an effective mechanism to access data from organizations globally without hampering privacy. BRON uses a generalized user registration process to use the services of data access and in the background, it uses Zero-Knowledge Proofs (ZKPs) for global verification and PIR for privacy-based data retrieval. More specifically, credential verification and ZKP-based PIR are the highlights of our proposed BRON. Another interesting aspect of BRON is the use of Proof-of-Authority (PoA) to validate the anonymity and unlinkability of any HR operation. Finally, BRON has also contributed with a smart contract to incentivize the employees. BRON is very generic and easily be customizable as per the HR requirements. We run a set of experiments on BRON and observe that it is successful in providing privacy-assured data access and decentralized human resource data management. Overall, BRON provides 30% reduced latency and 35% better throughput as compared to the existing blockchain solutions in the direction of HRM.","container-title":"Heliyon","DOI":"10.1016/j.heliyon.2024.e33393","ISSN":"2405-8440","issue":"13","journalAbbreviation":"Heliyon","note":"PMID: 39040351\nPMCID: PMC11261095","page":"e33393","source":"PubMed Central","title":"BRON: A blockchained framework for privacy information retrieval in human resource management","title-short":"BRON","volume":"10","author":[{"family":"Kumar","given":"Gulshan"},{"family":"Saha","given":"Rahul"},{"family":"Gupta","given":"Manish"},{"family":"Kim","given":"Tai Hoon"}],"issued":{"date-parts":[["2024",6,26]]}}}],"schema":"https://github.com/citation-style-language/schema/raw/master/csl-citation.json"} </w:instrText>
            </w:r>
            <w:r w:rsidRPr="00915ED6">
              <w:rPr>
                <w:sz w:val="16"/>
                <w:szCs w:val="16"/>
              </w:rPr>
              <w:fldChar w:fldCharType="separate"/>
            </w:r>
            <w:r w:rsidR="001542DF" w:rsidRPr="00915ED6">
              <w:rPr>
                <w:rFonts w:cs="Times New Roman"/>
                <w:sz w:val="16"/>
                <w:szCs w:val="16"/>
              </w:rPr>
              <w:t>[23]</w:t>
            </w:r>
            <w:r w:rsidRPr="00915ED6">
              <w:rPr>
                <w:sz w:val="16"/>
                <w:szCs w:val="16"/>
              </w:rPr>
              <w:fldChar w:fldCharType="end"/>
            </w:r>
          </w:p>
        </w:tc>
        <w:tc>
          <w:tcPr>
            <w:tcW w:w="0" w:type="auto"/>
            <w:vAlign w:val="center"/>
            <w:hideMark/>
          </w:tcPr>
          <w:p w14:paraId="6DADA72B" w14:textId="77777777" w:rsidR="00D03B3A" w:rsidRPr="00915ED6" w:rsidRDefault="00D03B3A" w:rsidP="00915ED6">
            <w:pPr>
              <w:rPr>
                <w:sz w:val="16"/>
                <w:szCs w:val="16"/>
              </w:rPr>
            </w:pPr>
            <w:r w:rsidRPr="00915ED6">
              <w:rPr>
                <w:sz w:val="16"/>
                <w:szCs w:val="16"/>
              </w:rPr>
              <w:t>IT-PIR + ZKP</w:t>
            </w:r>
          </w:p>
        </w:tc>
        <w:tc>
          <w:tcPr>
            <w:tcW w:w="0" w:type="auto"/>
            <w:vAlign w:val="center"/>
            <w:hideMark/>
          </w:tcPr>
          <w:p w14:paraId="39F31D20" w14:textId="77777777" w:rsidR="00D03B3A" w:rsidRPr="00915ED6" w:rsidRDefault="00D03B3A" w:rsidP="00915ED6">
            <w:pPr>
              <w:rPr>
                <w:rFonts w:cs="Times New Roman"/>
                <w:sz w:val="16"/>
                <w:szCs w:val="16"/>
              </w:rPr>
            </w:pPr>
            <w:r w:rsidRPr="00915ED6">
              <w:rPr>
                <w:rFonts w:ascii="Segoe UI Symbol" w:hAnsi="Segoe UI Symbol" w:cs="Segoe UI Symbol"/>
                <w:sz w:val="16"/>
                <w:szCs w:val="16"/>
              </w:rPr>
              <w:t>✗</w:t>
            </w:r>
          </w:p>
        </w:tc>
        <w:tc>
          <w:tcPr>
            <w:tcW w:w="0" w:type="auto"/>
            <w:vAlign w:val="center"/>
            <w:hideMark/>
          </w:tcPr>
          <w:p w14:paraId="3EB11BE2" w14:textId="77777777" w:rsidR="00D03B3A" w:rsidRPr="00915ED6" w:rsidRDefault="00D03B3A" w:rsidP="00915ED6">
            <w:pPr>
              <w:rPr>
                <w:rFonts w:cs="Times New Roman"/>
                <w:sz w:val="16"/>
                <w:szCs w:val="16"/>
              </w:rPr>
            </w:pPr>
            <w:r w:rsidRPr="00915ED6">
              <w:rPr>
                <w:rFonts w:ascii="Segoe UI Symbol" w:hAnsi="Segoe UI Symbol" w:cs="Segoe UI Symbol"/>
                <w:sz w:val="16"/>
                <w:szCs w:val="16"/>
              </w:rPr>
              <w:t>✗</w:t>
            </w:r>
          </w:p>
        </w:tc>
      </w:tr>
      <w:tr w:rsidR="00D03B3A" w:rsidRPr="009D289A" w14:paraId="7C9A1B8F" w14:textId="77777777" w:rsidTr="008602BD">
        <w:trPr>
          <w:tblCellSpacing w:w="15" w:type="dxa"/>
        </w:trPr>
        <w:tc>
          <w:tcPr>
            <w:tcW w:w="0" w:type="auto"/>
            <w:vAlign w:val="center"/>
            <w:hideMark/>
          </w:tcPr>
          <w:p w14:paraId="07D24E6D" w14:textId="0A6320DB" w:rsidR="00D03B3A" w:rsidRPr="00915ED6" w:rsidRDefault="00006EF9" w:rsidP="00915ED6">
            <w:pPr>
              <w:rPr>
                <w:sz w:val="16"/>
                <w:szCs w:val="16"/>
              </w:rPr>
            </w:pPr>
            <w:r w:rsidRPr="00915ED6">
              <w:rPr>
                <w:sz w:val="16"/>
                <w:szCs w:val="16"/>
              </w:rPr>
              <w:t xml:space="preserve">Kumar </w:t>
            </w:r>
            <w:r w:rsidR="00D03B3A" w:rsidRPr="00915ED6">
              <w:rPr>
                <w:sz w:val="16"/>
                <w:szCs w:val="16"/>
              </w:rPr>
              <w:t>et al.</w:t>
            </w:r>
            <w:r w:rsidRPr="00915ED6">
              <w:rPr>
                <w:sz w:val="16"/>
                <w:szCs w:val="16"/>
              </w:rPr>
              <w:t xml:space="preserve"> - DEBPIR</w:t>
            </w:r>
            <w:r w:rsidR="00D03B3A" w:rsidRPr="00915ED6">
              <w:rPr>
                <w:sz w:val="16"/>
                <w:szCs w:val="16"/>
              </w:rPr>
              <w:t xml:space="preserve"> </w:t>
            </w:r>
            <w:r w:rsidRPr="00915ED6">
              <w:rPr>
                <w:sz w:val="16"/>
                <w:szCs w:val="16"/>
              </w:rPr>
              <w:fldChar w:fldCharType="begin"/>
            </w:r>
            <w:r w:rsidR="001542DF" w:rsidRPr="00915ED6">
              <w:rPr>
                <w:sz w:val="16"/>
                <w:szCs w:val="16"/>
              </w:rPr>
              <w:instrText xml:space="preserve"> ADDIN ZOTERO_ITEM CSL_CITATION {"citationID":"lcmvqrlf","properties":{"formattedCitation":"[25]","plainCitation":"[25]","noteIndex":0},"citationItems":[{"id":352,"uris":["http://zotero.org/users/17164317/items/E5G3A85P"],"itemData":{"id":352,"type":"article-journal","abstract":"Business modelling often involves extensive data collection and analysis, raising concerns about privacy infringement. Integrating Privacy Information Retrieval (PIR) mechanisms within business models is crucial to address privacy concerns, ensure compliance with regulations, safeguard sensitive data, and maintain trust with stakeholders; however, PIR is not included in the existing business models yet. In this paper, we propose the first decentralized business model that uses the PIR. We call our proposed model DEcentralized Business model with PIR (DEBPIR). DEBPIR uses a smart contract for PIR and encryption to share the privacy of classified information. We execute a thorough set of experiments on DEBPIR and evaluate the results based on privacy attainment, latency, and throughput. We also perform a comparative analysis between our proposed DEBPIR and the existing models; we observe that DEBPIR outperforms the existing models and provides $$95\\%$$privacy attainment. The latency and throughput of our proposed DEBPIR do not outgrow compared to the existing models. Thus, DEBPIR is an efficient solution for business models.","container-title":"Complex &amp; Intelligent Systems","DOI":"10.1007/s40747-025-01868-y","ISSN":"2198-6053","issue":"7","journalAbbreviation":"Complex Intell. Syst.","language":"en","page":"290","source":"Springer Link","title":"DEBPIR: enhancing information privacy in decentralized business modeling","title-short":"DEBPIR","volume":"11","author":[{"family":"Kumar","given":"Gulshan"},{"family":"Saha","given":"Rahul"},{"family":"Conti","given":"Mauro"},{"family":"Kim","given":"Tai Hoon"}],"issued":{"date-parts":[["2025",5,13]]}}}],"schema":"https://github.com/citation-style-language/schema/raw/master/csl-citation.json"} </w:instrText>
            </w:r>
            <w:r w:rsidRPr="00915ED6">
              <w:rPr>
                <w:sz w:val="16"/>
                <w:szCs w:val="16"/>
              </w:rPr>
              <w:fldChar w:fldCharType="separate"/>
            </w:r>
            <w:r w:rsidR="001542DF" w:rsidRPr="00915ED6">
              <w:rPr>
                <w:rFonts w:cs="Times New Roman"/>
                <w:sz w:val="16"/>
                <w:szCs w:val="16"/>
              </w:rPr>
              <w:t>[25]</w:t>
            </w:r>
            <w:r w:rsidRPr="00915ED6">
              <w:rPr>
                <w:sz w:val="16"/>
                <w:szCs w:val="16"/>
              </w:rPr>
              <w:fldChar w:fldCharType="end"/>
            </w:r>
          </w:p>
        </w:tc>
        <w:tc>
          <w:tcPr>
            <w:tcW w:w="0" w:type="auto"/>
            <w:vAlign w:val="center"/>
            <w:hideMark/>
          </w:tcPr>
          <w:p w14:paraId="2A1769A4" w14:textId="77777777" w:rsidR="00D03B3A" w:rsidRPr="00915ED6" w:rsidRDefault="00D03B3A" w:rsidP="00915ED6">
            <w:pPr>
              <w:rPr>
                <w:sz w:val="16"/>
                <w:szCs w:val="16"/>
              </w:rPr>
            </w:pPr>
            <w:r w:rsidRPr="00915ED6">
              <w:rPr>
                <w:sz w:val="16"/>
                <w:szCs w:val="16"/>
              </w:rPr>
              <w:t>IT-PIR (OT-based)</w:t>
            </w:r>
          </w:p>
        </w:tc>
        <w:tc>
          <w:tcPr>
            <w:tcW w:w="0" w:type="auto"/>
            <w:vAlign w:val="center"/>
            <w:hideMark/>
          </w:tcPr>
          <w:p w14:paraId="5F3C7B56" w14:textId="77777777" w:rsidR="00D03B3A" w:rsidRPr="00915ED6" w:rsidRDefault="00D03B3A" w:rsidP="00915ED6">
            <w:pPr>
              <w:rPr>
                <w:rFonts w:cs="Times New Roman"/>
                <w:sz w:val="16"/>
                <w:szCs w:val="16"/>
              </w:rPr>
            </w:pPr>
            <w:r w:rsidRPr="00915ED6">
              <w:rPr>
                <w:rFonts w:ascii="Segoe UI Symbol" w:hAnsi="Segoe UI Symbol" w:cs="Segoe UI Symbol"/>
                <w:sz w:val="16"/>
                <w:szCs w:val="16"/>
              </w:rPr>
              <w:t>✗</w:t>
            </w:r>
          </w:p>
        </w:tc>
        <w:tc>
          <w:tcPr>
            <w:tcW w:w="0" w:type="auto"/>
            <w:vAlign w:val="center"/>
            <w:hideMark/>
          </w:tcPr>
          <w:p w14:paraId="2E548C60" w14:textId="77777777" w:rsidR="00D03B3A" w:rsidRPr="00915ED6" w:rsidRDefault="00D03B3A" w:rsidP="00915ED6">
            <w:pPr>
              <w:rPr>
                <w:rFonts w:cs="Times New Roman"/>
                <w:sz w:val="16"/>
                <w:szCs w:val="16"/>
              </w:rPr>
            </w:pPr>
            <w:r w:rsidRPr="00915ED6">
              <w:rPr>
                <w:rFonts w:ascii="Segoe UI Symbol" w:hAnsi="Segoe UI Symbol" w:cs="Segoe UI Symbol"/>
                <w:sz w:val="16"/>
                <w:szCs w:val="16"/>
              </w:rPr>
              <w:t>✗</w:t>
            </w:r>
          </w:p>
        </w:tc>
      </w:tr>
      <w:tr w:rsidR="00D03B3A" w:rsidRPr="009D289A" w14:paraId="64BB28DE" w14:textId="77777777" w:rsidTr="008602BD">
        <w:trPr>
          <w:tblCellSpacing w:w="15" w:type="dxa"/>
        </w:trPr>
        <w:tc>
          <w:tcPr>
            <w:tcW w:w="0" w:type="auto"/>
            <w:vAlign w:val="center"/>
            <w:hideMark/>
          </w:tcPr>
          <w:p w14:paraId="3F20313D" w14:textId="77777777" w:rsidR="00D03B3A" w:rsidRPr="00915ED6" w:rsidRDefault="00D03B3A" w:rsidP="00915ED6">
            <w:pPr>
              <w:rPr>
                <w:sz w:val="16"/>
                <w:szCs w:val="16"/>
              </w:rPr>
            </w:pPr>
            <w:r w:rsidRPr="00915ED6">
              <w:rPr>
                <w:sz w:val="16"/>
                <w:szCs w:val="16"/>
              </w:rPr>
              <w:t>Our Work (CPIR-Enabled CTI Sharing)</w:t>
            </w:r>
          </w:p>
        </w:tc>
        <w:tc>
          <w:tcPr>
            <w:tcW w:w="0" w:type="auto"/>
            <w:vAlign w:val="center"/>
            <w:hideMark/>
          </w:tcPr>
          <w:p w14:paraId="510DC767" w14:textId="77777777" w:rsidR="00D03B3A" w:rsidRPr="00915ED6" w:rsidRDefault="00D03B3A" w:rsidP="00915ED6">
            <w:pPr>
              <w:rPr>
                <w:sz w:val="16"/>
                <w:szCs w:val="16"/>
              </w:rPr>
            </w:pPr>
            <w:r w:rsidRPr="00915ED6">
              <w:rPr>
                <w:sz w:val="16"/>
                <w:szCs w:val="16"/>
              </w:rPr>
              <w:t>CPIR (HE-based)</w:t>
            </w:r>
          </w:p>
        </w:tc>
        <w:tc>
          <w:tcPr>
            <w:tcW w:w="0" w:type="auto"/>
            <w:vAlign w:val="center"/>
            <w:hideMark/>
          </w:tcPr>
          <w:p w14:paraId="18A796E2" w14:textId="77777777" w:rsidR="00D03B3A" w:rsidRPr="00915ED6" w:rsidRDefault="00D03B3A" w:rsidP="00915ED6">
            <w:pPr>
              <w:rPr>
                <w:rFonts w:cs="Times New Roman"/>
                <w:sz w:val="16"/>
                <w:szCs w:val="16"/>
              </w:rPr>
            </w:pPr>
            <w:r w:rsidRPr="00915ED6">
              <w:rPr>
                <w:rFonts w:ascii="Segoe UI Symbol" w:hAnsi="Segoe UI Symbol" w:cs="Segoe UI Symbol"/>
                <w:sz w:val="16"/>
                <w:szCs w:val="16"/>
              </w:rPr>
              <w:t>✓</w:t>
            </w:r>
          </w:p>
        </w:tc>
        <w:tc>
          <w:tcPr>
            <w:tcW w:w="0" w:type="auto"/>
            <w:vAlign w:val="center"/>
            <w:hideMark/>
          </w:tcPr>
          <w:p w14:paraId="7054151F" w14:textId="77777777" w:rsidR="00D03B3A" w:rsidRPr="00915ED6" w:rsidRDefault="00D03B3A" w:rsidP="00915ED6">
            <w:pPr>
              <w:rPr>
                <w:rFonts w:cs="Times New Roman"/>
                <w:sz w:val="16"/>
                <w:szCs w:val="16"/>
              </w:rPr>
            </w:pPr>
            <w:r w:rsidRPr="00915ED6">
              <w:rPr>
                <w:rFonts w:ascii="Segoe UI Symbol" w:hAnsi="Segoe UI Symbol" w:cs="Segoe UI Symbol"/>
                <w:sz w:val="16"/>
                <w:szCs w:val="16"/>
              </w:rPr>
              <w:t>✓</w:t>
            </w:r>
          </w:p>
        </w:tc>
      </w:tr>
    </w:tbl>
    <w:p w14:paraId="56FA3398" w14:textId="77777777" w:rsidR="00D03B3A" w:rsidRPr="00D03B3A" w:rsidRDefault="00D03B3A" w:rsidP="002C0E53"/>
    <w:p w14:paraId="4950A624" w14:textId="672071CD" w:rsidR="001F4486" w:rsidRDefault="0099333D" w:rsidP="002C0E53">
      <w:pPr>
        <w:rPr>
          <w:lang w:eastAsia="en-US"/>
        </w:rPr>
      </w:pPr>
      <w:r w:rsidRPr="00962D02">
        <w:t xml:space="preserve">Our approach differs from prior CTI sharing frameworks in three key ways. First, we employ </w:t>
      </w:r>
      <w:r w:rsidRPr="00962D02">
        <w:rPr>
          <w:rStyle w:val="ac"/>
        </w:rPr>
        <w:t>CPIR with homomorphic encryption</w:t>
      </w:r>
      <w:r w:rsidRPr="00962D02">
        <w:t xml:space="preserve">, removing the need for multiple non-colluding servers common in IT-PIR schemes. Second, we introduce </w:t>
      </w:r>
      <w:r w:rsidRPr="00962D02">
        <w:rPr>
          <w:rStyle w:val="ac"/>
        </w:rPr>
        <w:t>adaptive multi-slot encoding</w:t>
      </w:r>
      <w:r w:rsidRPr="00962D02">
        <w:t xml:space="preserve">, enabling complete JSON-based CTI objects to fit within a single ciphertext for efficient retrieval—unlike earlier methods that assume fixed-size or scalar records. Third, by leveraging </w:t>
      </w:r>
      <w:r w:rsidRPr="00962D02">
        <w:rPr>
          <w:rStyle w:val="ac"/>
        </w:rPr>
        <w:t>multi-channel architecture</w:t>
      </w:r>
      <w:r w:rsidRPr="00962D02">
        <w:t xml:space="preserve"> mapped to cryptosystem parameters, we achieve scalability and performance isolation not addressed in previous works. These </w:t>
      </w:r>
      <w:r w:rsidRPr="00962D02">
        <w:lastRenderedPageBreak/>
        <w:t>contributions together provide strong query privacy with practical efficiency for collaborative CTI sharing.</w:t>
      </w:r>
    </w:p>
    <w:p w14:paraId="6DC1A9E4" w14:textId="793456F1" w:rsidR="002A5C8B" w:rsidRDefault="002A5C8B" w:rsidP="002C0E53">
      <w:pPr>
        <w:pStyle w:val="2"/>
      </w:pPr>
      <w:bookmarkStart w:id="36" w:name="_Toc206694883"/>
      <w:r>
        <w:t>Limitations</w:t>
      </w:r>
      <w:bookmarkEnd w:id="36"/>
    </w:p>
    <w:p w14:paraId="172D8669" w14:textId="4BD57B16" w:rsidR="00031B16" w:rsidRDefault="005E24D3" w:rsidP="002C0E53">
      <w:commentRangeStart w:id="37"/>
      <w:r w:rsidRPr="005E24D3">
        <w:t xml:space="preserve">Despite its benefits, our system inherits limitations common to homomorphic encryption and blockchain technologies. First, </w:t>
      </w:r>
      <w:r w:rsidRPr="005E24D3">
        <w:rPr>
          <w:rStyle w:val="ac"/>
        </w:rPr>
        <w:t>computational overhead</w:t>
      </w:r>
      <w:r w:rsidRPr="005E24D3">
        <w:t xml:space="preserve"> remains significant compared to plaintext queries, especially for large ciphertexts or complex packing strategies, though our adaptive multi-slot encoding mitigates this by reducing the number of ciphertexts per query. Second, </w:t>
      </w:r>
      <w:r w:rsidRPr="005E24D3">
        <w:rPr>
          <w:rStyle w:val="ac"/>
        </w:rPr>
        <w:t>storage and ledger growth</w:t>
      </w:r>
      <w:r w:rsidRPr="005E24D3">
        <w:t xml:space="preserve"> can challenge scalability in long-running CTI networks, necessitating pruning strategies or off-chain storage for historical data. Third, </w:t>
      </w:r>
      <w:r w:rsidRPr="005E24D3">
        <w:rPr>
          <w:rStyle w:val="ac"/>
        </w:rPr>
        <w:t>key management and trust assumptions</w:t>
      </w:r>
      <w:r w:rsidRPr="005E24D3">
        <w:t xml:space="preserve"> in CPIR-based frameworks require careful governance to prevent misuse or key compromise. Finally, </w:t>
      </w:r>
      <w:r w:rsidRPr="005E24D3">
        <w:rPr>
          <w:rStyle w:val="ac"/>
        </w:rPr>
        <w:t>post-quantum resilience</w:t>
      </w:r>
      <w:r w:rsidRPr="005E24D3">
        <w:t xml:space="preserve"> remains an open challenge for lattice-based schemes like BGV, which underpins our implementation. While parameter selection provides some security margin, migration to NIST-standardized post-quantum HE primitives will be a necessary future enhancement.</w:t>
      </w:r>
      <w:commentRangeEnd w:id="37"/>
      <w:r>
        <w:rPr>
          <w:rStyle w:val="ab"/>
        </w:rPr>
        <w:commentReference w:id="37"/>
      </w:r>
    </w:p>
    <w:p w14:paraId="57DFCF96" w14:textId="42EC1915" w:rsidR="005C262F" w:rsidRDefault="005C262F" w:rsidP="002C0E53"/>
    <w:p w14:paraId="3055D0BD" w14:textId="77777777" w:rsidR="005C262F" w:rsidRPr="00B93D55" w:rsidRDefault="005C262F" w:rsidP="002C0E53">
      <w:pPr>
        <w:rPr>
          <w:lang w:eastAsia="en-US"/>
        </w:rPr>
      </w:pPr>
      <w:bookmarkStart w:id="38" w:name="_Appendices"/>
      <w:bookmarkEnd w:id="38"/>
    </w:p>
    <w:p w14:paraId="24835127" w14:textId="197535B5" w:rsidR="0055757D" w:rsidRPr="00EE30DD" w:rsidRDefault="004044EC" w:rsidP="002C0E53">
      <w:pPr>
        <w:pStyle w:val="1"/>
        <w:rPr>
          <w:lang w:val="ru-RU"/>
        </w:rPr>
      </w:pPr>
      <w:bookmarkStart w:id="39" w:name="_y1k5u19u4ups" w:colFirst="0" w:colLast="0"/>
      <w:bookmarkStart w:id="40" w:name="_Toc206694884"/>
      <w:bookmarkEnd w:id="39"/>
      <w:r>
        <w:t>Conclusion</w:t>
      </w:r>
      <w:bookmarkEnd w:id="40"/>
    </w:p>
    <w:p w14:paraId="4C97B629" w14:textId="3FA64C9E" w:rsidR="00E806CA" w:rsidRPr="00B04E7D" w:rsidRDefault="00837373" w:rsidP="002C0E53">
      <w:bookmarkStart w:id="41" w:name="_dbgytk1gint0" w:colFirst="0" w:colLast="0"/>
      <w:bookmarkEnd w:id="41"/>
      <w:r w:rsidRPr="00837373">
        <w:t xml:space="preserve">This paper presents the first </w:t>
      </w:r>
      <w:r w:rsidRPr="00837373">
        <w:rPr>
          <w:rStyle w:val="ac"/>
        </w:rPr>
        <w:t>CPIR-enabled blockchain framework for private CTI sharing</w:t>
      </w:r>
      <w:r w:rsidRPr="00837373">
        <w:t xml:space="preserve">, combining computational PIR with </w:t>
      </w:r>
      <w:r w:rsidRPr="00837373">
        <w:rPr>
          <w:rStyle w:val="ac"/>
        </w:rPr>
        <w:t>adaptive multi-slot encoding</w:t>
      </w:r>
      <w:r w:rsidRPr="00837373">
        <w:t xml:space="preserve"> and </w:t>
      </w:r>
      <w:r w:rsidRPr="00837373">
        <w:rPr>
          <w:rStyle w:val="ac"/>
        </w:rPr>
        <w:t>multi-channel architecture</w:t>
      </w:r>
      <w:r w:rsidRPr="00837373">
        <w:t xml:space="preserve"> for performance scalability. Unlike existing solutions based on access control, anonymity tokens, or IT-PIR, our approach guarantees query confidentiality without compromising data utility or collusion resistance. By mapping Fabric channels to cryptosystem parameters, we achieve performance isolation across heterogeneous CTI datasets, while our encoding strategy enables efficient retrieval of variable-length JSON records in a single PIR response. Experimental evaluation demonstrates the practicality of our design, achieving privacy-preserving retrieval with acceptable latency across multiple parameter configurations.</w:t>
      </w:r>
      <w:r w:rsidRPr="00837373">
        <w:br/>
      </w:r>
      <w:commentRangeStart w:id="42"/>
      <w:r w:rsidRPr="00837373">
        <w:t xml:space="preserve">In future work, we aim to integrate </w:t>
      </w:r>
      <w:r w:rsidRPr="00837373">
        <w:rPr>
          <w:rStyle w:val="ac"/>
        </w:rPr>
        <w:t>zero-knowledge proofs for query integrity</w:t>
      </w:r>
      <w:r w:rsidRPr="00837373">
        <w:t xml:space="preserve">, </w:t>
      </w:r>
      <w:r w:rsidRPr="00837373">
        <w:rPr>
          <w:rStyle w:val="ac"/>
        </w:rPr>
        <w:t>self-sovereign identity for participant authentication</w:t>
      </w:r>
      <w:r w:rsidRPr="00837373">
        <w:t xml:space="preserve">, and </w:t>
      </w:r>
      <w:r w:rsidRPr="00837373">
        <w:rPr>
          <w:rStyle w:val="ac"/>
        </w:rPr>
        <w:t>post-quantum secure HE schemes</w:t>
      </w:r>
      <w:r w:rsidRPr="00837373">
        <w:t xml:space="preserve"> to enhance robustness against emerging threats. Overall, our system lays the groundwork for trust-preserving CTI collaboration, encouraging broader adoption of decentralized intelligence sharing in critical sectors.</w:t>
      </w:r>
      <w:commentRangeEnd w:id="42"/>
      <w:r w:rsidR="006E2117">
        <w:rPr>
          <w:rStyle w:val="ab"/>
        </w:rPr>
        <w:commentReference w:id="42"/>
      </w:r>
    </w:p>
    <w:p w14:paraId="4B1A20A5" w14:textId="2524B2F7" w:rsidR="00E806CA" w:rsidRPr="00F036BC" w:rsidRDefault="00E806CA" w:rsidP="002C0E53"/>
    <w:p w14:paraId="64739205" w14:textId="6B111A92" w:rsidR="00B6706F" w:rsidRDefault="008C18A0" w:rsidP="002C0E53">
      <w:pPr>
        <w:pStyle w:val="1"/>
      </w:pPr>
      <w:bookmarkStart w:id="43" w:name="_Toc206694885"/>
      <w:r>
        <w:t>References</w:t>
      </w:r>
      <w:bookmarkEnd w:id="43"/>
    </w:p>
    <w:p w14:paraId="5BB09C03" w14:textId="77777777" w:rsidR="00183BAF" w:rsidRDefault="008C18A0" w:rsidP="00183BAF">
      <w:pPr>
        <w:pStyle w:val="af8"/>
      </w:pPr>
      <w:r>
        <w:rPr>
          <w:lang w:eastAsia="en-US"/>
        </w:rPr>
        <w:lastRenderedPageBreak/>
        <w:fldChar w:fldCharType="begin"/>
      </w:r>
      <w:r w:rsidR="00183BAF">
        <w:rPr>
          <w:lang w:eastAsia="en-US"/>
        </w:rPr>
        <w:instrText xml:space="preserve"> ADDIN ZOTERO_BIBL {"uncited":[],"omitted":[],"custom":[]} CSL_BIBLIOGRAPHY </w:instrText>
      </w:r>
      <w:r>
        <w:rPr>
          <w:lang w:eastAsia="en-US"/>
        </w:rPr>
        <w:fldChar w:fldCharType="separate"/>
      </w:r>
      <w:r w:rsidR="00183BAF">
        <w:t>[1]</w:t>
      </w:r>
      <w:r w:rsidR="00183BAF">
        <w:tab/>
        <w:t xml:space="preserve">B. Chor, E. Kushilevitz, O. Goldreich, and M. Sudan, “Private information retrieval,” </w:t>
      </w:r>
      <w:r w:rsidR="00183BAF">
        <w:rPr>
          <w:i/>
          <w:iCs/>
        </w:rPr>
        <w:t>J ACM</w:t>
      </w:r>
      <w:r w:rsidR="00183BAF">
        <w:t>, vol. 45, no. 6, pp. 965–981, Nov. 1998, doi: 10.1145/293347.293350.</w:t>
      </w:r>
    </w:p>
    <w:p w14:paraId="215DF57C" w14:textId="77777777" w:rsidR="00183BAF" w:rsidRDefault="00183BAF" w:rsidP="00183BAF">
      <w:pPr>
        <w:pStyle w:val="af8"/>
      </w:pPr>
      <w:r>
        <w:t>[2]</w:t>
      </w:r>
      <w:r>
        <w:tab/>
        <w:t xml:space="preserve">A. Beimel, Y. Ishai, E. Kushilevitz, and J.-F. Raymond, “Breaking the O(n1/(2k-1)) Barrier for Information-Theoretic Private Information Retrieval,” in </w:t>
      </w:r>
      <w:r>
        <w:rPr>
          <w:i/>
          <w:iCs/>
        </w:rPr>
        <w:t>Proceedings of the 43rd Symposium on Foundations of Computer Science</w:t>
      </w:r>
      <w:r>
        <w:t>, in FOCS ’02. USA: IEEE Computer Society, Nov. 2002, pp. 261–270.</w:t>
      </w:r>
    </w:p>
    <w:p w14:paraId="2C9F5A15" w14:textId="77777777" w:rsidR="00183BAF" w:rsidRDefault="00183BAF" w:rsidP="00183BAF">
      <w:pPr>
        <w:pStyle w:val="af8"/>
      </w:pPr>
      <w:r>
        <w:t>[3]</w:t>
      </w:r>
      <w:r>
        <w:tab/>
        <w:t xml:space="preserve">D. Demmler, A. Herzberg, and T. Schneider, “RAID-PIR: Practical Multi-Server PIR,” in </w:t>
      </w:r>
      <w:r>
        <w:rPr>
          <w:i/>
          <w:iCs/>
        </w:rPr>
        <w:t>Proceedings of the 6th edition of the ACM Workshop on Cloud Computing Security</w:t>
      </w:r>
      <w:r>
        <w:t>, in CCSW ’14. New York, NY, USA: Association for Computing Machinery, Nov. 2014, pp. 45–56. doi: 10.1145/2664168.2664181.</w:t>
      </w:r>
    </w:p>
    <w:p w14:paraId="784FAEC4" w14:textId="77777777" w:rsidR="00183BAF" w:rsidRDefault="00183BAF" w:rsidP="00183BAF">
      <w:pPr>
        <w:pStyle w:val="af8"/>
      </w:pPr>
      <w:r>
        <w:t>[4]</w:t>
      </w:r>
      <w:r>
        <w:tab/>
        <w:t xml:space="preserve">C. Devet, I. Goldberg, and N. Heninger, “Optimally Robust Private Information Retrieval,” in </w:t>
      </w:r>
      <w:r>
        <w:rPr>
          <w:i/>
          <w:iCs/>
        </w:rPr>
        <w:t>21st USENIX Security Symposium (USENIX Security 12)</w:t>
      </w:r>
      <w:r>
        <w:t>, Bellevue, WA: USENIX Association, Aug. 2012, pp. 269–283. [Online]. Available: https://www.usenix.org/conference/usenixsecurity12/technical-sessions/presentation/devet</w:t>
      </w:r>
    </w:p>
    <w:p w14:paraId="23F09EEC" w14:textId="77777777" w:rsidR="00183BAF" w:rsidRDefault="00183BAF" w:rsidP="00183BAF">
      <w:pPr>
        <w:pStyle w:val="af8"/>
      </w:pPr>
      <w:r>
        <w:t>[5]</w:t>
      </w:r>
      <w:r>
        <w:tab/>
        <w:t xml:space="preserve">I. Goldberg, “Improving the Robustness of Private Information Retrieval,” in </w:t>
      </w:r>
      <w:r>
        <w:rPr>
          <w:i/>
          <w:iCs/>
        </w:rPr>
        <w:t>2007 IEEE Symposium on Security and Privacy (SP ’07)</w:t>
      </w:r>
      <w:r>
        <w:t>, May 2007, pp. 131–148. doi: 10.1109/SP.2007.23.</w:t>
      </w:r>
    </w:p>
    <w:p w14:paraId="610D982D" w14:textId="77777777" w:rsidR="00183BAF" w:rsidRDefault="00183BAF" w:rsidP="00183BAF">
      <w:pPr>
        <w:pStyle w:val="af8"/>
      </w:pPr>
      <w:r>
        <w:t>[6]</w:t>
      </w:r>
      <w:r>
        <w:tab/>
        <w:t xml:space="preserve">C. Aguilar-Melchor, J. Barrier, L. Fousse, and M.-O. Killijian, “XPIR : Private Information Retrieval for Everyone,” </w:t>
      </w:r>
      <w:r>
        <w:rPr>
          <w:i/>
          <w:iCs/>
        </w:rPr>
        <w:t>Proc. Priv. Enhancing Technol.</w:t>
      </w:r>
      <w:r>
        <w:t>, 2016, Accessed: July 24, 2025. [Online]. Available: https://petsymposium.org/popets/2016/popets-2016-0010.php</w:t>
      </w:r>
    </w:p>
    <w:p w14:paraId="6193EB62" w14:textId="77777777" w:rsidR="00183BAF" w:rsidRDefault="00183BAF" w:rsidP="00183BAF">
      <w:pPr>
        <w:pStyle w:val="af8"/>
      </w:pPr>
      <w:r>
        <w:t>[7]</w:t>
      </w:r>
      <w:r>
        <w:tab/>
        <w:t xml:space="preserve">Z. Brakerski and V. Vaikuntanathan, “Efficient Fully Homomorphic Encryption from (Standard) LWE,” in </w:t>
      </w:r>
      <w:r>
        <w:rPr>
          <w:i/>
          <w:iCs/>
        </w:rPr>
        <w:t>2011 IEEE 52nd Annual Symposium on Foundations of Computer Science</w:t>
      </w:r>
      <w:r>
        <w:t>, Oct. 2011, pp. 97–106. doi: 10.1109/FOCS.2011.12.</w:t>
      </w:r>
    </w:p>
    <w:p w14:paraId="02BA042B" w14:textId="77777777" w:rsidR="00183BAF" w:rsidRDefault="00183BAF" w:rsidP="00183BAF">
      <w:pPr>
        <w:pStyle w:val="af8"/>
      </w:pPr>
      <w:r>
        <w:t>[8]</w:t>
      </w:r>
      <w:r>
        <w:tab/>
        <w:t xml:space="preserve">C. Cachin, S. Micali, and M. Stadler, “Computationally Private Information Retrieval with Polylogarithmic Communication,” in </w:t>
      </w:r>
      <w:r>
        <w:rPr>
          <w:i/>
          <w:iCs/>
        </w:rPr>
        <w:t>Advances in Cryptology — EUROCRYPT ’99</w:t>
      </w:r>
      <w:r>
        <w:t>, J. Stern, Ed., Berlin, Heidelberg: Springer, 1999, pp. 402–414. doi: 10.1007/3-540-48910-X_28.</w:t>
      </w:r>
    </w:p>
    <w:p w14:paraId="353E98DF" w14:textId="77777777" w:rsidR="00183BAF" w:rsidRDefault="00183BAF" w:rsidP="00183BAF">
      <w:pPr>
        <w:pStyle w:val="af8"/>
      </w:pPr>
      <w:r>
        <w:t>[9]</w:t>
      </w:r>
      <w:r>
        <w:tab/>
        <w:t xml:space="preserve">Y.-C. Chang, “Single Database Private Information Retrieval with Logarithmic Communication,” in </w:t>
      </w:r>
      <w:r>
        <w:rPr>
          <w:i/>
          <w:iCs/>
        </w:rPr>
        <w:t>Information Security and Privacy</w:t>
      </w:r>
      <w:r>
        <w:t>, H. Wang, J. Pieprzyk, and V. Varadharajan, Eds., Berlin, Heidelberg: Springer, 2004, pp. 50–61. doi: 10.1007/978-3-540-27800-9_5.</w:t>
      </w:r>
    </w:p>
    <w:p w14:paraId="3D7B8625" w14:textId="77777777" w:rsidR="00183BAF" w:rsidRDefault="00183BAF" w:rsidP="00183BAF">
      <w:pPr>
        <w:pStyle w:val="af8"/>
      </w:pPr>
      <w:r>
        <w:t>[10]</w:t>
      </w:r>
      <w:r>
        <w:tab/>
        <w:t xml:space="preserve">C. Dong and L. Chen, “A Fast Single Server Private Information Retrieval Protocol with Low Communication Cost,” in </w:t>
      </w:r>
      <w:r>
        <w:rPr>
          <w:i/>
          <w:iCs/>
        </w:rPr>
        <w:t>Computer Security - ESORICS 2014</w:t>
      </w:r>
      <w:r>
        <w:t>, M. Kutyłowski and J. Vaidya, Eds., Cham: Springer International Publishing, 2014, pp. 380–399. doi: 10.1007/978-3-319-11203-9_22.</w:t>
      </w:r>
    </w:p>
    <w:p w14:paraId="46D60FD5" w14:textId="77777777" w:rsidR="00183BAF" w:rsidRDefault="00183BAF" w:rsidP="00183BAF">
      <w:pPr>
        <w:pStyle w:val="af8"/>
      </w:pPr>
      <w:r>
        <w:t>[11]</w:t>
      </w:r>
      <w:r>
        <w:tab/>
        <w:t xml:space="preserve">C. Gentry and Z. Ramzan, “Single-Database Private Information Retrieval with Constant Communication Rate,” in </w:t>
      </w:r>
      <w:r>
        <w:rPr>
          <w:i/>
          <w:iCs/>
        </w:rPr>
        <w:t>Automata, Languages and Programming</w:t>
      </w:r>
      <w:r>
        <w:t xml:space="preserve">, L. Caires, G. F. Italiano, L. </w:t>
      </w:r>
      <w:r>
        <w:lastRenderedPageBreak/>
        <w:t>Monteiro, C. Palamidessi, and M. Yung, Eds., Berlin, Heidelberg: Springer, 2005, pp. 803–815. doi: 10.1007/11523468_65.</w:t>
      </w:r>
    </w:p>
    <w:p w14:paraId="1D2A48C8" w14:textId="77777777" w:rsidR="00183BAF" w:rsidRDefault="00183BAF" w:rsidP="00183BAF">
      <w:pPr>
        <w:pStyle w:val="af8"/>
      </w:pPr>
      <w:r>
        <w:t>[12]</w:t>
      </w:r>
      <w:r>
        <w:tab/>
        <w:t xml:space="preserve">A. Kiayias, N. Leonardos, H. Lipmaa, K. Pavlyk, and Q. Tang, “Optimal Rate Private Information Retrieval from Homomorphic Encryption,” </w:t>
      </w:r>
      <w:r>
        <w:rPr>
          <w:i/>
          <w:iCs/>
        </w:rPr>
        <w:t>Proc. Priv. Enhancing Technol.</w:t>
      </w:r>
      <w:r>
        <w:t>, vol. 2015, no. 2, pp. 222–243, June 2015, doi: 10.1515/popets-2015-0016.</w:t>
      </w:r>
    </w:p>
    <w:p w14:paraId="7A36D16E" w14:textId="77777777" w:rsidR="00183BAF" w:rsidRDefault="00183BAF" w:rsidP="00183BAF">
      <w:pPr>
        <w:pStyle w:val="af8"/>
      </w:pPr>
      <w:r>
        <w:t>[13]</w:t>
      </w:r>
      <w:r>
        <w:tab/>
        <w:t xml:space="preserve">E. Kushilevitz and R. Ostrovsky, “Replication is not needed: single database, computationally-private information retrieval,” in </w:t>
      </w:r>
      <w:r>
        <w:rPr>
          <w:i/>
          <w:iCs/>
        </w:rPr>
        <w:t>Proceedings 38th Annual Symposium on Foundations of Computer Science</w:t>
      </w:r>
      <w:r>
        <w:t>, Oct. 1997, pp. 364–373. doi: 10.1109/SFCS.1997.646125.</w:t>
      </w:r>
    </w:p>
    <w:p w14:paraId="240D72AE" w14:textId="77777777" w:rsidR="00183BAF" w:rsidRDefault="00183BAF" w:rsidP="00183BAF">
      <w:pPr>
        <w:pStyle w:val="af8"/>
      </w:pPr>
      <w:r>
        <w:t>[14]</w:t>
      </w:r>
      <w:r>
        <w:tab/>
        <w:t xml:space="preserve">H. Lipmaa, “First CPIR Protocol with Data-Dependent Computation,” in </w:t>
      </w:r>
      <w:r>
        <w:rPr>
          <w:i/>
          <w:iCs/>
        </w:rPr>
        <w:t>Information, Security and Cryptology – ICISC 2009</w:t>
      </w:r>
      <w:r>
        <w:t>, Springer, Berlin, Heidelberg, 2010, pp. 193–210. doi: 10.1007/978-3-642-14423-3_14.</w:t>
      </w:r>
    </w:p>
    <w:p w14:paraId="32F551A8" w14:textId="77777777" w:rsidR="00183BAF" w:rsidRDefault="00183BAF" w:rsidP="00183BAF">
      <w:pPr>
        <w:pStyle w:val="af8"/>
      </w:pPr>
      <w:r>
        <w:t>[15]</w:t>
      </w:r>
      <w:r>
        <w:tab/>
        <w:t>H. Lipmaa and K. Pavlyk, “A Simpler Rate-Optimal CPIR Protocol”.</w:t>
      </w:r>
    </w:p>
    <w:p w14:paraId="084A68B6" w14:textId="77777777" w:rsidR="00183BAF" w:rsidRDefault="00183BAF" w:rsidP="00183BAF">
      <w:pPr>
        <w:pStyle w:val="af8"/>
      </w:pPr>
      <w:r>
        <w:t>[16]</w:t>
      </w:r>
      <w:r>
        <w:tab/>
        <w:t xml:space="preserve">X. Yi, M. G. Kaosar, R. Paulet, and E. Bertino, “Single-Database Private Information Retrieval from Fully Homomorphic Encryption,” </w:t>
      </w:r>
      <w:r>
        <w:rPr>
          <w:i/>
          <w:iCs/>
        </w:rPr>
        <w:t>IEEE Trans. Knowl. Data Eng.</w:t>
      </w:r>
      <w:r>
        <w:t>, vol. 25, no. 5, pp. 1125–1134, May 2013, doi: 10.1109/TKDE.2012.90.</w:t>
      </w:r>
    </w:p>
    <w:p w14:paraId="299FB6F4" w14:textId="77777777" w:rsidR="00183BAF" w:rsidRDefault="00183BAF" w:rsidP="00183BAF">
      <w:pPr>
        <w:pStyle w:val="af8"/>
      </w:pPr>
      <w:r>
        <w:t>[17]</w:t>
      </w:r>
      <w:r>
        <w:tab/>
        <w:t xml:space="preserve">S. Gong and C. Lee, “BLOCIS: Blockchain-Based Cyber Threat Intelligence Sharing Framework for Sybil-Resistance,” </w:t>
      </w:r>
      <w:r>
        <w:rPr>
          <w:i/>
          <w:iCs/>
        </w:rPr>
        <w:t>Electronics</w:t>
      </w:r>
      <w:r>
        <w:t>, vol. 9, no. 3, Art. no. 3, Mar. 2020, doi: 10.3390/electronics9030521.</w:t>
      </w:r>
    </w:p>
    <w:p w14:paraId="6F3A8841" w14:textId="77777777" w:rsidR="00183BAF" w:rsidRDefault="00183BAF" w:rsidP="00183BAF">
      <w:pPr>
        <w:pStyle w:val="af8"/>
      </w:pPr>
      <w:r>
        <w:t>[18]</w:t>
      </w:r>
      <w:r>
        <w:tab/>
        <w:t xml:space="preserve">K. Dunnett, S. Pal, G. D. Putra, Z. Jadidi, and R. Jurdak, “A Trusted, Verifiable and Differential Cyber Threat Intelligence Sharing Framework using Blockchain,” in </w:t>
      </w:r>
      <w:r>
        <w:rPr>
          <w:i/>
          <w:iCs/>
        </w:rPr>
        <w:t>2022 IEEE International Conference on Trust, Security and Privacy in Computing and Communications (TrustCom)</w:t>
      </w:r>
      <w:r>
        <w:t>, Dec. 2022, pp. 1107–1114. doi: 10.1109/TrustCom56396.2022.00152.</w:t>
      </w:r>
    </w:p>
    <w:p w14:paraId="338A08BF" w14:textId="77777777" w:rsidR="00183BAF" w:rsidRDefault="00183BAF" w:rsidP="00183BAF">
      <w:pPr>
        <w:pStyle w:val="af8"/>
      </w:pPr>
      <w:r>
        <w:t>[19]</w:t>
      </w:r>
      <w:r>
        <w:tab/>
        <w:t>P. Huff and Q. Li, “A Distributed Ledger for Non-attributable Cyber Threat Intelligence Exchange,” presented at the Security and Privacy in Communication Networks. 17th EAI International Conference, SecureComm 2021, Virtual Event, September 6–9, 2021, Proceedings, Part I, Nov. 2021. Accessed: July 18, 2025. [Online]. Available: https://eudl.eu/doi/10.1007/978-3-030-90019-9_9</w:t>
      </w:r>
    </w:p>
    <w:p w14:paraId="517E46DA" w14:textId="77777777" w:rsidR="00183BAF" w:rsidRDefault="00183BAF" w:rsidP="00183BAF">
      <w:pPr>
        <w:pStyle w:val="af8"/>
      </w:pPr>
      <w:r>
        <w:t>[20]</w:t>
      </w:r>
      <w:r>
        <w:tab/>
        <w:t xml:space="preserve">Y. Allouche, N. Tapas, F. Longo, A. Shabtai, and Y. Wolfsthal, “TRADE: TRusted Anonymous Data Exchange: Threat Sharing Using Blockchain Technology,” Mar. 24, 2021, </w:t>
      </w:r>
      <w:r>
        <w:rPr>
          <w:i/>
          <w:iCs/>
        </w:rPr>
        <w:t>arXiv</w:t>
      </w:r>
      <w:r>
        <w:t>: arXiv:2103.13158. doi: 10.48550/arXiv.2103.13158.</w:t>
      </w:r>
    </w:p>
    <w:p w14:paraId="7470ED43" w14:textId="77777777" w:rsidR="00183BAF" w:rsidRDefault="00183BAF" w:rsidP="00183BAF">
      <w:pPr>
        <w:pStyle w:val="af8"/>
      </w:pPr>
      <w:r>
        <w:t>[21]</w:t>
      </w:r>
      <w:r>
        <w:tab/>
        <w:t>J. J. Sustronk, “Analysing Cyber Threat Intelligence Data Using Fully Homomorphic Encryption”, Accessed: July 21, 2025. [Online]. Available: https://essay.utwente.nl/93355/1/Sustronk_MA_EEMCS.pdf</w:t>
      </w:r>
    </w:p>
    <w:p w14:paraId="2B4B1BE7" w14:textId="77777777" w:rsidR="00183BAF" w:rsidRDefault="00183BAF" w:rsidP="00183BAF">
      <w:pPr>
        <w:pStyle w:val="af8"/>
      </w:pPr>
      <w:r>
        <w:lastRenderedPageBreak/>
        <w:t>[22]</w:t>
      </w:r>
      <w:r>
        <w:tab/>
        <w:t xml:space="preserve">Z. Tan, C. Wang, M. Zhou, and L. Zhang, “Private information retrieval in vehicular location-based services,” in </w:t>
      </w:r>
      <w:r>
        <w:rPr>
          <w:i/>
          <w:iCs/>
        </w:rPr>
        <w:t>IEEE World Forum on Internet of Things, WF-IoT 2018 - Proceedings</w:t>
      </w:r>
      <w:r>
        <w:t>, Institute of Electrical and Electronics Engineers Inc., May 2018, pp. 56–61. doi: 10.1109/WF-IoT.2018.8355189.</w:t>
      </w:r>
    </w:p>
    <w:p w14:paraId="7B7A2A6E" w14:textId="77777777" w:rsidR="00183BAF" w:rsidRDefault="00183BAF" w:rsidP="00183BAF">
      <w:pPr>
        <w:pStyle w:val="af8"/>
      </w:pPr>
      <w:r>
        <w:t>[23]</w:t>
      </w:r>
      <w:r>
        <w:tab/>
        <w:t xml:space="preserve">G. Kumar, R. Saha, M. Gupta, and T. H. Kim, “BRON: A blockchained framework for privacy information retrieval in human resource management,” </w:t>
      </w:r>
      <w:r>
        <w:rPr>
          <w:i/>
          <w:iCs/>
        </w:rPr>
        <w:t>Heliyon</w:t>
      </w:r>
      <w:r>
        <w:t>, vol. 10, no. 13, p. e33393, June 2024, doi: 10.1016/j.heliyon.2024.e33393.</w:t>
      </w:r>
    </w:p>
    <w:p w14:paraId="18BAC309" w14:textId="77777777" w:rsidR="00183BAF" w:rsidRDefault="00183BAF" w:rsidP="00183BAF">
      <w:pPr>
        <w:pStyle w:val="af8"/>
      </w:pPr>
      <w:r>
        <w:t>[24]</w:t>
      </w:r>
      <w:r>
        <w:tab/>
        <w:t xml:space="preserve">M. Mazmudar, S. Veitch, and R. A. Mahdavi, “Peer2PIR: Private Queries for IPFS,” Nov. 26, 2024, </w:t>
      </w:r>
      <w:r>
        <w:rPr>
          <w:i/>
          <w:iCs/>
        </w:rPr>
        <w:t>arXiv</w:t>
      </w:r>
      <w:r>
        <w:t>: arXiv:2405.17307. doi: 10.48550/arXiv.2405.17307.</w:t>
      </w:r>
    </w:p>
    <w:p w14:paraId="4FD8FA86" w14:textId="77777777" w:rsidR="00183BAF" w:rsidRDefault="00183BAF" w:rsidP="00183BAF">
      <w:pPr>
        <w:pStyle w:val="af8"/>
      </w:pPr>
      <w:r>
        <w:t>[25]</w:t>
      </w:r>
      <w:r>
        <w:tab/>
        <w:t xml:space="preserve">G. Kumar, R. Saha, M. Conti, and T. H. Kim, “DEBPIR: enhancing information privacy in decentralized business modeling,” </w:t>
      </w:r>
      <w:r>
        <w:rPr>
          <w:i/>
          <w:iCs/>
        </w:rPr>
        <w:t>Complex Intell. Syst.</w:t>
      </w:r>
      <w:r>
        <w:t>, vol. 11, no. 7, p. 290, May 2025, doi: 10.1007/s40747-025-01868-y.</w:t>
      </w:r>
    </w:p>
    <w:p w14:paraId="520FC0BE" w14:textId="77777777" w:rsidR="00183BAF" w:rsidRDefault="00183BAF" w:rsidP="00183BAF">
      <w:pPr>
        <w:pStyle w:val="af8"/>
      </w:pPr>
      <w:r>
        <w:t>[26]</w:t>
      </w:r>
      <w:r>
        <w:tab/>
        <w:t xml:space="preserve">“Oblivious transfer,” </w:t>
      </w:r>
      <w:r>
        <w:rPr>
          <w:i/>
          <w:iCs/>
        </w:rPr>
        <w:t>Wikipedia</w:t>
      </w:r>
      <w:r>
        <w:t>. May 26, 2025. Accessed: July 21, 2025. [Online]. Available: https://en.wikipedia.org/w/index.php?title=Oblivious_transfer&amp;oldid=1292423635</w:t>
      </w:r>
    </w:p>
    <w:p w14:paraId="41621F9A" w14:textId="77777777" w:rsidR="00183BAF" w:rsidRDefault="00183BAF" w:rsidP="00183BAF">
      <w:pPr>
        <w:pStyle w:val="af8"/>
      </w:pPr>
      <w:r>
        <w:t>[27]</w:t>
      </w:r>
      <w:r>
        <w:tab/>
        <w:t xml:space="preserve">Y. Liu, Y. Feng, and K. Sakurai, “Hyperledger Fabric-Based Multi-Channel Structure for Data Exchange in Internet of Vehicles,” </w:t>
      </w:r>
      <w:r>
        <w:rPr>
          <w:i/>
          <w:iCs/>
        </w:rPr>
        <w:t>Electronics</w:t>
      </w:r>
      <w:r>
        <w:t>, vol. 14, no. 3, 2025, doi: 10.3390/electronics14030572.</w:t>
      </w:r>
    </w:p>
    <w:p w14:paraId="6C6323F8" w14:textId="77777777" w:rsidR="00183BAF" w:rsidRDefault="00183BAF" w:rsidP="00183BAF">
      <w:pPr>
        <w:pStyle w:val="af8"/>
      </w:pPr>
      <w:r>
        <w:t>[28]</w:t>
      </w:r>
      <w:r>
        <w:tab/>
        <w:t xml:space="preserve">P. Thakkar, S. Nathan, and B. Viswanathan, “Performance Benchmarking and Optimizing Hyperledger Fabric Blockchain Platform,” in </w:t>
      </w:r>
      <w:r>
        <w:rPr>
          <w:i/>
          <w:iCs/>
        </w:rPr>
        <w:t>2018 IEEE 26th International Symposium on Modeling, Analysis, and Simulation of Computer and Telecommunication Systems (MASCOTS)</w:t>
      </w:r>
      <w:r>
        <w:t>, Sept. 2018, pp. 264–276. doi: 10.1109/MASCOTS.2018.00034.</w:t>
      </w:r>
    </w:p>
    <w:p w14:paraId="3267D6CF" w14:textId="77777777" w:rsidR="00183BAF" w:rsidRDefault="00183BAF" w:rsidP="00183BAF">
      <w:pPr>
        <w:pStyle w:val="af8"/>
      </w:pPr>
      <w:r>
        <w:t>[29]</w:t>
      </w:r>
      <w:r>
        <w:tab/>
        <w:t xml:space="preserve">O. Wu </w:t>
      </w:r>
      <w:r>
        <w:rPr>
          <w:i/>
          <w:iCs/>
        </w:rPr>
        <w:t>et al.</w:t>
      </w:r>
      <w:r>
        <w:t xml:space="preserve">, “An optimal scheduling algorithm considering the transactions worst-case delay for multi-channel hyperledger fabric network,” </w:t>
      </w:r>
      <w:r>
        <w:rPr>
          <w:i/>
          <w:iCs/>
        </w:rPr>
        <w:t>Parallel Comput.</w:t>
      </w:r>
      <w:r>
        <w:t>, vol. 117, p. 103041, Sept. 2023, doi: 10.1016/j.parco.2023.103041.</w:t>
      </w:r>
    </w:p>
    <w:p w14:paraId="54A88476" w14:textId="77777777" w:rsidR="00183BAF" w:rsidRDefault="00183BAF" w:rsidP="00183BAF">
      <w:pPr>
        <w:pStyle w:val="af8"/>
      </w:pPr>
      <w:r>
        <w:t>[30]</w:t>
      </w:r>
      <w:r>
        <w:tab/>
        <w:t>“Private data — Hyperledger Fabric Docs main documentation.” Accessed: Aug. 21, 2025. [Online]. Available: https://hyperledger-fabric.readthedocs.io/en/latest/private-data/private-data.html</w:t>
      </w:r>
    </w:p>
    <w:p w14:paraId="5FEE84B9" w14:textId="77777777" w:rsidR="00183BAF" w:rsidRDefault="00183BAF" w:rsidP="00183BAF">
      <w:pPr>
        <w:pStyle w:val="af8"/>
      </w:pPr>
      <w:r>
        <w:t>[31]</w:t>
      </w:r>
      <w:r>
        <w:tab/>
        <w:t>M. Brandenburger, C. Cachin, R. Kapitza, and A. Sorniotti, “Blockchain and Trusted Computing: Problems, Pitfalls, and a Solution for Hyperledger Fabric.” 2018. [Online]. Available: https://arxiv.org/abs/1805.08541</w:t>
      </w:r>
    </w:p>
    <w:p w14:paraId="5C668F96" w14:textId="77777777" w:rsidR="00183BAF" w:rsidRDefault="00183BAF" w:rsidP="00183BAF">
      <w:pPr>
        <w:pStyle w:val="af8"/>
      </w:pPr>
      <w:r>
        <w:t>[32]</w:t>
      </w:r>
      <w:r>
        <w:tab/>
        <w:t>“hyperledger/fabric-private-chaincode: FPC enables Confidential Chaincode Execution for Hyperledger Fabric using Intel SGX.” Accessed: Aug. 21, 2025. [Online]. Available: https://github.com/hyperledger/fabric-private-chaincode</w:t>
      </w:r>
    </w:p>
    <w:p w14:paraId="659F5A49" w14:textId="77777777" w:rsidR="00183BAF" w:rsidRDefault="00183BAF" w:rsidP="00183BAF">
      <w:pPr>
        <w:pStyle w:val="af8"/>
      </w:pPr>
      <w:r>
        <w:t>[33]</w:t>
      </w:r>
      <w:r>
        <w:tab/>
        <w:t>J. Fan and F. Vercauteren, “Somewhat Practical Fully Homomorphic Encryption,” 2012, 2012/144. Accessed: July 18, 2025. [Online]. Available: https://eprint.iacr.org/2012/144</w:t>
      </w:r>
    </w:p>
    <w:p w14:paraId="2D5798D5" w14:textId="77777777" w:rsidR="00183BAF" w:rsidRDefault="00183BAF" w:rsidP="00183BAF">
      <w:pPr>
        <w:pStyle w:val="af8"/>
      </w:pPr>
      <w:r>
        <w:lastRenderedPageBreak/>
        <w:t>[34]</w:t>
      </w:r>
      <w:r>
        <w:tab/>
        <w:t>Z. Brakerski, C. Gentry, and V. Vaikuntanathan, “Fully Homomorphic Encryption without Bootstrapping,” 2011, 2011/277. Accessed: July 18, 2025. [Online]. Available: https://eprint.iacr.org/2011/277</w:t>
      </w:r>
    </w:p>
    <w:p w14:paraId="148EF5F4" w14:textId="77777777" w:rsidR="00183BAF" w:rsidRDefault="00183BAF" w:rsidP="00183BAF">
      <w:pPr>
        <w:pStyle w:val="af8"/>
      </w:pPr>
      <w:r>
        <w:t>[35]</w:t>
      </w:r>
      <w:r>
        <w:tab/>
        <w:t xml:space="preserve">“Homomorphic Encryption for Arithmetic of Approximate Numbers,” in </w:t>
      </w:r>
      <w:r>
        <w:rPr>
          <w:i/>
          <w:iCs/>
        </w:rPr>
        <w:t>Lecture Notes in Computer Science</w:t>
      </w:r>
      <w:r>
        <w:t>, Cham: Springer International Publishing, 2017, pp. 409–437. doi: 10.1007/978-3-319-70694-8_15.</w:t>
      </w:r>
    </w:p>
    <w:p w14:paraId="4B7E4B8F" w14:textId="77777777" w:rsidR="00183BAF" w:rsidRDefault="00183BAF" w:rsidP="00183BAF">
      <w:pPr>
        <w:pStyle w:val="af8"/>
      </w:pPr>
      <w:r>
        <w:t>[36]</w:t>
      </w:r>
      <w:r>
        <w:tab/>
        <w:t>S. Angel, H. Chen, K. Laine, and S. Setty, “PIR with compressed queries and amortized query processing,” 2017, 2017/1142. Accessed: July 18, 2025. [Online]. Available: https://eprint.iacr.org/2017/1142</w:t>
      </w:r>
    </w:p>
    <w:p w14:paraId="47259673" w14:textId="77777777" w:rsidR="00183BAF" w:rsidRDefault="00183BAF" w:rsidP="00183BAF">
      <w:pPr>
        <w:pStyle w:val="af8"/>
      </w:pPr>
      <w:r>
        <w:t>[37]</w:t>
      </w:r>
      <w:r>
        <w:tab/>
        <w:t xml:space="preserve">O. Regev, “On lattices, learning with errors, random linear codes, and cryptography,” in </w:t>
      </w:r>
      <w:r>
        <w:rPr>
          <w:i/>
          <w:iCs/>
        </w:rPr>
        <w:t>Proceedings of the thirty-seventh annual ACM symposium on Theory of computing</w:t>
      </w:r>
      <w:r>
        <w:t>, in STOC ’05. New York, NY, USA: Association for Computing Machinery, May 2005, pp. 84–93. doi: 10.1145/1060590.1060603.</w:t>
      </w:r>
    </w:p>
    <w:p w14:paraId="08098A07" w14:textId="77777777" w:rsidR="00183BAF" w:rsidRDefault="00183BAF" w:rsidP="00183BAF">
      <w:pPr>
        <w:pStyle w:val="af8"/>
      </w:pPr>
      <w:r>
        <w:t>[38]</w:t>
      </w:r>
      <w:r>
        <w:tab/>
        <w:t>C. Peikert, “Lattice Cryptography for the Internet,” 2014, 2014/070. Accessed: July 18, 2025. [Online]. Available: https://eprint.iacr.org/2014/070</w:t>
      </w:r>
    </w:p>
    <w:p w14:paraId="7100F69F" w14:textId="77777777" w:rsidR="00183BAF" w:rsidRDefault="00183BAF" w:rsidP="00183BAF">
      <w:pPr>
        <w:pStyle w:val="af8"/>
      </w:pPr>
      <w:r>
        <w:t>[39]</w:t>
      </w:r>
      <w:r>
        <w:tab/>
        <w:t>“Lattigo v6.” Aug. 2024.</w:t>
      </w:r>
    </w:p>
    <w:p w14:paraId="3353AC36" w14:textId="66C273CE" w:rsidR="008C18A0" w:rsidRPr="008C18A0" w:rsidRDefault="008C18A0" w:rsidP="002C0E53">
      <w:pPr>
        <w:rPr>
          <w:lang w:eastAsia="en-US"/>
        </w:rPr>
      </w:pPr>
      <w:r>
        <w:rPr>
          <w:lang w:eastAsia="en-US"/>
        </w:rPr>
        <w:fldChar w:fldCharType="end"/>
      </w:r>
    </w:p>
    <w:sectPr w:rsidR="008C18A0" w:rsidRPr="008C18A0">
      <w:headerReference w:type="default" r:id="rId30"/>
      <w:footerReference w:type="default" r:id="rId3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Thinkpad" w:date="2025-08-21T01:04:00Z" w:initials="T">
    <w:p w14:paraId="6D565204" w14:textId="20ECCC03" w:rsidR="007134AF" w:rsidRDefault="007134AF">
      <w:pPr>
        <w:pStyle w:val="a9"/>
      </w:pPr>
      <w:r>
        <w:rPr>
          <w:rStyle w:val="ab"/>
        </w:rPr>
        <w:annotationRef/>
      </w:r>
      <w:r w:rsidR="00FC2AF9">
        <w:t>L</w:t>
      </w:r>
      <w:r>
        <w:t>ink</w:t>
      </w:r>
      <w:r w:rsidR="00FC2AF9">
        <w:t xml:space="preserve"> when committed</w:t>
      </w:r>
    </w:p>
  </w:comment>
  <w:comment w:id="20" w:author="Thinkpad" w:date="2025-07-24T21:33:00Z" w:initials="T">
    <w:p w14:paraId="6F44BCB5" w14:textId="3ECD9E68" w:rsidR="00060E22" w:rsidRPr="00060E22" w:rsidRDefault="00060E22" w:rsidP="002C0E53">
      <w:pPr>
        <w:pStyle w:val="a9"/>
      </w:pPr>
      <w:r>
        <w:rPr>
          <w:rStyle w:val="ab"/>
        </w:rPr>
        <w:annotationRef/>
      </w:r>
      <w:r>
        <w:t>what is j? isn’t obvious</w:t>
      </w:r>
    </w:p>
  </w:comment>
  <w:comment w:id="30" w:author="Thinkpad" w:date="2025-07-24T16:09:00Z" w:initials="T">
    <w:p w14:paraId="0A9A2DF9" w14:textId="41825F0E" w:rsidR="003C4CC3" w:rsidRPr="00EE63A3" w:rsidRDefault="003C4CC3" w:rsidP="002C0E53">
      <w:pPr>
        <w:pStyle w:val="a9"/>
        <w:rPr>
          <w:lang w:val="ru-RU"/>
        </w:rPr>
      </w:pPr>
      <w:r>
        <w:rPr>
          <w:rStyle w:val="ab"/>
        </w:rPr>
        <w:annotationRef/>
      </w:r>
      <w:r>
        <w:t>need</w:t>
      </w:r>
      <w:r w:rsidRPr="00EE63A3">
        <w:rPr>
          <w:lang w:val="ru-RU"/>
        </w:rPr>
        <w:t xml:space="preserve"> </w:t>
      </w:r>
      <w:r>
        <w:t>to</w:t>
      </w:r>
      <w:r w:rsidRPr="00EE63A3">
        <w:rPr>
          <w:lang w:val="ru-RU"/>
        </w:rPr>
        <w:t xml:space="preserve"> </w:t>
      </w:r>
      <w:r>
        <w:t>verify</w:t>
      </w:r>
      <w:r w:rsidRPr="00EE63A3">
        <w:rPr>
          <w:lang w:val="ru-RU"/>
        </w:rPr>
        <w:t xml:space="preserve"> </w:t>
      </w:r>
      <w:r>
        <w:t>this</w:t>
      </w:r>
    </w:p>
  </w:comment>
  <w:comment w:id="35" w:author="Thinkpad" w:date="2025-08-21T18:13:00Z" w:initials="T">
    <w:p w14:paraId="64D8D907" w14:textId="67D6C98D" w:rsidR="00915ED6" w:rsidRPr="00EE63A3" w:rsidRDefault="00915ED6">
      <w:pPr>
        <w:pStyle w:val="a9"/>
        <w:rPr>
          <w:lang w:val="ru-RU"/>
        </w:rPr>
      </w:pPr>
      <w:r>
        <w:rPr>
          <w:rStyle w:val="ab"/>
        </w:rPr>
        <w:annotationRef/>
      </w:r>
      <w:r>
        <w:rPr>
          <w:lang w:val="ru-RU"/>
        </w:rPr>
        <w:t>поменять</w:t>
      </w:r>
      <w:r w:rsidRPr="00EE63A3">
        <w:rPr>
          <w:lang w:val="ru-RU"/>
        </w:rPr>
        <w:t xml:space="preserve"> </w:t>
      </w:r>
      <w:r>
        <w:rPr>
          <w:lang w:val="ru-RU"/>
        </w:rPr>
        <w:t>параметры сравнения</w:t>
      </w:r>
    </w:p>
  </w:comment>
  <w:comment w:id="37" w:author="Thinkpad" w:date="2025-07-24T17:10:00Z" w:initials="T">
    <w:p w14:paraId="1E305851" w14:textId="21B8609C" w:rsidR="005E24D3" w:rsidRPr="005E24D3" w:rsidRDefault="005E24D3" w:rsidP="002C0E53">
      <w:pPr>
        <w:pStyle w:val="a9"/>
      </w:pPr>
      <w:r>
        <w:rPr>
          <w:rStyle w:val="ab"/>
        </w:rPr>
        <w:annotationRef/>
      </w:r>
      <w:r>
        <w:t xml:space="preserve">after </w:t>
      </w:r>
      <w:r w:rsidR="00083D24">
        <w:t>adding</w:t>
      </w:r>
      <w:r>
        <w:t xml:space="preserve"> </w:t>
      </w:r>
      <w:r w:rsidR="00B60D02">
        <w:t xml:space="preserve">noise-budget and </w:t>
      </w:r>
      <w:r>
        <w:t xml:space="preserve">Hyperledger Caliper benchmarks – this section needed to be </w:t>
      </w:r>
      <w:r w:rsidR="00837373">
        <w:t>rewritten</w:t>
      </w:r>
      <w:r w:rsidR="00B60D02">
        <w:t xml:space="preserve"> </w:t>
      </w:r>
    </w:p>
  </w:comment>
  <w:comment w:id="42" w:author="Thinkpad" w:date="2025-07-24T21:21:00Z" w:initials="T">
    <w:p w14:paraId="114D1338" w14:textId="0C6EA63C" w:rsidR="006E2117" w:rsidRPr="006E2117" w:rsidRDefault="006E2117" w:rsidP="002C0E53">
      <w:pPr>
        <w:pStyle w:val="a9"/>
      </w:pPr>
      <w:r>
        <w:rPr>
          <w:rStyle w:val="ab"/>
        </w:rPr>
        <w:annotationRef/>
      </w:r>
      <w:r>
        <w:rPr>
          <w:rStyle w:val="ab"/>
        </w:rPr>
        <w:annotationRef/>
      </w:r>
      <w:r>
        <w:t xml:space="preserve">after adding noise-budget and Hyperledger Caliper benchmarks – this section needed to be rewritten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565204" w15:done="0"/>
  <w15:commentEx w15:paraId="6F44BCB5" w15:done="0"/>
  <w15:commentEx w15:paraId="0A9A2DF9" w15:done="0"/>
  <w15:commentEx w15:paraId="64D8D907" w15:done="0"/>
  <w15:commentEx w15:paraId="1E305851" w15:done="0"/>
  <w15:commentEx w15:paraId="114D13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50EF1C" w16cex:dateUtc="2025-08-20T17:04:00Z"/>
  <w16cex:commentExtensible w16cex:durableId="2C2D253B" w16cex:dateUtc="2025-07-24T13:33:00Z"/>
  <w16cex:commentExtensible w16cex:durableId="2C2CD936" w16cex:dateUtc="2025-07-24T08:09:00Z"/>
  <w16cex:commentExtensible w16cex:durableId="2C51E059" w16cex:dateUtc="2025-08-21T10:13:00Z"/>
  <w16cex:commentExtensible w16cex:durableId="2C2CE781" w16cex:dateUtc="2025-07-24T09:10:00Z"/>
  <w16cex:commentExtensible w16cex:durableId="2C2D2271" w16cex:dateUtc="2025-07-24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565204" w16cid:durableId="2C50EF1C"/>
  <w16cid:commentId w16cid:paraId="6F44BCB5" w16cid:durableId="2C2D253B"/>
  <w16cid:commentId w16cid:paraId="0A9A2DF9" w16cid:durableId="2C2CD936"/>
  <w16cid:commentId w16cid:paraId="64D8D907" w16cid:durableId="2C51E059"/>
  <w16cid:commentId w16cid:paraId="1E305851" w16cid:durableId="2C2CE781"/>
  <w16cid:commentId w16cid:paraId="114D1338" w16cid:durableId="2C2D22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6E910" w14:textId="77777777" w:rsidR="003D5DBF" w:rsidRDefault="003D5DBF" w:rsidP="002C0E53">
      <w:r>
        <w:separator/>
      </w:r>
    </w:p>
  </w:endnote>
  <w:endnote w:type="continuationSeparator" w:id="0">
    <w:p w14:paraId="2F5AA75B" w14:textId="77777777" w:rsidR="003D5DBF" w:rsidRDefault="003D5DBF" w:rsidP="002C0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7F714" w14:textId="77777777" w:rsidR="0055757D" w:rsidRDefault="00BD06B3" w:rsidP="002C0E53">
    <w:r>
      <w:fldChar w:fldCharType="begin"/>
    </w:r>
    <w:r>
      <w:instrText>PAGE</w:instrText>
    </w:r>
    <w:r>
      <w:fldChar w:fldCharType="separate"/>
    </w:r>
    <w:r w:rsidR="00EE30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A2151" w14:textId="77777777" w:rsidR="003D5DBF" w:rsidRDefault="003D5DBF" w:rsidP="002C0E53">
      <w:r>
        <w:separator/>
      </w:r>
    </w:p>
  </w:footnote>
  <w:footnote w:type="continuationSeparator" w:id="0">
    <w:p w14:paraId="09798DEA" w14:textId="77777777" w:rsidR="003D5DBF" w:rsidRDefault="003D5DBF" w:rsidP="002C0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7E4C8" w14:textId="77777777" w:rsidR="0055757D" w:rsidRDefault="0055757D" w:rsidP="002C0E53"/>
  <w:p w14:paraId="19E08754" w14:textId="77777777" w:rsidR="0055757D" w:rsidRDefault="0055757D" w:rsidP="002C0E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30EF2"/>
    <w:multiLevelType w:val="hybridMultilevel"/>
    <w:tmpl w:val="174A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F5990"/>
    <w:multiLevelType w:val="hybridMultilevel"/>
    <w:tmpl w:val="647A1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B19FC"/>
    <w:multiLevelType w:val="hybridMultilevel"/>
    <w:tmpl w:val="06928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CD145A"/>
    <w:multiLevelType w:val="hybridMultilevel"/>
    <w:tmpl w:val="F7D67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C4CCA"/>
    <w:multiLevelType w:val="hybridMultilevel"/>
    <w:tmpl w:val="4934C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C0874"/>
    <w:multiLevelType w:val="hybridMultilevel"/>
    <w:tmpl w:val="EE6A1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B6B0F"/>
    <w:multiLevelType w:val="hybridMultilevel"/>
    <w:tmpl w:val="ED7A1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D515F"/>
    <w:multiLevelType w:val="multilevel"/>
    <w:tmpl w:val="E1BC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D13D4"/>
    <w:multiLevelType w:val="multilevel"/>
    <w:tmpl w:val="CE8C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86D23"/>
    <w:multiLevelType w:val="hybridMultilevel"/>
    <w:tmpl w:val="75EE9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BF1ADB"/>
    <w:multiLevelType w:val="hybridMultilevel"/>
    <w:tmpl w:val="CDB88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F64CBB"/>
    <w:multiLevelType w:val="hybridMultilevel"/>
    <w:tmpl w:val="F43EB45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3467AF"/>
    <w:multiLevelType w:val="multilevel"/>
    <w:tmpl w:val="19A0863E"/>
    <w:lvl w:ilvl="0">
      <w:start w:val="1"/>
      <w:numFmt w:val="decimal"/>
      <w:pStyle w:val="1"/>
      <w:lvlText w:val="%1."/>
      <w:lvlJc w:val="left"/>
      <w:pPr>
        <w:ind w:left="720" w:hanging="360"/>
      </w:pPr>
      <w:rPr>
        <w:rFonts w:hint="default"/>
      </w:rPr>
    </w:lvl>
    <w:lvl w:ilvl="1">
      <w:start w:val="1"/>
      <w:numFmt w:val="decimal"/>
      <w:pStyle w:val="2"/>
      <w:isLgl/>
      <w:lvlText w:val="%1.%2"/>
      <w:lvlJc w:val="left"/>
      <w:pPr>
        <w:ind w:left="795" w:hanging="435"/>
      </w:pPr>
      <w:rPr>
        <w:rFonts w:hint="default"/>
      </w:rPr>
    </w:lvl>
    <w:lvl w:ilvl="2">
      <w:start w:val="1"/>
      <w:numFmt w:val="decimal"/>
      <w:pStyle w:val="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C3E4B0D"/>
    <w:multiLevelType w:val="multilevel"/>
    <w:tmpl w:val="E7F6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DE7F44"/>
    <w:multiLevelType w:val="hybridMultilevel"/>
    <w:tmpl w:val="66AC4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CC4398"/>
    <w:multiLevelType w:val="multilevel"/>
    <w:tmpl w:val="DC8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62A33"/>
    <w:multiLevelType w:val="hybridMultilevel"/>
    <w:tmpl w:val="32CAC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576501"/>
    <w:multiLevelType w:val="multilevel"/>
    <w:tmpl w:val="DB9A5D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812EA1"/>
    <w:multiLevelType w:val="hybridMultilevel"/>
    <w:tmpl w:val="1B9C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1E0697"/>
    <w:multiLevelType w:val="hybridMultilevel"/>
    <w:tmpl w:val="4AD66BF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44772F"/>
    <w:multiLevelType w:val="hybridMultilevel"/>
    <w:tmpl w:val="EF5652D4"/>
    <w:lvl w:ilvl="0" w:tplc="706A06D2">
      <w:start w:val="1"/>
      <w:numFmt w:val="decimal"/>
      <w:lvlText w:val="%1."/>
      <w:lvlJc w:val="left"/>
      <w:pPr>
        <w:ind w:left="1035" w:hanging="6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115DC6"/>
    <w:multiLevelType w:val="hybridMultilevel"/>
    <w:tmpl w:val="FC1AF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DA5011"/>
    <w:multiLevelType w:val="hybridMultilevel"/>
    <w:tmpl w:val="10503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D46A41"/>
    <w:multiLevelType w:val="hybridMultilevel"/>
    <w:tmpl w:val="051A0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4A7A95"/>
    <w:multiLevelType w:val="multilevel"/>
    <w:tmpl w:val="1716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FB4614"/>
    <w:multiLevelType w:val="multilevel"/>
    <w:tmpl w:val="54B6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17"/>
  </w:num>
  <w:num w:numId="4">
    <w:abstractNumId w:val="22"/>
  </w:num>
  <w:num w:numId="5">
    <w:abstractNumId w:val="3"/>
  </w:num>
  <w:num w:numId="6">
    <w:abstractNumId w:val="2"/>
  </w:num>
  <w:num w:numId="7">
    <w:abstractNumId w:val="21"/>
  </w:num>
  <w:num w:numId="8">
    <w:abstractNumId w:val="19"/>
  </w:num>
  <w:num w:numId="9">
    <w:abstractNumId w:val="9"/>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0"/>
  </w:num>
  <w:num w:numId="15">
    <w:abstractNumId w:val="6"/>
  </w:num>
  <w:num w:numId="16">
    <w:abstractNumId w:val="15"/>
  </w:num>
  <w:num w:numId="17">
    <w:abstractNumId w:val="14"/>
  </w:num>
  <w:num w:numId="18">
    <w:abstractNumId w:val="7"/>
  </w:num>
  <w:num w:numId="19">
    <w:abstractNumId w:val="1"/>
  </w:num>
  <w:num w:numId="20">
    <w:abstractNumId w:val="25"/>
  </w:num>
  <w:num w:numId="21">
    <w:abstractNumId w:val="4"/>
  </w:num>
  <w:num w:numId="22">
    <w:abstractNumId w:val="24"/>
  </w:num>
  <w:num w:numId="23">
    <w:abstractNumId w:val="18"/>
  </w:num>
  <w:num w:numId="24">
    <w:abstractNumId w:val="16"/>
  </w:num>
  <w:num w:numId="25">
    <w:abstractNumId w:val="0"/>
  </w:num>
  <w:num w:numId="26">
    <w:abstractNumId w:val="13"/>
  </w:num>
  <w:num w:numId="27">
    <w:abstractNumId w:val="5"/>
  </w:num>
  <w:num w:numId="28">
    <w:abstractNumId w:val="8"/>
  </w:num>
  <w:num w:numId="29">
    <w:abstractNumId w:val="23"/>
  </w:num>
  <w:num w:numId="30">
    <w:abstractNumId w:val="11"/>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inkpad">
    <w15:presenceInfo w15:providerId="None" w15:userId="Thinkp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57D"/>
    <w:rsid w:val="00000233"/>
    <w:rsid w:val="00001054"/>
    <w:rsid w:val="00001A30"/>
    <w:rsid w:val="00002BB1"/>
    <w:rsid w:val="00003504"/>
    <w:rsid w:val="0000422C"/>
    <w:rsid w:val="0000660C"/>
    <w:rsid w:val="00006EF9"/>
    <w:rsid w:val="00012903"/>
    <w:rsid w:val="00012D73"/>
    <w:rsid w:val="00014831"/>
    <w:rsid w:val="000161EB"/>
    <w:rsid w:val="00016824"/>
    <w:rsid w:val="00016B97"/>
    <w:rsid w:val="0001745E"/>
    <w:rsid w:val="00017FC6"/>
    <w:rsid w:val="00020CD1"/>
    <w:rsid w:val="00021A38"/>
    <w:rsid w:val="00021A7E"/>
    <w:rsid w:val="00022DF4"/>
    <w:rsid w:val="00023DA1"/>
    <w:rsid w:val="00023DAD"/>
    <w:rsid w:val="0002419B"/>
    <w:rsid w:val="00024B31"/>
    <w:rsid w:val="000252F2"/>
    <w:rsid w:val="0002542F"/>
    <w:rsid w:val="00026D5B"/>
    <w:rsid w:val="000319DB"/>
    <w:rsid w:val="00031B16"/>
    <w:rsid w:val="00031BDD"/>
    <w:rsid w:val="00031F20"/>
    <w:rsid w:val="00033E85"/>
    <w:rsid w:val="00035EE4"/>
    <w:rsid w:val="0003625E"/>
    <w:rsid w:val="00040179"/>
    <w:rsid w:val="00040823"/>
    <w:rsid w:val="00040B57"/>
    <w:rsid w:val="00041ED4"/>
    <w:rsid w:val="000421BE"/>
    <w:rsid w:val="00043365"/>
    <w:rsid w:val="00043714"/>
    <w:rsid w:val="000439E9"/>
    <w:rsid w:val="00045585"/>
    <w:rsid w:val="00045883"/>
    <w:rsid w:val="000472FC"/>
    <w:rsid w:val="000478FC"/>
    <w:rsid w:val="00050DB1"/>
    <w:rsid w:val="00051764"/>
    <w:rsid w:val="00052AA5"/>
    <w:rsid w:val="00052DA7"/>
    <w:rsid w:val="000539C1"/>
    <w:rsid w:val="00054044"/>
    <w:rsid w:val="00054D6D"/>
    <w:rsid w:val="00055B71"/>
    <w:rsid w:val="00060E22"/>
    <w:rsid w:val="000631D9"/>
    <w:rsid w:val="00065847"/>
    <w:rsid w:val="00066A13"/>
    <w:rsid w:val="0006783D"/>
    <w:rsid w:val="00067E78"/>
    <w:rsid w:val="00067F5C"/>
    <w:rsid w:val="00071A48"/>
    <w:rsid w:val="00071A85"/>
    <w:rsid w:val="00071C37"/>
    <w:rsid w:val="0007242B"/>
    <w:rsid w:val="00074286"/>
    <w:rsid w:val="00075456"/>
    <w:rsid w:val="00075470"/>
    <w:rsid w:val="00082B0C"/>
    <w:rsid w:val="00082D32"/>
    <w:rsid w:val="00083D24"/>
    <w:rsid w:val="00086E33"/>
    <w:rsid w:val="000872EC"/>
    <w:rsid w:val="000878D3"/>
    <w:rsid w:val="000907FF"/>
    <w:rsid w:val="0009188D"/>
    <w:rsid w:val="000927CE"/>
    <w:rsid w:val="00094076"/>
    <w:rsid w:val="00094561"/>
    <w:rsid w:val="00096158"/>
    <w:rsid w:val="00096CF1"/>
    <w:rsid w:val="000A074F"/>
    <w:rsid w:val="000A0B1B"/>
    <w:rsid w:val="000A1CCF"/>
    <w:rsid w:val="000A32E3"/>
    <w:rsid w:val="000A4BD2"/>
    <w:rsid w:val="000A5CDF"/>
    <w:rsid w:val="000A7D15"/>
    <w:rsid w:val="000B066C"/>
    <w:rsid w:val="000B3134"/>
    <w:rsid w:val="000B3CFF"/>
    <w:rsid w:val="000B3F9E"/>
    <w:rsid w:val="000B543E"/>
    <w:rsid w:val="000B6E51"/>
    <w:rsid w:val="000C0599"/>
    <w:rsid w:val="000C3E27"/>
    <w:rsid w:val="000C4CFE"/>
    <w:rsid w:val="000C51B6"/>
    <w:rsid w:val="000C58E0"/>
    <w:rsid w:val="000C7397"/>
    <w:rsid w:val="000C743E"/>
    <w:rsid w:val="000C7AE2"/>
    <w:rsid w:val="000C7B8B"/>
    <w:rsid w:val="000C7E36"/>
    <w:rsid w:val="000D2163"/>
    <w:rsid w:val="000D70B4"/>
    <w:rsid w:val="000D7C36"/>
    <w:rsid w:val="000D7D01"/>
    <w:rsid w:val="000E0882"/>
    <w:rsid w:val="000E144A"/>
    <w:rsid w:val="000E1B5B"/>
    <w:rsid w:val="000E2087"/>
    <w:rsid w:val="000E27D6"/>
    <w:rsid w:val="000E4C77"/>
    <w:rsid w:val="000E6293"/>
    <w:rsid w:val="000E78C8"/>
    <w:rsid w:val="000F43E3"/>
    <w:rsid w:val="000F4C55"/>
    <w:rsid w:val="000F6B22"/>
    <w:rsid w:val="000F6C0E"/>
    <w:rsid w:val="00100960"/>
    <w:rsid w:val="001011FD"/>
    <w:rsid w:val="00106612"/>
    <w:rsid w:val="00107B7B"/>
    <w:rsid w:val="001102E5"/>
    <w:rsid w:val="00110EEB"/>
    <w:rsid w:val="00111F3F"/>
    <w:rsid w:val="00112EF7"/>
    <w:rsid w:val="00114A9F"/>
    <w:rsid w:val="0011641E"/>
    <w:rsid w:val="00116735"/>
    <w:rsid w:val="001205AC"/>
    <w:rsid w:val="00122A44"/>
    <w:rsid w:val="0012302F"/>
    <w:rsid w:val="00123152"/>
    <w:rsid w:val="0012503B"/>
    <w:rsid w:val="00127ED1"/>
    <w:rsid w:val="00132340"/>
    <w:rsid w:val="001336A4"/>
    <w:rsid w:val="001402BB"/>
    <w:rsid w:val="0014134D"/>
    <w:rsid w:val="001428ED"/>
    <w:rsid w:val="001452A7"/>
    <w:rsid w:val="0015032F"/>
    <w:rsid w:val="0015225F"/>
    <w:rsid w:val="001542DF"/>
    <w:rsid w:val="00156C00"/>
    <w:rsid w:val="00157632"/>
    <w:rsid w:val="001605FF"/>
    <w:rsid w:val="0016157F"/>
    <w:rsid w:val="001622B1"/>
    <w:rsid w:val="00163DD7"/>
    <w:rsid w:val="001646B6"/>
    <w:rsid w:val="00164EE3"/>
    <w:rsid w:val="00164F95"/>
    <w:rsid w:val="001659C8"/>
    <w:rsid w:val="00165BBD"/>
    <w:rsid w:val="00167B23"/>
    <w:rsid w:val="00182064"/>
    <w:rsid w:val="00183212"/>
    <w:rsid w:val="00183BAF"/>
    <w:rsid w:val="001840B4"/>
    <w:rsid w:val="00185191"/>
    <w:rsid w:val="0018542C"/>
    <w:rsid w:val="00186436"/>
    <w:rsid w:val="00186574"/>
    <w:rsid w:val="00187B7A"/>
    <w:rsid w:val="00190EA6"/>
    <w:rsid w:val="00192AAE"/>
    <w:rsid w:val="00193301"/>
    <w:rsid w:val="00193B59"/>
    <w:rsid w:val="00196C05"/>
    <w:rsid w:val="001A0BB1"/>
    <w:rsid w:val="001A18C1"/>
    <w:rsid w:val="001A27AB"/>
    <w:rsid w:val="001A2C83"/>
    <w:rsid w:val="001A398B"/>
    <w:rsid w:val="001A411A"/>
    <w:rsid w:val="001A5B30"/>
    <w:rsid w:val="001A5F85"/>
    <w:rsid w:val="001A609E"/>
    <w:rsid w:val="001A62CB"/>
    <w:rsid w:val="001A64AE"/>
    <w:rsid w:val="001B3251"/>
    <w:rsid w:val="001B3FE2"/>
    <w:rsid w:val="001B67FF"/>
    <w:rsid w:val="001C0185"/>
    <w:rsid w:val="001C2295"/>
    <w:rsid w:val="001C4716"/>
    <w:rsid w:val="001C67A2"/>
    <w:rsid w:val="001C6A51"/>
    <w:rsid w:val="001C6EF4"/>
    <w:rsid w:val="001C7886"/>
    <w:rsid w:val="001D1A08"/>
    <w:rsid w:val="001D33E2"/>
    <w:rsid w:val="001D36FA"/>
    <w:rsid w:val="001D4928"/>
    <w:rsid w:val="001D62A9"/>
    <w:rsid w:val="001D62E2"/>
    <w:rsid w:val="001D6E47"/>
    <w:rsid w:val="001E147D"/>
    <w:rsid w:val="001E1488"/>
    <w:rsid w:val="001E505C"/>
    <w:rsid w:val="001E64C8"/>
    <w:rsid w:val="001E73CA"/>
    <w:rsid w:val="001F1319"/>
    <w:rsid w:val="001F4486"/>
    <w:rsid w:val="001F4A4F"/>
    <w:rsid w:val="001F4BA8"/>
    <w:rsid w:val="001F4F8C"/>
    <w:rsid w:val="00200B75"/>
    <w:rsid w:val="00201245"/>
    <w:rsid w:val="00203090"/>
    <w:rsid w:val="0020337D"/>
    <w:rsid w:val="0020403D"/>
    <w:rsid w:val="00205D6D"/>
    <w:rsid w:val="00207FA6"/>
    <w:rsid w:val="00210647"/>
    <w:rsid w:val="00210D1B"/>
    <w:rsid w:val="00213D65"/>
    <w:rsid w:val="00213F35"/>
    <w:rsid w:val="0021478E"/>
    <w:rsid w:val="00216416"/>
    <w:rsid w:val="002171C7"/>
    <w:rsid w:val="00217A19"/>
    <w:rsid w:val="00220642"/>
    <w:rsid w:val="00220E63"/>
    <w:rsid w:val="002225B1"/>
    <w:rsid w:val="0022283A"/>
    <w:rsid w:val="00224D63"/>
    <w:rsid w:val="00225059"/>
    <w:rsid w:val="002311E0"/>
    <w:rsid w:val="0023195C"/>
    <w:rsid w:val="00232373"/>
    <w:rsid w:val="00240D2A"/>
    <w:rsid w:val="002412C0"/>
    <w:rsid w:val="00241513"/>
    <w:rsid w:val="00241AE4"/>
    <w:rsid w:val="002426A9"/>
    <w:rsid w:val="00243568"/>
    <w:rsid w:val="00243D7C"/>
    <w:rsid w:val="002440BE"/>
    <w:rsid w:val="0024445A"/>
    <w:rsid w:val="0024563C"/>
    <w:rsid w:val="00247162"/>
    <w:rsid w:val="00247A74"/>
    <w:rsid w:val="00253861"/>
    <w:rsid w:val="00254397"/>
    <w:rsid w:val="002550EC"/>
    <w:rsid w:val="00255B97"/>
    <w:rsid w:val="0025755C"/>
    <w:rsid w:val="00261F6D"/>
    <w:rsid w:val="00263A2A"/>
    <w:rsid w:val="00264936"/>
    <w:rsid w:val="00265E4F"/>
    <w:rsid w:val="00266421"/>
    <w:rsid w:val="002667B7"/>
    <w:rsid w:val="00267A3A"/>
    <w:rsid w:val="0027198C"/>
    <w:rsid w:val="00271B23"/>
    <w:rsid w:val="00271B7B"/>
    <w:rsid w:val="0027289E"/>
    <w:rsid w:val="00274188"/>
    <w:rsid w:val="002746F5"/>
    <w:rsid w:val="00276432"/>
    <w:rsid w:val="002809D1"/>
    <w:rsid w:val="00282DEF"/>
    <w:rsid w:val="00284219"/>
    <w:rsid w:val="002851B1"/>
    <w:rsid w:val="002856EB"/>
    <w:rsid w:val="00286882"/>
    <w:rsid w:val="002877F0"/>
    <w:rsid w:val="00290ACC"/>
    <w:rsid w:val="00290B67"/>
    <w:rsid w:val="00294562"/>
    <w:rsid w:val="00294631"/>
    <w:rsid w:val="002965B2"/>
    <w:rsid w:val="00296FCF"/>
    <w:rsid w:val="00297CCA"/>
    <w:rsid w:val="002A23BF"/>
    <w:rsid w:val="002A29FC"/>
    <w:rsid w:val="002A3CF1"/>
    <w:rsid w:val="002A4A56"/>
    <w:rsid w:val="002A5C8B"/>
    <w:rsid w:val="002B06BA"/>
    <w:rsid w:val="002B08DA"/>
    <w:rsid w:val="002B0D1E"/>
    <w:rsid w:val="002B1E78"/>
    <w:rsid w:val="002B388A"/>
    <w:rsid w:val="002B3C0A"/>
    <w:rsid w:val="002B3EB1"/>
    <w:rsid w:val="002B3FDE"/>
    <w:rsid w:val="002B5D61"/>
    <w:rsid w:val="002B61F4"/>
    <w:rsid w:val="002C0E53"/>
    <w:rsid w:val="002C0E85"/>
    <w:rsid w:val="002C4CEF"/>
    <w:rsid w:val="002C69CD"/>
    <w:rsid w:val="002C6B9E"/>
    <w:rsid w:val="002C7305"/>
    <w:rsid w:val="002C7D40"/>
    <w:rsid w:val="002D05F1"/>
    <w:rsid w:val="002D15FE"/>
    <w:rsid w:val="002D1899"/>
    <w:rsid w:val="002D1A1E"/>
    <w:rsid w:val="002D3B1C"/>
    <w:rsid w:val="002D40EF"/>
    <w:rsid w:val="002D73E1"/>
    <w:rsid w:val="002D7497"/>
    <w:rsid w:val="002D750B"/>
    <w:rsid w:val="002E0811"/>
    <w:rsid w:val="002E10B3"/>
    <w:rsid w:val="002E127C"/>
    <w:rsid w:val="002E2D48"/>
    <w:rsid w:val="002E2E3C"/>
    <w:rsid w:val="002E4FCD"/>
    <w:rsid w:val="002E5468"/>
    <w:rsid w:val="002E7279"/>
    <w:rsid w:val="002E77F0"/>
    <w:rsid w:val="002F0B67"/>
    <w:rsid w:val="002F1274"/>
    <w:rsid w:val="002F28F8"/>
    <w:rsid w:val="002F318E"/>
    <w:rsid w:val="002F3455"/>
    <w:rsid w:val="002F4786"/>
    <w:rsid w:val="002F53B6"/>
    <w:rsid w:val="002F5C3C"/>
    <w:rsid w:val="002F66A4"/>
    <w:rsid w:val="002F6B9B"/>
    <w:rsid w:val="002F7521"/>
    <w:rsid w:val="002F7634"/>
    <w:rsid w:val="002F76A3"/>
    <w:rsid w:val="002F7DFA"/>
    <w:rsid w:val="00301AE0"/>
    <w:rsid w:val="00301C94"/>
    <w:rsid w:val="0030229B"/>
    <w:rsid w:val="00305843"/>
    <w:rsid w:val="003114BF"/>
    <w:rsid w:val="00311F84"/>
    <w:rsid w:val="00312A7C"/>
    <w:rsid w:val="003154F5"/>
    <w:rsid w:val="003159AA"/>
    <w:rsid w:val="0031736A"/>
    <w:rsid w:val="00317B06"/>
    <w:rsid w:val="003207D4"/>
    <w:rsid w:val="003232B9"/>
    <w:rsid w:val="003233EF"/>
    <w:rsid w:val="003240BC"/>
    <w:rsid w:val="003261C6"/>
    <w:rsid w:val="0032661F"/>
    <w:rsid w:val="003311A6"/>
    <w:rsid w:val="0033192B"/>
    <w:rsid w:val="00331C67"/>
    <w:rsid w:val="00331EA1"/>
    <w:rsid w:val="00331FB2"/>
    <w:rsid w:val="00332963"/>
    <w:rsid w:val="0033388B"/>
    <w:rsid w:val="00337D6C"/>
    <w:rsid w:val="00341443"/>
    <w:rsid w:val="003415CB"/>
    <w:rsid w:val="00341D83"/>
    <w:rsid w:val="003432F5"/>
    <w:rsid w:val="0034473D"/>
    <w:rsid w:val="00344986"/>
    <w:rsid w:val="00345215"/>
    <w:rsid w:val="0035193E"/>
    <w:rsid w:val="00352D9D"/>
    <w:rsid w:val="003542E4"/>
    <w:rsid w:val="00354767"/>
    <w:rsid w:val="00355083"/>
    <w:rsid w:val="00355D8B"/>
    <w:rsid w:val="003561AB"/>
    <w:rsid w:val="00357575"/>
    <w:rsid w:val="00357734"/>
    <w:rsid w:val="00357879"/>
    <w:rsid w:val="00357ADE"/>
    <w:rsid w:val="003605FB"/>
    <w:rsid w:val="00361117"/>
    <w:rsid w:val="0036159A"/>
    <w:rsid w:val="00361719"/>
    <w:rsid w:val="003617EE"/>
    <w:rsid w:val="003617F3"/>
    <w:rsid w:val="00361BE6"/>
    <w:rsid w:val="00361C49"/>
    <w:rsid w:val="00363A46"/>
    <w:rsid w:val="00365567"/>
    <w:rsid w:val="0037226D"/>
    <w:rsid w:val="00377BA5"/>
    <w:rsid w:val="0038231A"/>
    <w:rsid w:val="003837DA"/>
    <w:rsid w:val="00384E45"/>
    <w:rsid w:val="00385B4E"/>
    <w:rsid w:val="0038728B"/>
    <w:rsid w:val="00387B94"/>
    <w:rsid w:val="0039082C"/>
    <w:rsid w:val="00391368"/>
    <w:rsid w:val="00391DAC"/>
    <w:rsid w:val="00393424"/>
    <w:rsid w:val="0039552B"/>
    <w:rsid w:val="00396B34"/>
    <w:rsid w:val="00396E46"/>
    <w:rsid w:val="00397B5D"/>
    <w:rsid w:val="00397FC7"/>
    <w:rsid w:val="003A286F"/>
    <w:rsid w:val="003A51A6"/>
    <w:rsid w:val="003A5A02"/>
    <w:rsid w:val="003A6612"/>
    <w:rsid w:val="003A72B8"/>
    <w:rsid w:val="003A7301"/>
    <w:rsid w:val="003B0943"/>
    <w:rsid w:val="003B40AF"/>
    <w:rsid w:val="003B494E"/>
    <w:rsid w:val="003B51BB"/>
    <w:rsid w:val="003B5FE9"/>
    <w:rsid w:val="003C0967"/>
    <w:rsid w:val="003C18D0"/>
    <w:rsid w:val="003C225E"/>
    <w:rsid w:val="003C2DA5"/>
    <w:rsid w:val="003C3897"/>
    <w:rsid w:val="003C38A2"/>
    <w:rsid w:val="003C432E"/>
    <w:rsid w:val="003C4CC3"/>
    <w:rsid w:val="003C4ED1"/>
    <w:rsid w:val="003D3DB4"/>
    <w:rsid w:val="003D40B6"/>
    <w:rsid w:val="003D41D3"/>
    <w:rsid w:val="003D529C"/>
    <w:rsid w:val="003D5DBF"/>
    <w:rsid w:val="003D60D5"/>
    <w:rsid w:val="003D6733"/>
    <w:rsid w:val="003D6A1B"/>
    <w:rsid w:val="003E1D19"/>
    <w:rsid w:val="003E2BAF"/>
    <w:rsid w:val="003E37E0"/>
    <w:rsid w:val="003E4219"/>
    <w:rsid w:val="003E4686"/>
    <w:rsid w:val="003E59B1"/>
    <w:rsid w:val="003E5A35"/>
    <w:rsid w:val="003E5EF9"/>
    <w:rsid w:val="003E683C"/>
    <w:rsid w:val="003E7B77"/>
    <w:rsid w:val="003E7FE9"/>
    <w:rsid w:val="003F3EBC"/>
    <w:rsid w:val="003F48EF"/>
    <w:rsid w:val="003F5277"/>
    <w:rsid w:val="003F5672"/>
    <w:rsid w:val="003F5BD1"/>
    <w:rsid w:val="003F60FC"/>
    <w:rsid w:val="003F658C"/>
    <w:rsid w:val="004007CA"/>
    <w:rsid w:val="00403209"/>
    <w:rsid w:val="004044EC"/>
    <w:rsid w:val="00405BD6"/>
    <w:rsid w:val="00406FC0"/>
    <w:rsid w:val="004073D5"/>
    <w:rsid w:val="00411229"/>
    <w:rsid w:val="004112A0"/>
    <w:rsid w:val="004127BD"/>
    <w:rsid w:val="0041386C"/>
    <w:rsid w:val="004144CB"/>
    <w:rsid w:val="00414793"/>
    <w:rsid w:val="00414FED"/>
    <w:rsid w:val="00416E8A"/>
    <w:rsid w:val="00417C08"/>
    <w:rsid w:val="00420425"/>
    <w:rsid w:val="004211EF"/>
    <w:rsid w:val="004249D9"/>
    <w:rsid w:val="004261D2"/>
    <w:rsid w:val="004279B2"/>
    <w:rsid w:val="00431644"/>
    <w:rsid w:val="00434154"/>
    <w:rsid w:val="00434AC2"/>
    <w:rsid w:val="00434BC3"/>
    <w:rsid w:val="004354DA"/>
    <w:rsid w:val="00435582"/>
    <w:rsid w:val="00435FF8"/>
    <w:rsid w:val="004365AD"/>
    <w:rsid w:val="00437A1C"/>
    <w:rsid w:val="00437C25"/>
    <w:rsid w:val="00437FFB"/>
    <w:rsid w:val="00441799"/>
    <w:rsid w:val="00443799"/>
    <w:rsid w:val="00444934"/>
    <w:rsid w:val="004478A0"/>
    <w:rsid w:val="00447BFD"/>
    <w:rsid w:val="00447D3D"/>
    <w:rsid w:val="004503CD"/>
    <w:rsid w:val="00451C64"/>
    <w:rsid w:val="00452128"/>
    <w:rsid w:val="00454CDD"/>
    <w:rsid w:val="00456347"/>
    <w:rsid w:val="00456BAA"/>
    <w:rsid w:val="004572A0"/>
    <w:rsid w:val="00457A39"/>
    <w:rsid w:val="00457A77"/>
    <w:rsid w:val="00457B0A"/>
    <w:rsid w:val="00457E34"/>
    <w:rsid w:val="0046356E"/>
    <w:rsid w:val="0046391E"/>
    <w:rsid w:val="004706B1"/>
    <w:rsid w:val="00474AB3"/>
    <w:rsid w:val="00481845"/>
    <w:rsid w:val="00482D72"/>
    <w:rsid w:val="004837DF"/>
    <w:rsid w:val="00483F73"/>
    <w:rsid w:val="004853F5"/>
    <w:rsid w:val="0048603A"/>
    <w:rsid w:val="00490D3A"/>
    <w:rsid w:val="00493E9D"/>
    <w:rsid w:val="0049487F"/>
    <w:rsid w:val="0049531C"/>
    <w:rsid w:val="0049753D"/>
    <w:rsid w:val="004978AD"/>
    <w:rsid w:val="004A0492"/>
    <w:rsid w:val="004A195D"/>
    <w:rsid w:val="004A20E3"/>
    <w:rsid w:val="004A35F3"/>
    <w:rsid w:val="004A3995"/>
    <w:rsid w:val="004A4445"/>
    <w:rsid w:val="004B0640"/>
    <w:rsid w:val="004B0F7E"/>
    <w:rsid w:val="004B1515"/>
    <w:rsid w:val="004B1F07"/>
    <w:rsid w:val="004B29F6"/>
    <w:rsid w:val="004B3347"/>
    <w:rsid w:val="004B35AE"/>
    <w:rsid w:val="004B3736"/>
    <w:rsid w:val="004B4BDB"/>
    <w:rsid w:val="004B4E15"/>
    <w:rsid w:val="004C1ABE"/>
    <w:rsid w:val="004C4F3E"/>
    <w:rsid w:val="004C5128"/>
    <w:rsid w:val="004C51D7"/>
    <w:rsid w:val="004C52EC"/>
    <w:rsid w:val="004C5504"/>
    <w:rsid w:val="004C6524"/>
    <w:rsid w:val="004C6E28"/>
    <w:rsid w:val="004D2E11"/>
    <w:rsid w:val="004D6E64"/>
    <w:rsid w:val="004D74AF"/>
    <w:rsid w:val="004E1764"/>
    <w:rsid w:val="004E21F5"/>
    <w:rsid w:val="004E3704"/>
    <w:rsid w:val="004E3B8B"/>
    <w:rsid w:val="004E4B06"/>
    <w:rsid w:val="004E7D48"/>
    <w:rsid w:val="004E7EED"/>
    <w:rsid w:val="004F0A5F"/>
    <w:rsid w:val="004F199C"/>
    <w:rsid w:val="004F2C81"/>
    <w:rsid w:val="004F5595"/>
    <w:rsid w:val="004F5721"/>
    <w:rsid w:val="004F6516"/>
    <w:rsid w:val="004F7702"/>
    <w:rsid w:val="004F7E6D"/>
    <w:rsid w:val="0050010B"/>
    <w:rsid w:val="0050172E"/>
    <w:rsid w:val="005020E1"/>
    <w:rsid w:val="00503F8E"/>
    <w:rsid w:val="005044C8"/>
    <w:rsid w:val="00506C42"/>
    <w:rsid w:val="00506E1F"/>
    <w:rsid w:val="005138C8"/>
    <w:rsid w:val="00513915"/>
    <w:rsid w:val="00513FCC"/>
    <w:rsid w:val="005153B0"/>
    <w:rsid w:val="00517764"/>
    <w:rsid w:val="005206CD"/>
    <w:rsid w:val="005231FC"/>
    <w:rsid w:val="0052423F"/>
    <w:rsid w:val="00527D8A"/>
    <w:rsid w:val="005303A1"/>
    <w:rsid w:val="005304EB"/>
    <w:rsid w:val="00530BBF"/>
    <w:rsid w:val="00530C30"/>
    <w:rsid w:val="00531956"/>
    <w:rsid w:val="00532C8C"/>
    <w:rsid w:val="00535F2D"/>
    <w:rsid w:val="00536B0C"/>
    <w:rsid w:val="00537D1A"/>
    <w:rsid w:val="00540C5F"/>
    <w:rsid w:val="005427FF"/>
    <w:rsid w:val="00545732"/>
    <w:rsid w:val="00546C73"/>
    <w:rsid w:val="0054719C"/>
    <w:rsid w:val="00547AAE"/>
    <w:rsid w:val="0055015A"/>
    <w:rsid w:val="005502E9"/>
    <w:rsid w:val="005502FC"/>
    <w:rsid w:val="00551182"/>
    <w:rsid w:val="005511A0"/>
    <w:rsid w:val="005517EF"/>
    <w:rsid w:val="00551C06"/>
    <w:rsid w:val="005528A9"/>
    <w:rsid w:val="0055294A"/>
    <w:rsid w:val="00553FC9"/>
    <w:rsid w:val="005549D2"/>
    <w:rsid w:val="0055588E"/>
    <w:rsid w:val="0055757D"/>
    <w:rsid w:val="00557617"/>
    <w:rsid w:val="00560710"/>
    <w:rsid w:val="00562C63"/>
    <w:rsid w:val="005660FB"/>
    <w:rsid w:val="00566AC1"/>
    <w:rsid w:val="00566EF1"/>
    <w:rsid w:val="00567AEA"/>
    <w:rsid w:val="0057111D"/>
    <w:rsid w:val="00571CB4"/>
    <w:rsid w:val="005724B3"/>
    <w:rsid w:val="00573EAC"/>
    <w:rsid w:val="005741BF"/>
    <w:rsid w:val="00574E22"/>
    <w:rsid w:val="00577687"/>
    <w:rsid w:val="00580C1C"/>
    <w:rsid w:val="00581DC5"/>
    <w:rsid w:val="00583EC2"/>
    <w:rsid w:val="0058486E"/>
    <w:rsid w:val="00584B99"/>
    <w:rsid w:val="00585DF0"/>
    <w:rsid w:val="0058715C"/>
    <w:rsid w:val="005909A5"/>
    <w:rsid w:val="005910AC"/>
    <w:rsid w:val="00591B7D"/>
    <w:rsid w:val="00591D70"/>
    <w:rsid w:val="00591E20"/>
    <w:rsid w:val="00597046"/>
    <w:rsid w:val="005A1975"/>
    <w:rsid w:val="005A1CEA"/>
    <w:rsid w:val="005A31DA"/>
    <w:rsid w:val="005A43FB"/>
    <w:rsid w:val="005A4D67"/>
    <w:rsid w:val="005A7519"/>
    <w:rsid w:val="005A7EBA"/>
    <w:rsid w:val="005B051F"/>
    <w:rsid w:val="005B1D47"/>
    <w:rsid w:val="005B277A"/>
    <w:rsid w:val="005B56F2"/>
    <w:rsid w:val="005B5975"/>
    <w:rsid w:val="005B78A6"/>
    <w:rsid w:val="005C039E"/>
    <w:rsid w:val="005C06FA"/>
    <w:rsid w:val="005C10F5"/>
    <w:rsid w:val="005C1959"/>
    <w:rsid w:val="005C262F"/>
    <w:rsid w:val="005C29D9"/>
    <w:rsid w:val="005C4D7E"/>
    <w:rsid w:val="005C5FE3"/>
    <w:rsid w:val="005C67DE"/>
    <w:rsid w:val="005C74E5"/>
    <w:rsid w:val="005C7BA6"/>
    <w:rsid w:val="005D0485"/>
    <w:rsid w:val="005D10D3"/>
    <w:rsid w:val="005D3169"/>
    <w:rsid w:val="005D3B8D"/>
    <w:rsid w:val="005D7880"/>
    <w:rsid w:val="005D7A34"/>
    <w:rsid w:val="005D7A88"/>
    <w:rsid w:val="005D7B88"/>
    <w:rsid w:val="005E12D3"/>
    <w:rsid w:val="005E16D1"/>
    <w:rsid w:val="005E24D3"/>
    <w:rsid w:val="005E47E8"/>
    <w:rsid w:val="005E4F8B"/>
    <w:rsid w:val="005E690A"/>
    <w:rsid w:val="005E6CC5"/>
    <w:rsid w:val="005F3A7F"/>
    <w:rsid w:val="005F6042"/>
    <w:rsid w:val="005F75FF"/>
    <w:rsid w:val="006005B4"/>
    <w:rsid w:val="0060143D"/>
    <w:rsid w:val="00602787"/>
    <w:rsid w:val="006040F8"/>
    <w:rsid w:val="00604ED9"/>
    <w:rsid w:val="00604F9C"/>
    <w:rsid w:val="006051CB"/>
    <w:rsid w:val="00605B41"/>
    <w:rsid w:val="006066AC"/>
    <w:rsid w:val="00612AE5"/>
    <w:rsid w:val="006148F1"/>
    <w:rsid w:val="00621AB5"/>
    <w:rsid w:val="006255E4"/>
    <w:rsid w:val="00625DEC"/>
    <w:rsid w:val="00626DDC"/>
    <w:rsid w:val="006316ED"/>
    <w:rsid w:val="00637974"/>
    <w:rsid w:val="00637A9C"/>
    <w:rsid w:val="006413DB"/>
    <w:rsid w:val="00641647"/>
    <w:rsid w:val="006426D5"/>
    <w:rsid w:val="0064270B"/>
    <w:rsid w:val="00643BB0"/>
    <w:rsid w:val="006460C5"/>
    <w:rsid w:val="0064655E"/>
    <w:rsid w:val="006475E5"/>
    <w:rsid w:val="00647FA1"/>
    <w:rsid w:val="00650A17"/>
    <w:rsid w:val="00650ECE"/>
    <w:rsid w:val="00651682"/>
    <w:rsid w:val="006534D6"/>
    <w:rsid w:val="00655100"/>
    <w:rsid w:val="00655D91"/>
    <w:rsid w:val="00657BCB"/>
    <w:rsid w:val="00660153"/>
    <w:rsid w:val="006604CA"/>
    <w:rsid w:val="00664418"/>
    <w:rsid w:val="00666A4D"/>
    <w:rsid w:val="00672A18"/>
    <w:rsid w:val="00673D79"/>
    <w:rsid w:val="00673E7D"/>
    <w:rsid w:val="0067430F"/>
    <w:rsid w:val="00674334"/>
    <w:rsid w:val="00677EA2"/>
    <w:rsid w:val="0068127B"/>
    <w:rsid w:val="0068158C"/>
    <w:rsid w:val="00681814"/>
    <w:rsid w:val="00681957"/>
    <w:rsid w:val="00683625"/>
    <w:rsid w:val="00683DC9"/>
    <w:rsid w:val="00683FB9"/>
    <w:rsid w:val="00684253"/>
    <w:rsid w:val="006872E8"/>
    <w:rsid w:val="00687390"/>
    <w:rsid w:val="00687479"/>
    <w:rsid w:val="0068782C"/>
    <w:rsid w:val="00687CAD"/>
    <w:rsid w:val="0069269F"/>
    <w:rsid w:val="00692A23"/>
    <w:rsid w:val="0069308B"/>
    <w:rsid w:val="00694295"/>
    <w:rsid w:val="0069437D"/>
    <w:rsid w:val="0069582F"/>
    <w:rsid w:val="00695BAA"/>
    <w:rsid w:val="0069610F"/>
    <w:rsid w:val="006A15C9"/>
    <w:rsid w:val="006A17FA"/>
    <w:rsid w:val="006A1A91"/>
    <w:rsid w:val="006A1EDD"/>
    <w:rsid w:val="006A2F1A"/>
    <w:rsid w:val="006A40FA"/>
    <w:rsid w:val="006A5164"/>
    <w:rsid w:val="006A5BF4"/>
    <w:rsid w:val="006A615A"/>
    <w:rsid w:val="006A6337"/>
    <w:rsid w:val="006A6A15"/>
    <w:rsid w:val="006A6B5C"/>
    <w:rsid w:val="006B0B88"/>
    <w:rsid w:val="006B0D9D"/>
    <w:rsid w:val="006B6506"/>
    <w:rsid w:val="006C12AC"/>
    <w:rsid w:val="006C1489"/>
    <w:rsid w:val="006C3251"/>
    <w:rsid w:val="006C6B61"/>
    <w:rsid w:val="006C7184"/>
    <w:rsid w:val="006C71ED"/>
    <w:rsid w:val="006C7FF1"/>
    <w:rsid w:val="006D0ED3"/>
    <w:rsid w:val="006D2E6B"/>
    <w:rsid w:val="006D4734"/>
    <w:rsid w:val="006D4FBD"/>
    <w:rsid w:val="006E1257"/>
    <w:rsid w:val="006E2117"/>
    <w:rsid w:val="006E29AB"/>
    <w:rsid w:val="006E3903"/>
    <w:rsid w:val="006E3C99"/>
    <w:rsid w:val="006E4443"/>
    <w:rsid w:val="006E6307"/>
    <w:rsid w:val="006E638D"/>
    <w:rsid w:val="006E6715"/>
    <w:rsid w:val="006E76FB"/>
    <w:rsid w:val="006F0F1C"/>
    <w:rsid w:val="006F3348"/>
    <w:rsid w:val="006F5980"/>
    <w:rsid w:val="006F6586"/>
    <w:rsid w:val="006F6BCC"/>
    <w:rsid w:val="006F7DEC"/>
    <w:rsid w:val="0070008D"/>
    <w:rsid w:val="007003E8"/>
    <w:rsid w:val="00701EFE"/>
    <w:rsid w:val="00703E4D"/>
    <w:rsid w:val="00705644"/>
    <w:rsid w:val="007122F8"/>
    <w:rsid w:val="0071242C"/>
    <w:rsid w:val="00712484"/>
    <w:rsid w:val="007134AF"/>
    <w:rsid w:val="007150F4"/>
    <w:rsid w:val="00716632"/>
    <w:rsid w:val="00716724"/>
    <w:rsid w:val="007179B3"/>
    <w:rsid w:val="0072174C"/>
    <w:rsid w:val="00722B91"/>
    <w:rsid w:val="00723D5B"/>
    <w:rsid w:val="00723F6B"/>
    <w:rsid w:val="00724FBF"/>
    <w:rsid w:val="00725F1C"/>
    <w:rsid w:val="00726EE1"/>
    <w:rsid w:val="007276CE"/>
    <w:rsid w:val="00727906"/>
    <w:rsid w:val="00730802"/>
    <w:rsid w:val="0073116C"/>
    <w:rsid w:val="00734074"/>
    <w:rsid w:val="007344BF"/>
    <w:rsid w:val="00742C00"/>
    <w:rsid w:val="00742CAB"/>
    <w:rsid w:val="00742E5E"/>
    <w:rsid w:val="007433CE"/>
    <w:rsid w:val="00744B06"/>
    <w:rsid w:val="007452A2"/>
    <w:rsid w:val="00746067"/>
    <w:rsid w:val="00746C2B"/>
    <w:rsid w:val="00750B92"/>
    <w:rsid w:val="00750BF7"/>
    <w:rsid w:val="00751746"/>
    <w:rsid w:val="00753819"/>
    <w:rsid w:val="00755A09"/>
    <w:rsid w:val="007645B9"/>
    <w:rsid w:val="00765AC7"/>
    <w:rsid w:val="00766690"/>
    <w:rsid w:val="00767368"/>
    <w:rsid w:val="007678C3"/>
    <w:rsid w:val="007709AC"/>
    <w:rsid w:val="00771F2F"/>
    <w:rsid w:val="00776D5D"/>
    <w:rsid w:val="0078066D"/>
    <w:rsid w:val="00780778"/>
    <w:rsid w:val="00781AE5"/>
    <w:rsid w:val="00781CBF"/>
    <w:rsid w:val="00784426"/>
    <w:rsid w:val="00785210"/>
    <w:rsid w:val="007921F7"/>
    <w:rsid w:val="00792525"/>
    <w:rsid w:val="00792C1D"/>
    <w:rsid w:val="007A1D7C"/>
    <w:rsid w:val="007A23C7"/>
    <w:rsid w:val="007A3A82"/>
    <w:rsid w:val="007A407A"/>
    <w:rsid w:val="007A48A4"/>
    <w:rsid w:val="007A57DA"/>
    <w:rsid w:val="007A79D1"/>
    <w:rsid w:val="007B13D4"/>
    <w:rsid w:val="007B16C1"/>
    <w:rsid w:val="007B30A6"/>
    <w:rsid w:val="007B5382"/>
    <w:rsid w:val="007B6E70"/>
    <w:rsid w:val="007B7279"/>
    <w:rsid w:val="007B748A"/>
    <w:rsid w:val="007C2267"/>
    <w:rsid w:val="007C2F3F"/>
    <w:rsid w:val="007C378F"/>
    <w:rsid w:val="007C37E9"/>
    <w:rsid w:val="007C4681"/>
    <w:rsid w:val="007C4C05"/>
    <w:rsid w:val="007C59E4"/>
    <w:rsid w:val="007C794E"/>
    <w:rsid w:val="007C7BFF"/>
    <w:rsid w:val="007D185F"/>
    <w:rsid w:val="007D18D6"/>
    <w:rsid w:val="007D2F12"/>
    <w:rsid w:val="007D3B9B"/>
    <w:rsid w:val="007D3E08"/>
    <w:rsid w:val="007D483B"/>
    <w:rsid w:val="007D5296"/>
    <w:rsid w:val="007D5325"/>
    <w:rsid w:val="007D5E87"/>
    <w:rsid w:val="007D7CC9"/>
    <w:rsid w:val="007E206F"/>
    <w:rsid w:val="007E4E2C"/>
    <w:rsid w:val="007E6112"/>
    <w:rsid w:val="007E6362"/>
    <w:rsid w:val="007E78E7"/>
    <w:rsid w:val="007F045E"/>
    <w:rsid w:val="007F0499"/>
    <w:rsid w:val="007F350E"/>
    <w:rsid w:val="007F47BB"/>
    <w:rsid w:val="007F6221"/>
    <w:rsid w:val="007F6500"/>
    <w:rsid w:val="007F67D4"/>
    <w:rsid w:val="007F6FA7"/>
    <w:rsid w:val="007F7142"/>
    <w:rsid w:val="00800A94"/>
    <w:rsid w:val="00801435"/>
    <w:rsid w:val="008033AE"/>
    <w:rsid w:val="008037EF"/>
    <w:rsid w:val="00804116"/>
    <w:rsid w:val="00804328"/>
    <w:rsid w:val="00804FFC"/>
    <w:rsid w:val="00807191"/>
    <w:rsid w:val="00810226"/>
    <w:rsid w:val="008115B9"/>
    <w:rsid w:val="00811AF9"/>
    <w:rsid w:val="00812C0C"/>
    <w:rsid w:val="00813039"/>
    <w:rsid w:val="00813EE1"/>
    <w:rsid w:val="00814946"/>
    <w:rsid w:val="0081679D"/>
    <w:rsid w:val="0081796E"/>
    <w:rsid w:val="00817D22"/>
    <w:rsid w:val="00820EE6"/>
    <w:rsid w:val="00824175"/>
    <w:rsid w:val="008254AD"/>
    <w:rsid w:val="0082655B"/>
    <w:rsid w:val="00830830"/>
    <w:rsid w:val="008308C8"/>
    <w:rsid w:val="00831189"/>
    <w:rsid w:val="00832008"/>
    <w:rsid w:val="00832053"/>
    <w:rsid w:val="0083262F"/>
    <w:rsid w:val="008335BC"/>
    <w:rsid w:val="0083377F"/>
    <w:rsid w:val="008346D5"/>
    <w:rsid w:val="008358A1"/>
    <w:rsid w:val="00837373"/>
    <w:rsid w:val="00837668"/>
    <w:rsid w:val="00837CB2"/>
    <w:rsid w:val="008474B2"/>
    <w:rsid w:val="00847870"/>
    <w:rsid w:val="00847A58"/>
    <w:rsid w:val="0085138C"/>
    <w:rsid w:val="008559B4"/>
    <w:rsid w:val="00862335"/>
    <w:rsid w:val="008625F4"/>
    <w:rsid w:val="00863229"/>
    <w:rsid w:val="008649D7"/>
    <w:rsid w:val="008676AF"/>
    <w:rsid w:val="0086789D"/>
    <w:rsid w:val="00867D70"/>
    <w:rsid w:val="00877FFD"/>
    <w:rsid w:val="00880038"/>
    <w:rsid w:val="008831CB"/>
    <w:rsid w:val="008839B1"/>
    <w:rsid w:val="00884335"/>
    <w:rsid w:val="0088725D"/>
    <w:rsid w:val="008918B0"/>
    <w:rsid w:val="00892AA9"/>
    <w:rsid w:val="00893E2F"/>
    <w:rsid w:val="0089596D"/>
    <w:rsid w:val="00896964"/>
    <w:rsid w:val="008972CA"/>
    <w:rsid w:val="00897F19"/>
    <w:rsid w:val="008A0368"/>
    <w:rsid w:val="008A0EF9"/>
    <w:rsid w:val="008A1868"/>
    <w:rsid w:val="008A1D82"/>
    <w:rsid w:val="008A4999"/>
    <w:rsid w:val="008A6250"/>
    <w:rsid w:val="008A6FCE"/>
    <w:rsid w:val="008A744A"/>
    <w:rsid w:val="008A7D22"/>
    <w:rsid w:val="008A7FF1"/>
    <w:rsid w:val="008B1126"/>
    <w:rsid w:val="008B1501"/>
    <w:rsid w:val="008B15EC"/>
    <w:rsid w:val="008B2007"/>
    <w:rsid w:val="008B2CDA"/>
    <w:rsid w:val="008B31BA"/>
    <w:rsid w:val="008B346D"/>
    <w:rsid w:val="008B4123"/>
    <w:rsid w:val="008B558B"/>
    <w:rsid w:val="008B7678"/>
    <w:rsid w:val="008B7A39"/>
    <w:rsid w:val="008C0684"/>
    <w:rsid w:val="008C09BB"/>
    <w:rsid w:val="008C12B7"/>
    <w:rsid w:val="008C18A0"/>
    <w:rsid w:val="008C3AE6"/>
    <w:rsid w:val="008C40EE"/>
    <w:rsid w:val="008C59BA"/>
    <w:rsid w:val="008C5D5E"/>
    <w:rsid w:val="008C613C"/>
    <w:rsid w:val="008C6ED7"/>
    <w:rsid w:val="008D02EB"/>
    <w:rsid w:val="008D04CE"/>
    <w:rsid w:val="008D0CD9"/>
    <w:rsid w:val="008D1018"/>
    <w:rsid w:val="008D1DDD"/>
    <w:rsid w:val="008D3769"/>
    <w:rsid w:val="008D40E8"/>
    <w:rsid w:val="008D5A0E"/>
    <w:rsid w:val="008D62CB"/>
    <w:rsid w:val="008D6971"/>
    <w:rsid w:val="008E0AD8"/>
    <w:rsid w:val="008E33EB"/>
    <w:rsid w:val="008E4B28"/>
    <w:rsid w:val="008E6F33"/>
    <w:rsid w:val="008E7B7E"/>
    <w:rsid w:val="008F374F"/>
    <w:rsid w:val="008F39B7"/>
    <w:rsid w:val="008F44B0"/>
    <w:rsid w:val="008F467A"/>
    <w:rsid w:val="008F6039"/>
    <w:rsid w:val="00900805"/>
    <w:rsid w:val="009021FC"/>
    <w:rsid w:val="00905DF2"/>
    <w:rsid w:val="00907EC1"/>
    <w:rsid w:val="009111A1"/>
    <w:rsid w:val="009142AA"/>
    <w:rsid w:val="00915E7C"/>
    <w:rsid w:val="00915ED6"/>
    <w:rsid w:val="009203F5"/>
    <w:rsid w:val="0092044A"/>
    <w:rsid w:val="009217E6"/>
    <w:rsid w:val="00923435"/>
    <w:rsid w:val="00926699"/>
    <w:rsid w:val="00927240"/>
    <w:rsid w:val="00930641"/>
    <w:rsid w:val="00931EC4"/>
    <w:rsid w:val="00932B2B"/>
    <w:rsid w:val="00935D4D"/>
    <w:rsid w:val="00935F90"/>
    <w:rsid w:val="0093738E"/>
    <w:rsid w:val="00941511"/>
    <w:rsid w:val="009427E8"/>
    <w:rsid w:val="009428C3"/>
    <w:rsid w:val="009439BF"/>
    <w:rsid w:val="00943F97"/>
    <w:rsid w:val="00944B47"/>
    <w:rsid w:val="00945696"/>
    <w:rsid w:val="00946451"/>
    <w:rsid w:val="00947B16"/>
    <w:rsid w:val="00951A9B"/>
    <w:rsid w:val="00951B4F"/>
    <w:rsid w:val="00952525"/>
    <w:rsid w:val="009528FB"/>
    <w:rsid w:val="0095318F"/>
    <w:rsid w:val="00954850"/>
    <w:rsid w:val="009548EB"/>
    <w:rsid w:val="00955AA8"/>
    <w:rsid w:val="00955E84"/>
    <w:rsid w:val="009562F2"/>
    <w:rsid w:val="009564C6"/>
    <w:rsid w:val="00956CFF"/>
    <w:rsid w:val="0096025A"/>
    <w:rsid w:val="00961F04"/>
    <w:rsid w:val="00962320"/>
    <w:rsid w:val="00962D02"/>
    <w:rsid w:val="00963300"/>
    <w:rsid w:val="00963FF7"/>
    <w:rsid w:val="00965547"/>
    <w:rsid w:val="00966DC4"/>
    <w:rsid w:val="00967664"/>
    <w:rsid w:val="00967989"/>
    <w:rsid w:val="009709CF"/>
    <w:rsid w:val="00971793"/>
    <w:rsid w:val="00971E76"/>
    <w:rsid w:val="00972461"/>
    <w:rsid w:val="00972F76"/>
    <w:rsid w:val="0097424B"/>
    <w:rsid w:val="0097447A"/>
    <w:rsid w:val="0097484F"/>
    <w:rsid w:val="00974B0F"/>
    <w:rsid w:val="009762C4"/>
    <w:rsid w:val="00976C46"/>
    <w:rsid w:val="00977013"/>
    <w:rsid w:val="00980539"/>
    <w:rsid w:val="009805E1"/>
    <w:rsid w:val="00980720"/>
    <w:rsid w:val="00980BF1"/>
    <w:rsid w:val="00982BCE"/>
    <w:rsid w:val="00983097"/>
    <w:rsid w:val="00983A41"/>
    <w:rsid w:val="00983B75"/>
    <w:rsid w:val="00984EDD"/>
    <w:rsid w:val="009878D1"/>
    <w:rsid w:val="00987DB2"/>
    <w:rsid w:val="00990745"/>
    <w:rsid w:val="00991BE4"/>
    <w:rsid w:val="0099333D"/>
    <w:rsid w:val="00993346"/>
    <w:rsid w:val="00996C2D"/>
    <w:rsid w:val="009972B7"/>
    <w:rsid w:val="00997E2E"/>
    <w:rsid w:val="009A1959"/>
    <w:rsid w:val="009A27FD"/>
    <w:rsid w:val="009A4236"/>
    <w:rsid w:val="009A428E"/>
    <w:rsid w:val="009A5A6E"/>
    <w:rsid w:val="009A5B0A"/>
    <w:rsid w:val="009A694B"/>
    <w:rsid w:val="009A696A"/>
    <w:rsid w:val="009A775E"/>
    <w:rsid w:val="009B0063"/>
    <w:rsid w:val="009B0A30"/>
    <w:rsid w:val="009B0E88"/>
    <w:rsid w:val="009B13E0"/>
    <w:rsid w:val="009B1C54"/>
    <w:rsid w:val="009B2333"/>
    <w:rsid w:val="009B39FB"/>
    <w:rsid w:val="009B44DA"/>
    <w:rsid w:val="009B47CE"/>
    <w:rsid w:val="009B770B"/>
    <w:rsid w:val="009C3453"/>
    <w:rsid w:val="009C4505"/>
    <w:rsid w:val="009C4D48"/>
    <w:rsid w:val="009C52D4"/>
    <w:rsid w:val="009C5A53"/>
    <w:rsid w:val="009D0498"/>
    <w:rsid w:val="009D289A"/>
    <w:rsid w:val="009D38A3"/>
    <w:rsid w:val="009D3D21"/>
    <w:rsid w:val="009D4BDF"/>
    <w:rsid w:val="009D64D3"/>
    <w:rsid w:val="009E0738"/>
    <w:rsid w:val="009E38E1"/>
    <w:rsid w:val="009E59D7"/>
    <w:rsid w:val="009E6492"/>
    <w:rsid w:val="009E775D"/>
    <w:rsid w:val="009F2FD1"/>
    <w:rsid w:val="009F43E6"/>
    <w:rsid w:val="009F44EB"/>
    <w:rsid w:val="009F4855"/>
    <w:rsid w:val="009F4D69"/>
    <w:rsid w:val="009F57A5"/>
    <w:rsid w:val="009F7DA7"/>
    <w:rsid w:val="00A017EE"/>
    <w:rsid w:val="00A02B54"/>
    <w:rsid w:val="00A035E1"/>
    <w:rsid w:val="00A0457C"/>
    <w:rsid w:val="00A07F95"/>
    <w:rsid w:val="00A10CCF"/>
    <w:rsid w:val="00A10CD7"/>
    <w:rsid w:val="00A11019"/>
    <w:rsid w:val="00A12320"/>
    <w:rsid w:val="00A12D4D"/>
    <w:rsid w:val="00A13D94"/>
    <w:rsid w:val="00A1423D"/>
    <w:rsid w:val="00A14F77"/>
    <w:rsid w:val="00A232CE"/>
    <w:rsid w:val="00A248AF"/>
    <w:rsid w:val="00A2575F"/>
    <w:rsid w:val="00A261B2"/>
    <w:rsid w:val="00A264AB"/>
    <w:rsid w:val="00A265A2"/>
    <w:rsid w:val="00A27D25"/>
    <w:rsid w:val="00A30910"/>
    <w:rsid w:val="00A31537"/>
    <w:rsid w:val="00A32EB4"/>
    <w:rsid w:val="00A34582"/>
    <w:rsid w:val="00A35F14"/>
    <w:rsid w:val="00A37578"/>
    <w:rsid w:val="00A37945"/>
    <w:rsid w:val="00A418DA"/>
    <w:rsid w:val="00A41B0A"/>
    <w:rsid w:val="00A452F7"/>
    <w:rsid w:val="00A45ED9"/>
    <w:rsid w:val="00A51652"/>
    <w:rsid w:val="00A51831"/>
    <w:rsid w:val="00A51D02"/>
    <w:rsid w:val="00A548CD"/>
    <w:rsid w:val="00A54CE8"/>
    <w:rsid w:val="00A55216"/>
    <w:rsid w:val="00A567A9"/>
    <w:rsid w:val="00A5696B"/>
    <w:rsid w:val="00A61943"/>
    <w:rsid w:val="00A625B7"/>
    <w:rsid w:val="00A63669"/>
    <w:rsid w:val="00A63970"/>
    <w:rsid w:val="00A640CC"/>
    <w:rsid w:val="00A65E5B"/>
    <w:rsid w:val="00A660C6"/>
    <w:rsid w:val="00A67D7F"/>
    <w:rsid w:val="00A736C2"/>
    <w:rsid w:val="00A75CEE"/>
    <w:rsid w:val="00A75D16"/>
    <w:rsid w:val="00A76192"/>
    <w:rsid w:val="00A76752"/>
    <w:rsid w:val="00A80C72"/>
    <w:rsid w:val="00A81AB6"/>
    <w:rsid w:val="00A840F9"/>
    <w:rsid w:val="00A84637"/>
    <w:rsid w:val="00A857E2"/>
    <w:rsid w:val="00A85970"/>
    <w:rsid w:val="00A86D99"/>
    <w:rsid w:val="00A87B29"/>
    <w:rsid w:val="00A9063B"/>
    <w:rsid w:val="00A914A2"/>
    <w:rsid w:val="00A92283"/>
    <w:rsid w:val="00A93495"/>
    <w:rsid w:val="00A947F9"/>
    <w:rsid w:val="00A9497C"/>
    <w:rsid w:val="00A9498F"/>
    <w:rsid w:val="00A94BC4"/>
    <w:rsid w:val="00A953FB"/>
    <w:rsid w:val="00A97648"/>
    <w:rsid w:val="00AA21F4"/>
    <w:rsid w:val="00AA427C"/>
    <w:rsid w:val="00AA46CA"/>
    <w:rsid w:val="00AA5EC9"/>
    <w:rsid w:val="00AA5F66"/>
    <w:rsid w:val="00AA6169"/>
    <w:rsid w:val="00AA6770"/>
    <w:rsid w:val="00AA67E9"/>
    <w:rsid w:val="00AA795C"/>
    <w:rsid w:val="00AB1791"/>
    <w:rsid w:val="00AB38B6"/>
    <w:rsid w:val="00AB3E07"/>
    <w:rsid w:val="00AB41B7"/>
    <w:rsid w:val="00AB61DA"/>
    <w:rsid w:val="00AB71BB"/>
    <w:rsid w:val="00AC1EE7"/>
    <w:rsid w:val="00AC2EA6"/>
    <w:rsid w:val="00AC4A6F"/>
    <w:rsid w:val="00AC6004"/>
    <w:rsid w:val="00AC72C6"/>
    <w:rsid w:val="00AD00C6"/>
    <w:rsid w:val="00AD03DC"/>
    <w:rsid w:val="00AD329A"/>
    <w:rsid w:val="00AD375B"/>
    <w:rsid w:val="00AD4346"/>
    <w:rsid w:val="00AE0B0B"/>
    <w:rsid w:val="00AE1503"/>
    <w:rsid w:val="00AE47B6"/>
    <w:rsid w:val="00AE570D"/>
    <w:rsid w:val="00AE5A22"/>
    <w:rsid w:val="00AE60BB"/>
    <w:rsid w:val="00AE727F"/>
    <w:rsid w:val="00AE74EB"/>
    <w:rsid w:val="00AF01F0"/>
    <w:rsid w:val="00AF02C1"/>
    <w:rsid w:val="00AF19B0"/>
    <w:rsid w:val="00AF3AEF"/>
    <w:rsid w:val="00AF4BE4"/>
    <w:rsid w:val="00AF52FB"/>
    <w:rsid w:val="00AF5337"/>
    <w:rsid w:val="00AF73A6"/>
    <w:rsid w:val="00B01891"/>
    <w:rsid w:val="00B02388"/>
    <w:rsid w:val="00B04E7D"/>
    <w:rsid w:val="00B05828"/>
    <w:rsid w:val="00B062B6"/>
    <w:rsid w:val="00B10186"/>
    <w:rsid w:val="00B107A5"/>
    <w:rsid w:val="00B1082C"/>
    <w:rsid w:val="00B122D7"/>
    <w:rsid w:val="00B14BDE"/>
    <w:rsid w:val="00B160A1"/>
    <w:rsid w:val="00B17466"/>
    <w:rsid w:val="00B20B93"/>
    <w:rsid w:val="00B21B6D"/>
    <w:rsid w:val="00B222B8"/>
    <w:rsid w:val="00B2257D"/>
    <w:rsid w:val="00B225F3"/>
    <w:rsid w:val="00B256E5"/>
    <w:rsid w:val="00B26C3B"/>
    <w:rsid w:val="00B300ED"/>
    <w:rsid w:val="00B32621"/>
    <w:rsid w:val="00B33CFC"/>
    <w:rsid w:val="00B34B0D"/>
    <w:rsid w:val="00B37383"/>
    <w:rsid w:val="00B376AA"/>
    <w:rsid w:val="00B37779"/>
    <w:rsid w:val="00B403B0"/>
    <w:rsid w:val="00B417B8"/>
    <w:rsid w:val="00B418BD"/>
    <w:rsid w:val="00B41CB4"/>
    <w:rsid w:val="00B41F18"/>
    <w:rsid w:val="00B423A8"/>
    <w:rsid w:val="00B44352"/>
    <w:rsid w:val="00B45394"/>
    <w:rsid w:val="00B459AC"/>
    <w:rsid w:val="00B46B35"/>
    <w:rsid w:val="00B51742"/>
    <w:rsid w:val="00B51F0F"/>
    <w:rsid w:val="00B55865"/>
    <w:rsid w:val="00B55E03"/>
    <w:rsid w:val="00B60D02"/>
    <w:rsid w:val="00B618E2"/>
    <w:rsid w:val="00B6399F"/>
    <w:rsid w:val="00B64FD0"/>
    <w:rsid w:val="00B6541B"/>
    <w:rsid w:val="00B65E1D"/>
    <w:rsid w:val="00B6706F"/>
    <w:rsid w:val="00B67BB8"/>
    <w:rsid w:val="00B70A27"/>
    <w:rsid w:val="00B70E8B"/>
    <w:rsid w:val="00B7550E"/>
    <w:rsid w:val="00B773CB"/>
    <w:rsid w:val="00B77535"/>
    <w:rsid w:val="00B820F8"/>
    <w:rsid w:val="00B8581B"/>
    <w:rsid w:val="00B85CF1"/>
    <w:rsid w:val="00B91541"/>
    <w:rsid w:val="00B91577"/>
    <w:rsid w:val="00B92147"/>
    <w:rsid w:val="00B9289E"/>
    <w:rsid w:val="00B93BA7"/>
    <w:rsid w:val="00B93D55"/>
    <w:rsid w:val="00B941C5"/>
    <w:rsid w:val="00B96E76"/>
    <w:rsid w:val="00B976FE"/>
    <w:rsid w:val="00BA0790"/>
    <w:rsid w:val="00BA1787"/>
    <w:rsid w:val="00BA1F79"/>
    <w:rsid w:val="00BA2335"/>
    <w:rsid w:val="00BA47B3"/>
    <w:rsid w:val="00BA7FA4"/>
    <w:rsid w:val="00BB0D78"/>
    <w:rsid w:val="00BB3D9A"/>
    <w:rsid w:val="00BB4EF7"/>
    <w:rsid w:val="00BB6663"/>
    <w:rsid w:val="00BB7E0A"/>
    <w:rsid w:val="00BC2A96"/>
    <w:rsid w:val="00BC5AFA"/>
    <w:rsid w:val="00BC6A45"/>
    <w:rsid w:val="00BC7933"/>
    <w:rsid w:val="00BD06B3"/>
    <w:rsid w:val="00BD2BD9"/>
    <w:rsid w:val="00BD351A"/>
    <w:rsid w:val="00BD52C8"/>
    <w:rsid w:val="00BD5FC7"/>
    <w:rsid w:val="00BD64FA"/>
    <w:rsid w:val="00BE19E4"/>
    <w:rsid w:val="00BE2A6A"/>
    <w:rsid w:val="00BE5057"/>
    <w:rsid w:val="00BE6745"/>
    <w:rsid w:val="00BE6862"/>
    <w:rsid w:val="00BF1CB4"/>
    <w:rsid w:val="00BF27CB"/>
    <w:rsid w:val="00BF3329"/>
    <w:rsid w:val="00BF6C7A"/>
    <w:rsid w:val="00C01CA4"/>
    <w:rsid w:val="00C01EF9"/>
    <w:rsid w:val="00C02C0A"/>
    <w:rsid w:val="00C0337E"/>
    <w:rsid w:val="00C06C6E"/>
    <w:rsid w:val="00C1173A"/>
    <w:rsid w:val="00C119A0"/>
    <w:rsid w:val="00C12409"/>
    <w:rsid w:val="00C12BF0"/>
    <w:rsid w:val="00C12DE0"/>
    <w:rsid w:val="00C1383D"/>
    <w:rsid w:val="00C1402E"/>
    <w:rsid w:val="00C146F8"/>
    <w:rsid w:val="00C14901"/>
    <w:rsid w:val="00C1618D"/>
    <w:rsid w:val="00C20EF9"/>
    <w:rsid w:val="00C24926"/>
    <w:rsid w:val="00C25D85"/>
    <w:rsid w:val="00C26151"/>
    <w:rsid w:val="00C26714"/>
    <w:rsid w:val="00C279DB"/>
    <w:rsid w:val="00C27D3E"/>
    <w:rsid w:val="00C310A8"/>
    <w:rsid w:val="00C3112F"/>
    <w:rsid w:val="00C31583"/>
    <w:rsid w:val="00C325A0"/>
    <w:rsid w:val="00C32CD8"/>
    <w:rsid w:val="00C33A63"/>
    <w:rsid w:val="00C3493A"/>
    <w:rsid w:val="00C362AC"/>
    <w:rsid w:val="00C3706C"/>
    <w:rsid w:val="00C37701"/>
    <w:rsid w:val="00C377B0"/>
    <w:rsid w:val="00C41350"/>
    <w:rsid w:val="00C41C08"/>
    <w:rsid w:val="00C4559B"/>
    <w:rsid w:val="00C46C02"/>
    <w:rsid w:val="00C4746C"/>
    <w:rsid w:val="00C50068"/>
    <w:rsid w:val="00C50158"/>
    <w:rsid w:val="00C503BF"/>
    <w:rsid w:val="00C50AF3"/>
    <w:rsid w:val="00C50C53"/>
    <w:rsid w:val="00C5149D"/>
    <w:rsid w:val="00C52756"/>
    <w:rsid w:val="00C5299A"/>
    <w:rsid w:val="00C532B9"/>
    <w:rsid w:val="00C568A2"/>
    <w:rsid w:val="00C6212C"/>
    <w:rsid w:val="00C6243B"/>
    <w:rsid w:val="00C624D6"/>
    <w:rsid w:val="00C62BA1"/>
    <w:rsid w:val="00C635BF"/>
    <w:rsid w:val="00C6391C"/>
    <w:rsid w:val="00C63F97"/>
    <w:rsid w:val="00C645F1"/>
    <w:rsid w:val="00C64A41"/>
    <w:rsid w:val="00C652E5"/>
    <w:rsid w:val="00C669B4"/>
    <w:rsid w:val="00C67739"/>
    <w:rsid w:val="00C702A9"/>
    <w:rsid w:val="00C70AB8"/>
    <w:rsid w:val="00C70CDA"/>
    <w:rsid w:val="00C740CA"/>
    <w:rsid w:val="00C749A7"/>
    <w:rsid w:val="00C757C8"/>
    <w:rsid w:val="00C75DC0"/>
    <w:rsid w:val="00C7696F"/>
    <w:rsid w:val="00C76D6C"/>
    <w:rsid w:val="00C779B0"/>
    <w:rsid w:val="00C804DA"/>
    <w:rsid w:val="00C814AB"/>
    <w:rsid w:val="00C83B35"/>
    <w:rsid w:val="00C90AA7"/>
    <w:rsid w:val="00C90F44"/>
    <w:rsid w:val="00C911AE"/>
    <w:rsid w:val="00C92160"/>
    <w:rsid w:val="00C926F6"/>
    <w:rsid w:val="00C943A2"/>
    <w:rsid w:val="00C948F6"/>
    <w:rsid w:val="00C952D1"/>
    <w:rsid w:val="00C972A5"/>
    <w:rsid w:val="00C97553"/>
    <w:rsid w:val="00C97FB6"/>
    <w:rsid w:val="00CA0371"/>
    <w:rsid w:val="00CA0ABA"/>
    <w:rsid w:val="00CA29C7"/>
    <w:rsid w:val="00CA2DCD"/>
    <w:rsid w:val="00CA3873"/>
    <w:rsid w:val="00CA40E4"/>
    <w:rsid w:val="00CA46BF"/>
    <w:rsid w:val="00CA4769"/>
    <w:rsid w:val="00CA6D23"/>
    <w:rsid w:val="00CA7ACF"/>
    <w:rsid w:val="00CB4CBE"/>
    <w:rsid w:val="00CB51E2"/>
    <w:rsid w:val="00CB7061"/>
    <w:rsid w:val="00CB70FC"/>
    <w:rsid w:val="00CC00F9"/>
    <w:rsid w:val="00CC0874"/>
    <w:rsid w:val="00CC0F53"/>
    <w:rsid w:val="00CC2C8E"/>
    <w:rsid w:val="00CC31EA"/>
    <w:rsid w:val="00CC36E8"/>
    <w:rsid w:val="00CC5B25"/>
    <w:rsid w:val="00CC6AB4"/>
    <w:rsid w:val="00CC7749"/>
    <w:rsid w:val="00CC7A93"/>
    <w:rsid w:val="00CD25BE"/>
    <w:rsid w:val="00CD2E89"/>
    <w:rsid w:val="00CD31C0"/>
    <w:rsid w:val="00CD7C6E"/>
    <w:rsid w:val="00CE092D"/>
    <w:rsid w:val="00CE12EF"/>
    <w:rsid w:val="00CE168A"/>
    <w:rsid w:val="00CE26BE"/>
    <w:rsid w:val="00CE4479"/>
    <w:rsid w:val="00CE5385"/>
    <w:rsid w:val="00CE5E27"/>
    <w:rsid w:val="00CE72CF"/>
    <w:rsid w:val="00CF0425"/>
    <w:rsid w:val="00CF2F49"/>
    <w:rsid w:val="00CF4094"/>
    <w:rsid w:val="00CF4D5F"/>
    <w:rsid w:val="00CF6F14"/>
    <w:rsid w:val="00CF70F1"/>
    <w:rsid w:val="00CF70FD"/>
    <w:rsid w:val="00D0225C"/>
    <w:rsid w:val="00D026AC"/>
    <w:rsid w:val="00D03836"/>
    <w:rsid w:val="00D03B3A"/>
    <w:rsid w:val="00D0402A"/>
    <w:rsid w:val="00D05201"/>
    <w:rsid w:val="00D05A03"/>
    <w:rsid w:val="00D066AC"/>
    <w:rsid w:val="00D06BB1"/>
    <w:rsid w:val="00D07A4A"/>
    <w:rsid w:val="00D106CE"/>
    <w:rsid w:val="00D1071A"/>
    <w:rsid w:val="00D11989"/>
    <w:rsid w:val="00D1308A"/>
    <w:rsid w:val="00D14971"/>
    <w:rsid w:val="00D15938"/>
    <w:rsid w:val="00D15FA4"/>
    <w:rsid w:val="00D16E87"/>
    <w:rsid w:val="00D171EB"/>
    <w:rsid w:val="00D217F2"/>
    <w:rsid w:val="00D2270A"/>
    <w:rsid w:val="00D236ED"/>
    <w:rsid w:val="00D25E30"/>
    <w:rsid w:val="00D30633"/>
    <w:rsid w:val="00D30DE5"/>
    <w:rsid w:val="00D3288A"/>
    <w:rsid w:val="00D32C06"/>
    <w:rsid w:val="00D342AF"/>
    <w:rsid w:val="00D346A5"/>
    <w:rsid w:val="00D353E6"/>
    <w:rsid w:val="00D36C81"/>
    <w:rsid w:val="00D37065"/>
    <w:rsid w:val="00D3722E"/>
    <w:rsid w:val="00D4000C"/>
    <w:rsid w:val="00D431BD"/>
    <w:rsid w:val="00D44A37"/>
    <w:rsid w:val="00D45E85"/>
    <w:rsid w:val="00D537F9"/>
    <w:rsid w:val="00D54634"/>
    <w:rsid w:val="00D54D0A"/>
    <w:rsid w:val="00D54D28"/>
    <w:rsid w:val="00D55975"/>
    <w:rsid w:val="00D56C33"/>
    <w:rsid w:val="00D57923"/>
    <w:rsid w:val="00D57E67"/>
    <w:rsid w:val="00D60A77"/>
    <w:rsid w:val="00D61577"/>
    <w:rsid w:val="00D6343C"/>
    <w:rsid w:val="00D6347B"/>
    <w:rsid w:val="00D6452F"/>
    <w:rsid w:val="00D650C0"/>
    <w:rsid w:val="00D6601A"/>
    <w:rsid w:val="00D66B74"/>
    <w:rsid w:val="00D66BA6"/>
    <w:rsid w:val="00D66F86"/>
    <w:rsid w:val="00D70D47"/>
    <w:rsid w:val="00D713A7"/>
    <w:rsid w:val="00D730DC"/>
    <w:rsid w:val="00D745CD"/>
    <w:rsid w:val="00D75AD5"/>
    <w:rsid w:val="00D76948"/>
    <w:rsid w:val="00D76A0B"/>
    <w:rsid w:val="00D76AB4"/>
    <w:rsid w:val="00D76B01"/>
    <w:rsid w:val="00D81FEA"/>
    <w:rsid w:val="00D821E0"/>
    <w:rsid w:val="00D83150"/>
    <w:rsid w:val="00D83559"/>
    <w:rsid w:val="00D84E07"/>
    <w:rsid w:val="00D85D00"/>
    <w:rsid w:val="00D8723D"/>
    <w:rsid w:val="00D91B0E"/>
    <w:rsid w:val="00D94C62"/>
    <w:rsid w:val="00D95471"/>
    <w:rsid w:val="00D95B15"/>
    <w:rsid w:val="00D96C4B"/>
    <w:rsid w:val="00DA030F"/>
    <w:rsid w:val="00DA1873"/>
    <w:rsid w:val="00DA46E1"/>
    <w:rsid w:val="00DA5A25"/>
    <w:rsid w:val="00DA6113"/>
    <w:rsid w:val="00DA77FC"/>
    <w:rsid w:val="00DB18C1"/>
    <w:rsid w:val="00DB4BE6"/>
    <w:rsid w:val="00DB721C"/>
    <w:rsid w:val="00DB73B1"/>
    <w:rsid w:val="00DC0DF8"/>
    <w:rsid w:val="00DC1B85"/>
    <w:rsid w:val="00DC1D06"/>
    <w:rsid w:val="00DC20A9"/>
    <w:rsid w:val="00DC28E5"/>
    <w:rsid w:val="00DC3808"/>
    <w:rsid w:val="00DC4F3D"/>
    <w:rsid w:val="00DC584C"/>
    <w:rsid w:val="00DC5F9E"/>
    <w:rsid w:val="00DC617F"/>
    <w:rsid w:val="00DC637C"/>
    <w:rsid w:val="00DC6868"/>
    <w:rsid w:val="00DC768A"/>
    <w:rsid w:val="00DC7E67"/>
    <w:rsid w:val="00DD0125"/>
    <w:rsid w:val="00DD0F4C"/>
    <w:rsid w:val="00DD6408"/>
    <w:rsid w:val="00DE24E5"/>
    <w:rsid w:val="00DE2F30"/>
    <w:rsid w:val="00DE4954"/>
    <w:rsid w:val="00DE4FDC"/>
    <w:rsid w:val="00DE6A66"/>
    <w:rsid w:val="00DE7274"/>
    <w:rsid w:val="00DE7352"/>
    <w:rsid w:val="00DF05E5"/>
    <w:rsid w:val="00DF2F97"/>
    <w:rsid w:val="00DF48AC"/>
    <w:rsid w:val="00DF4E77"/>
    <w:rsid w:val="00DF6894"/>
    <w:rsid w:val="00DF7D76"/>
    <w:rsid w:val="00E0165F"/>
    <w:rsid w:val="00E01AAD"/>
    <w:rsid w:val="00E0347F"/>
    <w:rsid w:val="00E035C9"/>
    <w:rsid w:val="00E0372A"/>
    <w:rsid w:val="00E03B08"/>
    <w:rsid w:val="00E05226"/>
    <w:rsid w:val="00E05FAC"/>
    <w:rsid w:val="00E06ABC"/>
    <w:rsid w:val="00E07F44"/>
    <w:rsid w:val="00E10520"/>
    <w:rsid w:val="00E10687"/>
    <w:rsid w:val="00E11966"/>
    <w:rsid w:val="00E12FAF"/>
    <w:rsid w:val="00E1471D"/>
    <w:rsid w:val="00E14847"/>
    <w:rsid w:val="00E150E9"/>
    <w:rsid w:val="00E15BC2"/>
    <w:rsid w:val="00E15C86"/>
    <w:rsid w:val="00E17AFA"/>
    <w:rsid w:val="00E206F9"/>
    <w:rsid w:val="00E21534"/>
    <w:rsid w:val="00E252C2"/>
    <w:rsid w:val="00E26277"/>
    <w:rsid w:val="00E27084"/>
    <w:rsid w:val="00E33E76"/>
    <w:rsid w:val="00E34657"/>
    <w:rsid w:val="00E375D3"/>
    <w:rsid w:val="00E42AC7"/>
    <w:rsid w:val="00E43BAE"/>
    <w:rsid w:val="00E443D4"/>
    <w:rsid w:val="00E44EAA"/>
    <w:rsid w:val="00E46A79"/>
    <w:rsid w:val="00E473B2"/>
    <w:rsid w:val="00E50AC2"/>
    <w:rsid w:val="00E517EE"/>
    <w:rsid w:val="00E52F04"/>
    <w:rsid w:val="00E54CCB"/>
    <w:rsid w:val="00E56580"/>
    <w:rsid w:val="00E5694D"/>
    <w:rsid w:val="00E5716A"/>
    <w:rsid w:val="00E60249"/>
    <w:rsid w:val="00E606A7"/>
    <w:rsid w:val="00E6092D"/>
    <w:rsid w:val="00E6235E"/>
    <w:rsid w:val="00E641D7"/>
    <w:rsid w:val="00E64ABC"/>
    <w:rsid w:val="00E65216"/>
    <w:rsid w:val="00E67971"/>
    <w:rsid w:val="00E7181D"/>
    <w:rsid w:val="00E721A6"/>
    <w:rsid w:val="00E7223B"/>
    <w:rsid w:val="00E724EA"/>
    <w:rsid w:val="00E737B5"/>
    <w:rsid w:val="00E73D14"/>
    <w:rsid w:val="00E74566"/>
    <w:rsid w:val="00E74789"/>
    <w:rsid w:val="00E74991"/>
    <w:rsid w:val="00E74CAC"/>
    <w:rsid w:val="00E75308"/>
    <w:rsid w:val="00E776B5"/>
    <w:rsid w:val="00E806CA"/>
    <w:rsid w:val="00E81802"/>
    <w:rsid w:val="00E85819"/>
    <w:rsid w:val="00E87811"/>
    <w:rsid w:val="00E87A2B"/>
    <w:rsid w:val="00E90315"/>
    <w:rsid w:val="00E906D3"/>
    <w:rsid w:val="00E90930"/>
    <w:rsid w:val="00E90AFC"/>
    <w:rsid w:val="00E92735"/>
    <w:rsid w:val="00E94A84"/>
    <w:rsid w:val="00E95144"/>
    <w:rsid w:val="00E9574E"/>
    <w:rsid w:val="00E96BBB"/>
    <w:rsid w:val="00E97E13"/>
    <w:rsid w:val="00EA117B"/>
    <w:rsid w:val="00EA1979"/>
    <w:rsid w:val="00EA2089"/>
    <w:rsid w:val="00EA2712"/>
    <w:rsid w:val="00EA2AE1"/>
    <w:rsid w:val="00EA60F9"/>
    <w:rsid w:val="00EA6DF8"/>
    <w:rsid w:val="00EB234F"/>
    <w:rsid w:val="00EB2455"/>
    <w:rsid w:val="00EB41F9"/>
    <w:rsid w:val="00EB4F5E"/>
    <w:rsid w:val="00EB5DEF"/>
    <w:rsid w:val="00EB617A"/>
    <w:rsid w:val="00EB6C03"/>
    <w:rsid w:val="00EB7563"/>
    <w:rsid w:val="00EC0D0A"/>
    <w:rsid w:val="00EC0EAC"/>
    <w:rsid w:val="00EC1973"/>
    <w:rsid w:val="00EC2393"/>
    <w:rsid w:val="00EC24DF"/>
    <w:rsid w:val="00EC288A"/>
    <w:rsid w:val="00EC421D"/>
    <w:rsid w:val="00EC4668"/>
    <w:rsid w:val="00EC65BA"/>
    <w:rsid w:val="00EC7AE2"/>
    <w:rsid w:val="00ED0775"/>
    <w:rsid w:val="00ED19A9"/>
    <w:rsid w:val="00ED24A0"/>
    <w:rsid w:val="00ED2F48"/>
    <w:rsid w:val="00ED3234"/>
    <w:rsid w:val="00ED3BAD"/>
    <w:rsid w:val="00ED4090"/>
    <w:rsid w:val="00ED5255"/>
    <w:rsid w:val="00ED64E6"/>
    <w:rsid w:val="00ED79D6"/>
    <w:rsid w:val="00ED7CB6"/>
    <w:rsid w:val="00EE006F"/>
    <w:rsid w:val="00EE0C5A"/>
    <w:rsid w:val="00EE0DE9"/>
    <w:rsid w:val="00EE0EC8"/>
    <w:rsid w:val="00EE30DD"/>
    <w:rsid w:val="00EE39A1"/>
    <w:rsid w:val="00EE3FB5"/>
    <w:rsid w:val="00EE493C"/>
    <w:rsid w:val="00EE63A3"/>
    <w:rsid w:val="00EE72A1"/>
    <w:rsid w:val="00EE7388"/>
    <w:rsid w:val="00EF0874"/>
    <w:rsid w:val="00EF155A"/>
    <w:rsid w:val="00EF36EF"/>
    <w:rsid w:val="00EF4867"/>
    <w:rsid w:val="00EF5F8B"/>
    <w:rsid w:val="00EF63D7"/>
    <w:rsid w:val="00EF6960"/>
    <w:rsid w:val="00F00DB6"/>
    <w:rsid w:val="00F036BC"/>
    <w:rsid w:val="00F03BF9"/>
    <w:rsid w:val="00F03D23"/>
    <w:rsid w:val="00F050C5"/>
    <w:rsid w:val="00F05838"/>
    <w:rsid w:val="00F06B69"/>
    <w:rsid w:val="00F06D46"/>
    <w:rsid w:val="00F06DCD"/>
    <w:rsid w:val="00F07207"/>
    <w:rsid w:val="00F10F70"/>
    <w:rsid w:val="00F12BC0"/>
    <w:rsid w:val="00F13287"/>
    <w:rsid w:val="00F13DC4"/>
    <w:rsid w:val="00F15D9A"/>
    <w:rsid w:val="00F22DB1"/>
    <w:rsid w:val="00F257D0"/>
    <w:rsid w:val="00F26AC3"/>
    <w:rsid w:val="00F30B5C"/>
    <w:rsid w:val="00F32AF3"/>
    <w:rsid w:val="00F32F45"/>
    <w:rsid w:val="00F35008"/>
    <w:rsid w:val="00F3563E"/>
    <w:rsid w:val="00F365C1"/>
    <w:rsid w:val="00F37127"/>
    <w:rsid w:val="00F40284"/>
    <w:rsid w:val="00F40FBE"/>
    <w:rsid w:val="00F413ED"/>
    <w:rsid w:val="00F419B2"/>
    <w:rsid w:val="00F43465"/>
    <w:rsid w:val="00F43578"/>
    <w:rsid w:val="00F4481D"/>
    <w:rsid w:val="00F457CC"/>
    <w:rsid w:val="00F46222"/>
    <w:rsid w:val="00F4684F"/>
    <w:rsid w:val="00F46E40"/>
    <w:rsid w:val="00F47135"/>
    <w:rsid w:val="00F47E9B"/>
    <w:rsid w:val="00F51FC6"/>
    <w:rsid w:val="00F52497"/>
    <w:rsid w:val="00F52D1E"/>
    <w:rsid w:val="00F53042"/>
    <w:rsid w:val="00F54689"/>
    <w:rsid w:val="00F5643B"/>
    <w:rsid w:val="00F574A0"/>
    <w:rsid w:val="00F603B7"/>
    <w:rsid w:val="00F608F5"/>
    <w:rsid w:val="00F61EAD"/>
    <w:rsid w:val="00F626EA"/>
    <w:rsid w:val="00F62C8C"/>
    <w:rsid w:val="00F648B9"/>
    <w:rsid w:val="00F65809"/>
    <w:rsid w:val="00F671CA"/>
    <w:rsid w:val="00F72A13"/>
    <w:rsid w:val="00F72CEC"/>
    <w:rsid w:val="00F72E9E"/>
    <w:rsid w:val="00F73F7B"/>
    <w:rsid w:val="00F74654"/>
    <w:rsid w:val="00F759EB"/>
    <w:rsid w:val="00F75E17"/>
    <w:rsid w:val="00F76963"/>
    <w:rsid w:val="00F80CFF"/>
    <w:rsid w:val="00F81C55"/>
    <w:rsid w:val="00F81F45"/>
    <w:rsid w:val="00F8367D"/>
    <w:rsid w:val="00F83C88"/>
    <w:rsid w:val="00F85142"/>
    <w:rsid w:val="00F86803"/>
    <w:rsid w:val="00F907A2"/>
    <w:rsid w:val="00F90FB0"/>
    <w:rsid w:val="00F93C0C"/>
    <w:rsid w:val="00F95160"/>
    <w:rsid w:val="00F95E40"/>
    <w:rsid w:val="00FA1440"/>
    <w:rsid w:val="00FA3C08"/>
    <w:rsid w:val="00FA545A"/>
    <w:rsid w:val="00FA7AD3"/>
    <w:rsid w:val="00FB0871"/>
    <w:rsid w:val="00FB1216"/>
    <w:rsid w:val="00FB39D0"/>
    <w:rsid w:val="00FB3E42"/>
    <w:rsid w:val="00FB407A"/>
    <w:rsid w:val="00FB4730"/>
    <w:rsid w:val="00FB5B84"/>
    <w:rsid w:val="00FB64B3"/>
    <w:rsid w:val="00FB7ACC"/>
    <w:rsid w:val="00FB7BE7"/>
    <w:rsid w:val="00FC2AF9"/>
    <w:rsid w:val="00FC4080"/>
    <w:rsid w:val="00FC42D0"/>
    <w:rsid w:val="00FC5D32"/>
    <w:rsid w:val="00FC6580"/>
    <w:rsid w:val="00FD0237"/>
    <w:rsid w:val="00FD2046"/>
    <w:rsid w:val="00FD3CB6"/>
    <w:rsid w:val="00FD41CB"/>
    <w:rsid w:val="00FD523E"/>
    <w:rsid w:val="00FD53E4"/>
    <w:rsid w:val="00FD6AB4"/>
    <w:rsid w:val="00FE1E06"/>
    <w:rsid w:val="00FE2826"/>
    <w:rsid w:val="00FE2B36"/>
    <w:rsid w:val="00FE39E9"/>
    <w:rsid w:val="00FE4EF2"/>
    <w:rsid w:val="00FE5A38"/>
    <w:rsid w:val="00FE6247"/>
    <w:rsid w:val="00FE6993"/>
    <w:rsid w:val="00FE7E68"/>
    <w:rsid w:val="00FF0B5A"/>
    <w:rsid w:val="00FF0E3B"/>
    <w:rsid w:val="00FF1135"/>
    <w:rsid w:val="00FF1192"/>
    <w:rsid w:val="00FF51FA"/>
    <w:rsid w:val="00FF5A47"/>
    <w:rsid w:val="00FF6AD1"/>
    <w:rsid w:val="00FF7340"/>
    <w:rsid w:val="00FF7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D3A64"/>
  <w15:docId w15:val="{646E811E-AEAA-4D18-BA3B-624B3C67E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0E53"/>
    <w:pPr>
      <w:spacing w:after="120" w:line="360" w:lineRule="auto"/>
      <w:jc w:val="both"/>
    </w:pPr>
    <w:rPr>
      <w:rFonts w:ascii="Times New Roman" w:hAnsi="Times New Roman" w:cstheme="minorBidi"/>
      <w:szCs w:val="20"/>
      <w:lang w:val="en-US"/>
    </w:rPr>
  </w:style>
  <w:style w:type="paragraph" w:styleId="1">
    <w:name w:val="heading 1"/>
    <w:basedOn w:val="a"/>
    <w:next w:val="a"/>
    <w:link w:val="10"/>
    <w:autoRedefine/>
    <w:uiPriority w:val="9"/>
    <w:qFormat/>
    <w:rsid w:val="00FF5A47"/>
    <w:pPr>
      <w:widowControl w:val="0"/>
      <w:numPr>
        <w:numId w:val="1"/>
      </w:numPr>
      <w:tabs>
        <w:tab w:val="left" w:pos="723"/>
      </w:tabs>
      <w:autoSpaceDE w:val="0"/>
      <w:autoSpaceDN w:val="0"/>
      <w:spacing w:before="120"/>
      <w:outlineLvl w:val="0"/>
    </w:pPr>
    <w:rPr>
      <w:rFonts w:eastAsia="Calibri" w:cs="Times New Roman"/>
      <w:b/>
      <w:bCs/>
      <w:w w:val="120"/>
      <w:sz w:val="34"/>
      <w:szCs w:val="34"/>
      <w:lang w:eastAsia="en-US"/>
    </w:rPr>
  </w:style>
  <w:style w:type="paragraph" w:styleId="2">
    <w:name w:val="heading 2"/>
    <w:basedOn w:val="a"/>
    <w:next w:val="a"/>
    <w:link w:val="20"/>
    <w:autoRedefine/>
    <w:uiPriority w:val="9"/>
    <w:unhideWhenUsed/>
    <w:qFormat/>
    <w:rsid w:val="00F51FC6"/>
    <w:pPr>
      <w:widowControl w:val="0"/>
      <w:numPr>
        <w:ilvl w:val="1"/>
        <w:numId w:val="1"/>
      </w:numPr>
      <w:autoSpaceDE w:val="0"/>
      <w:autoSpaceDN w:val="0"/>
      <w:outlineLvl w:val="1"/>
    </w:pPr>
    <w:rPr>
      <w:rFonts w:eastAsia="Calibri" w:cs="Times New Roman"/>
      <w:b/>
      <w:bCs/>
      <w:w w:val="120"/>
      <w:sz w:val="28"/>
      <w:szCs w:val="32"/>
      <w:lang w:eastAsia="en-US"/>
    </w:rPr>
  </w:style>
  <w:style w:type="paragraph" w:styleId="3">
    <w:name w:val="heading 3"/>
    <w:basedOn w:val="a"/>
    <w:next w:val="a"/>
    <w:link w:val="30"/>
    <w:autoRedefine/>
    <w:uiPriority w:val="9"/>
    <w:unhideWhenUsed/>
    <w:qFormat/>
    <w:rsid w:val="00243D7C"/>
    <w:pPr>
      <w:widowControl w:val="0"/>
      <w:numPr>
        <w:ilvl w:val="2"/>
        <w:numId w:val="1"/>
      </w:numPr>
      <w:autoSpaceDE w:val="0"/>
      <w:autoSpaceDN w:val="0"/>
      <w:outlineLvl w:val="2"/>
    </w:pPr>
    <w:rPr>
      <w:rFonts w:eastAsia="Calibri" w:cs="Times New Roman"/>
      <w:b/>
      <w:bCs/>
      <w:w w:val="120"/>
      <w:sz w:val="28"/>
      <w:szCs w:val="32"/>
      <w:lang w:eastAsia="en-US"/>
    </w:rPr>
  </w:style>
  <w:style w:type="paragraph" w:styleId="4">
    <w:name w:val="heading 4"/>
    <w:basedOn w:val="a"/>
    <w:next w:val="a"/>
    <w:uiPriority w:val="9"/>
    <w:semiHidden/>
    <w:unhideWhenUsed/>
    <w:qFormat/>
    <w:pPr>
      <w:keepNext/>
      <w:keepLines/>
      <w:spacing w:before="280" w:after="80"/>
      <w:outlineLvl w:val="3"/>
    </w:pPr>
    <w:rPr>
      <w:color w:val="666666"/>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a9">
    <w:name w:val="annotation text"/>
    <w:basedOn w:val="a"/>
    <w:link w:val="aa"/>
    <w:uiPriority w:val="99"/>
    <w:unhideWhenUsed/>
    <w:pPr>
      <w:spacing w:line="240" w:lineRule="auto"/>
    </w:pPr>
    <w:rPr>
      <w:sz w:val="20"/>
    </w:rPr>
  </w:style>
  <w:style w:type="character" w:customStyle="1" w:styleId="aa">
    <w:name w:val="Текст примечания Знак"/>
    <w:basedOn w:val="a0"/>
    <w:link w:val="a9"/>
    <w:uiPriority w:val="99"/>
    <w:rPr>
      <w:sz w:val="20"/>
      <w:szCs w:val="20"/>
    </w:rPr>
  </w:style>
  <w:style w:type="character" w:styleId="ab">
    <w:name w:val="annotation reference"/>
    <w:basedOn w:val="a0"/>
    <w:uiPriority w:val="99"/>
    <w:semiHidden/>
    <w:unhideWhenUsed/>
    <w:rPr>
      <w:sz w:val="16"/>
      <w:szCs w:val="16"/>
    </w:rPr>
  </w:style>
  <w:style w:type="character" w:customStyle="1" w:styleId="10">
    <w:name w:val="Заголовок 1 Знак"/>
    <w:basedOn w:val="a0"/>
    <w:link w:val="1"/>
    <w:uiPriority w:val="9"/>
    <w:rsid w:val="00FF5A47"/>
    <w:rPr>
      <w:rFonts w:ascii="Times New Roman" w:eastAsia="Calibri" w:hAnsi="Times New Roman" w:cs="Times New Roman"/>
      <w:b/>
      <w:bCs/>
      <w:w w:val="120"/>
      <w:sz w:val="34"/>
      <w:szCs w:val="34"/>
      <w:lang w:val="en-US" w:eastAsia="en-US"/>
    </w:rPr>
  </w:style>
  <w:style w:type="character" w:styleId="ac">
    <w:name w:val="Strong"/>
    <w:basedOn w:val="a0"/>
    <w:uiPriority w:val="22"/>
    <w:qFormat/>
    <w:rsid w:val="00EE30DD"/>
    <w:rPr>
      <w:b/>
      <w:bCs/>
    </w:rPr>
  </w:style>
  <w:style w:type="paragraph" w:styleId="ad">
    <w:name w:val="List Paragraph"/>
    <w:basedOn w:val="a"/>
    <w:uiPriority w:val="34"/>
    <w:qFormat/>
    <w:rsid w:val="00EE30DD"/>
    <w:pPr>
      <w:ind w:left="720"/>
      <w:contextualSpacing/>
    </w:pPr>
  </w:style>
  <w:style w:type="character" w:customStyle="1" w:styleId="20">
    <w:name w:val="Заголовок 2 Знак"/>
    <w:basedOn w:val="a0"/>
    <w:link w:val="2"/>
    <w:uiPriority w:val="9"/>
    <w:rsid w:val="00F51FC6"/>
    <w:rPr>
      <w:rFonts w:ascii="Times New Roman" w:eastAsia="Calibri" w:hAnsi="Times New Roman" w:cs="Times New Roman"/>
      <w:b/>
      <w:bCs/>
      <w:w w:val="120"/>
      <w:sz w:val="28"/>
      <w:szCs w:val="32"/>
      <w:lang w:val="en-US" w:eastAsia="en-US"/>
    </w:rPr>
  </w:style>
  <w:style w:type="character" w:customStyle="1" w:styleId="30">
    <w:name w:val="Заголовок 3 Знак"/>
    <w:basedOn w:val="a0"/>
    <w:link w:val="3"/>
    <w:uiPriority w:val="9"/>
    <w:rsid w:val="00243D7C"/>
    <w:rPr>
      <w:rFonts w:ascii="Times New Roman" w:eastAsia="Calibri" w:hAnsi="Times New Roman" w:cs="Times New Roman"/>
      <w:b/>
      <w:bCs/>
      <w:w w:val="120"/>
      <w:sz w:val="28"/>
      <w:szCs w:val="32"/>
      <w:lang w:val="en-US" w:eastAsia="en-US"/>
    </w:rPr>
  </w:style>
  <w:style w:type="paragraph" w:styleId="ae">
    <w:name w:val="TOC Heading"/>
    <w:basedOn w:val="1"/>
    <w:next w:val="a"/>
    <w:uiPriority w:val="39"/>
    <w:unhideWhenUsed/>
    <w:qFormat/>
    <w:rsid w:val="00C532B9"/>
    <w:pPr>
      <w:keepNext/>
      <w:keepLines/>
      <w:widowControl/>
      <w:numPr>
        <w:numId w:val="0"/>
      </w:numPr>
      <w:tabs>
        <w:tab w:val="clear" w:pos="723"/>
      </w:tabs>
      <w:autoSpaceDE/>
      <w:autoSpaceDN/>
      <w:spacing w:before="240" w:after="0" w:line="259" w:lineRule="auto"/>
      <w:jc w:val="left"/>
      <w:outlineLvl w:val="9"/>
    </w:pPr>
    <w:rPr>
      <w:rFonts w:asciiTheme="majorHAnsi" w:eastAsiaTheme="majorEastAsia" w:hAnsiTheme="majorHAnsi" w:cstheme="majorBidi"/>
      <w:b w:val="0"/>
      <w:bCs w:val="0"/>
      <w:color w:val="365F91" w:themeColor="accent1" w:themeShade="BF"/>
      <w:w w:val="100"/>
      <w:sz w:val="32"/>
      <w:szCs w:val="32"/>
      <w:lang w:eastAsia="zh-CN"/>
    </w:rPr>
  </w:style>
  <w:style w:type="paragraph" w:styleId="11">
    <w:name w:val="toc 1"/>
    <w:basedOn w:val="a"/>
    <w:next w:val="a"/>
    <w:autoRedefine/>
    <w:uiPriority w:val="39"/>
    <w:unhideWhenUsed/>
    <w:rsid w:val="00C532B9"/>
    <w:pPr>
      <w:spacing w:after="100"/>
    </w:pPr>
  </w:style>
  <w:style w:type="paragraph" w:styleId="21">
    <w:name w:val="toc 2"/>
    <w:basedOn w:val="a"/>
    <w:next w:val="a"/>
    <w:autoRedefine/>
    <w:uiPriority w:val="39"/>
    <w:unhideWhenUsed/>
    <w:rsid w:val="00C532B9"/>
    <w:pPr>
      <w:spacing w:after="100"/>
      <w:ind w:left="220"/>
    </w:pPr>
  </w:style>
  <w:style w:type="paragraph" w:styleId="31">
    <w:name w:val="toc 3"/>
    <w:basedOn w:val="a"/>
    <w:next w:val="a"/>
    <w:autoRedefine/>
    <w:uiPriority w:val="39"/>
    <w:unhideWhenUsed/>
    <w:rsid w:val="00C532B9"/>
    <w:pPr>
      <w:spacing w:after="100"/>
      <w:ind w:left="440"/>
    </w:pPr>
  </w:style>
  <w:style w:type="character" w:styleId="af">
    <w:name w:val="Hyperlink"/>
    <w:basedOn w:val="a0"/>
    <w:uiPriority w:val="99"/>
    <w:unhideWhenUsed/>
    <w:rsid w:val="00C532B9"/>
    <w:rPr>
      <w:color w:val="0000FF" w:themeColor="hyperlink"/>
      <w:u w:val="single"/>
    </w:rPr>
  </w:style>
  <w:style w:type="character" w:customStyle="1" w:styleId="ms-1">
    <w:name w:val="ms-1"/>
    <w:basedOn w:val="a0"/>
    <w:rsid w:val="00FF5A47"/>
  </w:style>
  <w:style w:type="character" w:customStyle="1" w:styleId="max-w-full">
    <w:name w:val="max-w-full"/>
    <w:basedOn w:val="a0"/>
    <w:rsid w:val="00FF5A47"/>
  </w:style>
  <w:style w:type="character" w:styleId="af0">
    <w:name w:val="Emphasis"/>
    <w:basedOn w:val="a0"/>
    <w:uiPriority w:val="20"/>
    <w:qFormat/>
    <w:rsid w:val="00FF5A47"/>
    <w:rPr>
      <w:i/>
      <w:iCs/>
    </w:rPr>
  </w:style>
  <w:style w:type="character" w:styleId="af1">
    <w:name w:val="Unresolved Mention"/>
    <w:basedOn w:val="a0"/>
    <w:uiPriority w:val="99"/>
    <w:semiHidden/>
    <w:unhideWhenUsed/>
    <w:rsid w:val="00FF5A47"/>
    <w:rPr>
      <w:color w:val="605E5C"/>
      <w:shd w:val="clear" w:color="auto" w:fill="E1DFDD"/>
    </w:rPr>
  </w:style>
  <w:style w:type="paragraph" w:styleId="af2">
    <w:name w:val="Normal (Web)"/>
    <w:basedOn w:val="a"/>
    <w:uiPriority w:val="99"/>
    <w:unhideWhenUsed/>
    <w:rsid w:val="00FF5A47"/>
    <w:pPr>
      <w:spacing w:before="100" w:beforeAutospacing="1" w:after="100" w:afterAutospacing="1" w:line="240" w:lineRule="auto"/>
    </w:pPr>
    <w:rPr>
      <w:rFonts w:eastAsia="Times New Roman" w:cs="Times New Roman"/>
      <w:szCs w:val="24"/>
    </w:rPr>
  </w:style>
  <w:style w:type="character" w:styleId="HTML">
    <w:name w:val="HTML Code"/>
    <w:basedOn w:val="a0"/>
    <w:uiPriority w:val="99"/>
    <w:semiHidden/>
    <w:unhideWhenUsed/>
    <w:rsid w:val="002E2D48"/>
    <w:rPr>
      <w:rFonts w:ascii="Courier New" w:eastAsia="Times New Roman" w:hAnsi="Courier New" w:cs="Courier New"/>
      <w:sz w:val="20"/>
      <w:szCs w:val="20"/>
    </w:rPr>
  </w:style>
  <w:style w:type="paragraph" w:styleId="af3">
    <w:name w:val="No Spacing"/>
    <w:uiPriority w:val="1"/>
    <w:qFormat/>
    <w:rsid w:val="00B6706F"/>
    <w:pPr>
      <w:spacing w:line="240" w:lineRule="auto"/>
      <w:jc w:val="both"/>
    </w:pPr>
    <w:rPr>
      <w:rFonts w:ascii="Times New Roman" w:hAnsi="Times New Roman" w:cstheme="minorBidi"/>
      <w:sz w:val="24"/>
      <w:lang w:val="ru-RU"/>
    </w:rPr>
  </w:style>
  <w:style w:type="table" w:styleId="af4">
    <w:name w:val="Table Grid"/>
    <w:basedOn w:val="a1"/>
    <w:uiPriority w:val="39"/>
    <w:rsid w:val="00017F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
    <w:name w:val="katex"/>
    <w:basedOn w:val="a0"/>
    <w:rsid w:val="00D70D47"/>
  </w:style>
  <w:style w:type="character" w:styleId="af5">
    <w:name w:val="Placeholder Text"/>
    <w:basedOn w:val="a0"/>
    <w:uiPriority w:val="99"/>
    <w:semiHidden/>
    <w:rsid w:val="00FF7D7C"/>
    <w:rPr>
      <w:color w:val="808080"/>
    </w:rPr>
  </w:style>
  <w:style w:type="character" w:customStyle="1" w:styleId="katex-mathml">
    <w:name w:val="katex-mathml"/>
    <w:basedOn w:val="a0"/>
    <w:rsid w:val="00744B06"/>
  </w:style>
  <w:style w:type="character" w:customStyle="1" w:styleId="mord">
    <w:name w:val="mord"/>
    <w:basedOn w:val="a0"/>
    <w:rsid w:val="00744B06"/>
  </w:style>
  <w:style w:type="character" w:customStyle="1" w:styleId="mrel">
    <w:name w:val="mrel"/>
    <w:basedOn w:val="a0"/>
    <w:rsid w:val="00744B06"/>
  </w:style>
  <w:style w:type="character" w:customStyle="1" w:styleId="mtight">
    <w:name w:val="mtight"/>
    <w:basedOn w:val="a0"/>
    <w:rsid w:val="00213F35"/>
  </w:style>
  <w:style w:type="character" w:customStyle="1" w:styleId="vlist-s">
    <w:name w:val="vlist-s"/>
    <w:basedOn w:val="a0"/>
    <w:rsid w:val="00213F35"/>
  </w:style>
  <w:style w:type="character" w:customStyle="1" w:styleId="mbin">
    <w:name w:val="mbin"/>
    <w:basedOn w:val="a0"/>
    <w:rsid w:val="00247162"/>
  </w:style>
  <w:style w:type="character" w:customStyle="1" w:styleId="delimsizing">
    <w:name w:val="delimsizing"/>
    <w:basedOn w:val="a0"/>
    <w:rsid w:val="004C51D7"/>
  </w:style>
  <w:style w:type="character" w:customStyle="1" w:styleId="mopen">
    <w:name w:val="mopen"/>
    <w:basedOn w:val="a0"/>
    <w:rsid w:val="00974B0F"/>
  </w:style>
  <w:style w:type="character" w:customStyle="1" w:styleId="mpunct">
    <w:name w:val="mpunct"/>
    <w:basedOn w:val="a0"/>
    <w:rsid w:val="00974B0F"/>
  </w:style>
  <w:style w:type="character" w:customStyle="1" w:styleId="minner">
    <w:name w:val="minner"/>
    <w:basedOn w:val="a0"/>
    <w:rsid w:val="00974B0F"/>
  </w:style>
  <w:style w:type="character" w:customStyle="1" w:styleId="mclose">
    <w:name w:val="mclose"/>
    <w:basedOn w:val="a0"/>
    <w:rsid w:val="00974B0F"/>
  </w:style>
  <w:style w:type="character" w:customStyle="1" w:styleId="mop">
    <w:name w:val="mop"/>
    <w:basedOn w:val="a0"/>
    <w:rsid w:val="00457E34"/>
  </w:style>
  <w:style w:type="paragraph" w:styleId="af6">
    <w:name w:val="annotation subject"/>
    <w:basedOn w:val="a9"/>
    <w:next w:val="a9"/>
    <w:link w:val="af7"/>
    <w:uiPriority w:val="99"/>
    <w:semiHidden/>
    <w:unhideWhenUsed/>
    <w:rsid w:val="004A35F3"/>
    <w:rPr>
      <w:b/>
      <w:bCs/>
    </w:rPr>
  </w:style>
  <w:style w:type="character" w:customStyle="1" w:styleId="af7">
    <w:name w:val="Тема примечания Знак"/>
    <w:basedOn w:val="aa"/>
    <w:link w:val="af6"/>
    <w:uiPriority w:val="99"/>
    <w:semiHidden/>
    <w:rsid w:val="004A35F3"/>
    <w:rPr>
      <w:rFonts w:ascii="Times New Roman" w:hAnsi="Times New Roman" w:cstheme="minorBidi"/>
      <w:b/>
      <w:bCs/>
      <w:sz w:val="20"/>
      <w:szCs w:val="20"/>
      <w:lang w:val="ru-RU"/>
    </w:rPr>
  </w:style>
  <w:style w:type="paragraph" w:styleId="af8">
    <w:name w:val="Bibliography"/>
    <w:basedOn w:val="a"/>
    <w:next w:val="a"/>
    <w:uiPriority w:val="37"/>
    <w:unhideWhenUsed/>
    <w:rsid w:val="008C18A0"/>
  </w:style>
  <w:style w:type="character" w:styleId="af9">
    <w:name w:val="FollowedHyperlink"/>
    <w:basedOn w:val="a0"/>
    <w:uiPriority w:val="99"/>
    <w:semiHidden/>
    <w:unhideWhenUsed/>
    <w:rsid w:val="00D30633"/>
    <w:rPr>
      <w:color w:val="800080" w:themeColor="followedHyperlink"/>
      <w:u w:val="single"/>
    </w:rPr>
  </w:style>
  <w:style w:type="character" w:customStyle="1" w:styleId="relative">
    <w:name w:val="relative"/>
    <w:basedOn w:val="a0"/>
    <w:rsid w:val="00D342AF"/>
  </w:style>
  <w:style w:type="paragraph" w:styleId="afa">
    <w:name w:val="header"/>
    <w:basedOn w:val="a"/>
    <w:link w:val="afb"/>
    <w:uiPriority w:val="99"/>
    <w:unhideWhenUsed/>
    <w:rsid w:val="00E90315"/>
    <w:pPr>
      <w:tabs>
        <w:tab w:val="center" w:pos="4680"/>
        <w:tab w:val="right" w:pos="9360"/>
      </w:tabs>
      <w:spacing w:after="0" w:line="240" w:lineRule="auto"/>
    </w:pPr>
  </w:style>
  <w:style w:type="character" w:customStyle="1" w:styleId="afb">
    <w:name w:val="Верхний колонтитул Знак"/>
    <w:basedOn w:val="a0"/>
    <w:link w:val="afa"/>
    <w:uiPriority w:val="99"/>
    <w:rsid w:val="00E90315"/>
    <w:rPr>
      <w:rFonts w:ascii="Times New Roman" w:hAnsi="Times New Roman" w:cstheme="minorBidi"/>
      <w:sz w:val="24"/>
      <w:lang w:val="ru-RU"/>
    </w:rPr>
  </w:style>
  <w:style w:type="paragraph" w:styleId="afc">
    <w:name w:val="footer"/>
    <w:basedOn w:val="a"/>
    <w:link w:val="afd"/>
    <w:uiPriority w:val="99"/>
    <w:unhideWhenUsed/>
    <w:rsid w:val="00E90315"/>
    <w:pPr>
      <w:tabs>
        <w:tab w:val="center" w:pos="4680"/>
        <w:tab w:val="right" w:pos="9360"/>
      </w:tabs>
      <w:spacing w:after="0" w:line="240" w:lineRule="auto"/>
    </w:pPr>
  </w:style>
  <w:style w:type="character" w:customStyle="1" w:styleId="afd">
    <w:name w:val="Нижний колонтитул Знак"/>
    <w:basedOn w:val="a0"/>
    <w:link w:val="afc"/>
    <w:uiPriority w:val="99"/>
    <w:rsid w:val="00E90315"/>
    <w:rPr>
      <w:rFonts w:ascii="Times New Roman" w:hAnsi="Times New Roman" w:cstheme="minorBidi"/>
      <w:sz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8003">
      <w:bodyDiv w:val="1"/>
      <w:marLeft w:val="0"/>
      <w:marRight w:val="0"/>
      <w:marTop w:val="0"/>
      <w:marBottom w:val="0"/>
      <w:divBdr>
        <w:top w:val="none" w:sz="0" w:space="0" w:color="auto"/>
        <w:left w:val="none" w:sz="0" w:space="0" w:color="auto"/>
        <w:bottom w:val="none" w:sz="0" w:space="0" w:color="auto"/>
        <w:right w:val="none" w:sz="0" w:space="0" w:color="auto"/>
      </w:divBdr>
    </w:div>
    <w:div w:id="25910115">
      <w:bodyDiv w:val="1"/>
      <w:marLeft w:val="0"/>
      <w:marRight w:val="0"/>
      <w:marTop w:val="0"/>
      <w:marBottom w:val="0"/>
      <w:divBdr>
        <w:top w:val="none" w:sz="0" w:space="0" w:color="auto"/>
        <w:left w:val="none" w:sz="0" w:space="0" w:color="auto"/>
        <w:bottom w:val="none" w:sz="0" w:space="0" w:color="auto"/>
        <w:right w:val="none" w:sz="0" w:space="0" w:color="auto"/>
      </w:divBdr>
    </w:div>
    <w:div w:id="40137397">
      <w:bodyDiv w:val="1"/>
      <w:marLeft w:val="0"/>
      <w:marRight w:val="0"/>
      <w:marTop w:val="0"/>
      <w:marBottom w:val="0"/>
      <w:divBdr>
        <w:top w:val="none" w:sz="0" w:space="0" w:color="auto"/>
        <w:left w:val="none" w:sz="0" w:space="0" w:color="auto"/>
        <w:bottom w:val="none" w:sz="0" w:space="0" w:color="auto"/>
        <w:right w:val="none" w:sz="0" w:space="0" w:color="auto"/>
      </w:divBdr>
    </w:div>
    <w:div w:id="43725342">
      <w:bodyDiv w:val="1"/>
      <w:marLeft w:val="0"/>
      <w:marRight w:val="0"/>
      <w:marTop w:val="0"/>
      <w:marBottom w:val="0"/>
      <w:divBdr>
        <w:top w:val="none" w:sz="0" w:space="0" w:color="auto"/>
        <w:left w:val="none" w:sz="0" w:space="0" w:color="auto"/>
        <w:bottom w:val="none" w:sz="0" w:space="0" w:color="auto"/>
        <w:right w:val="none" w:sz="0" w:space="0" w:color="auto"/>
      </w:divBdr>
    </w:div>
    <w:div w:id="82145307">
      <w:bodyDiv w:val="1"/>
      <w:marLeft w:val="0"/>
      <w:marRight w:val="0"/>
      <w:marTop w:val="0"/>
      <w:marBottom w:val="0"/>
      <w:divBdr>
        <w:top w:val="none" w:sz="0" w:space="0" w:color="auto"/>
        <w:left w:val="none" w:sz="0" w:space="0" w:color="auto"/>
        <w:bottom w:val="none" w:sz="0" w:space="0" w:color="auto"/>
        <w:right w:val="none" w:sz="0" w:space="0" w:color="auto"/>
      </w:divBdr>
    </w:div>
    <w:div w:id="103811061">
      <w:bodyDiv w:val="1"/>
      <w:marLeft w:val="0"/>
      <w:marRight w:val="0"/>
      <w:marTop w:val="0"/>
      <w:marBottom w:val="0"/>
      <w:divBdr>
        <w:top w:val="none" w:sz="0" w:space="0" w:color="auto"/>
        <w:left w:val="none" w:sz="0" w:space="0" w:color="auto"/>
        <w:bottom w:val="none" w:sz="0" w:space="0" w:color="auto"/>
        <w:right w:val="none" w:sz="0" w:space="0" w:color="auto"/>
      </w:divBdr>
    </w:div>
    <w:div w:id="126515800">
      <w:bodyDiv w:val="1"/>
      <w:marLeft w:val="0"/>
      <w:marRight w:val="0"/>
      <w:marTop w:val="0"/>
      <w:marBottom w:val="0"/>
      <w:divBdr>
        <w:top w:val="none" w:sz="0" w:space="0" w:color="auto"/>
        <w:left w:val="none" w:sz="0" w:space="0" w:color="auto"/>
        <w:bottom w:val="none" w:sz="0" w:space="0" w:color="auto"/>
        <w:right w:val="none" w:sz="0" w:space="0" w:color="auto"/>
      </w:divBdr>
    </w:div>
    <w:div w:id="131411532">
      <w:bodyDiv w:val="1"/>
      <w:marLeft w:val="0"/>
      <w:marRight w:val="0"/>
      <w:marTop w:val="0"/>
      <w:marBottom w:val="0"/>
      <w:divBdr>
        <w:top w:val="none" w:sz="0" w:space="0" w:color="auto"/>
        <w:left w:val="none" w:sz="0" w:space="0" w:color="auto"/>
        <w:bottom w:val="none" w:sz="0" w:space="0" w:color="auto"/>
        <w:right w:val="none" w:sz="0" w:space="0" w:color="auto"/>
      </w:divBdr>
    </w:div>
    <w:div w:id="133447342">
      <w:bodyDiv w:val="1"/>
      <w:marLeft w:val="0"/>
      <w:marRight w:val="0"/>
      <w:marTop w:val="0"/>
      <w:marBottom w:val="0"/>
      <w:divBdr>
        <w:top w:val="none" w:sz="0" w:space="0" w:color="auto"/>
        <w:left w:val="none" w:sz="0" w:space="0" w:color="auto"/>
        <w:bottom w:val="none" w:sz="0" w:space="0" w:color="auto"/>
        <w:right w:val="none" w:sz="0" w:space="0" w:color="auto"/>
      </w:divBdr>
    </w:div>
    <w:div w:id="140272736">
      <w:bodyDiv w:val="1"/>
      <w:marLeft w:val="0"/>
      <w:marRight w:val="0"/>
      <w:marTop w:val="0"/>
      <w:marBottom w:val="0"/>
      <w:divBdr>
        <w:top w:val="none" w:sz="0" w:space="0" w:color="auto"/>
        <w:left w:val="none" w:sz="0" w:space="0" w:color="auto"/>
        <w:bottom w:val="none" w:sz="0" w:space="0" w:color="auto"/>
        <w:right w:val="none" w:sz="0" w:space="0" w:color="auto"/>
      </w:divBdr>
    </w:div>
    <w:div w:id="184712445">
      <w:bodyDiv w:val="1"/>
      <w:marLeft w:val="0"/>
      <w:marRight w:val="0"/>
      <w:marTop w:val="0"/>
      <w:marBottom w:val="0"/>
      <w:divBdr>
        <w:top w:val="none" w:sz="0" w:space="0" w:color="auto"/>
        <w:left w:val="none" w:sz="0" w:space="0" w:color="auto"/>
        <w:bottom w:val="none" w:sz="0" w:space="0" w:color="auto"/>
        <w:right w:val="none" w:sz="0" w:space="0" w:color="auto"/>
      </w:divBdr>
    </w:div>
    <w:div w:id="205147259">
      <w:bodyDiv w:val="1"/>
      <w:marLeft w:val="0"/>
      <w:marRight w:val="0"/>
      <w:marTop w:val="0"/>
      <w:marBottom w:val="0"/>
      <w:divBdr>
        <w:top w:val="none" w:sz="0" w:space="0" w:color="auto"/>
        <w:left w:val="none" w:sz="0" w:space="0" w:color="auto"/>
        <w:bottom w:val="none" w:sz="0" w:space="0" w:color="auto"/>
        <w:right w:val="none" w:sz="0" w:space="0" w:color="auto"/>
      </w:divBdr>
    </w:div>
    <w:div w:id="215165149">
      <w:bodyDiv w:val="1"/>
      <w:marLeft w:val="0"/>
      <w:marRight w:val="0"/>
      <w:marTop w:val="0"/>
      <w:marBottom w:val="0"/>
      <w:divBdr>
        <w:top w:val="none" w:sz="0" w:space="0" w:color="auto"/>
        <w:left w:val="none" w:sz="0" w:space="0" w:color="auto"/>
        <w:bottom w:val="none" w:sz="0" w:space="0" w:color="auto"/>
        <w:right w:val="none" w:sz="0" w:space="0" w:color="auto"/>
      </w:divBdr>
    </w:div>
    <w:div w:id="223950931">
      <w:bodyDiv w:val="1"/>
      <w:marLeft w:val="0"/>
      <w:marRight w:val="0"/>
      <w:marTop w:val="0"/>
      <w:marBottom w:val="0"/>
      <w:divBdr>
        <w:top w:val="none" w:sz="0" w:space="0" w:color="auto"/>
        <w:left w:val="none" w:sz="0" w:space="0" w:color="auto"/>
        <w:bottom w:val="none" w:sz="0" w:space="0" w:color="auto"/>
        <w:right w:val="none" w:sz="0" w:space="0" w:color="auto"/>
      </w:divBdr>
    </w:div>
    <w:div w:id="238249504">
      <w:bodyDiv w:val="1"/>
      <w:marLeft w:val="0"/>
      <w:marRight w:val="0"/>
      <w:marTop w:val="0"/>
      <w:marBottom w:val="0"/>
      <w:divBdr>
        <w:top w:val="none" w:sz="0" w:space="0" w:color="auto"/>
        <w:left w:val="none" w:sz="0" w:space="0" w:color="auto"/>
        <w:bottom w:val="none" w:sz="0" w:space="0" w:color="auto"/>
        <w:right w:val="none" w:sz="0" w:space="0" w:color="auto"/>
      </w:divBdr>
    </w:div>
    <w:div w:id="246039985">
      <w:bodyDiv w:val="1"/>
      <w:marLeft w:val="0"/>
      <w:marRight w:val="0"/>
      <w:marTop w:val="0"/>
      <w:marBottom w:val="0"/>
      <w:divBdr>
        <w:top w:val="none" w:sz="0" w:space="0" w:color="auto"/>
        <w:left w:val="none" w:sz="0" w:space="0" w:color="auto"/>
        <w:bottom w:val="none" w:sz="0" w:space="0" w:color="auto"/>
        <w:right w:val="none" w:sz="0" w:space="0" w:color="auto"/>
      </w:divBdr>
    </w:div>
    <w:div w:id="267544857">
      <w:bodyDiv w:val="1"/>
      <w:marLeft w:val="0"/>
      <w:marRight w:val="0"/>
      <w:marTop w:val="0"/>
      <w:marBottom w:val="0"/>
      <w:divBdr>
        <w:top w:val="none" w:sz="0" w:space="0" w:color="auto"/>
        <w:left w:val="none" w:sz="0" w:space="0" w:color="auto"/>
        <w:bottom w:val="none" w:sz="0" w:space="0" w:color="auto"/>
        <w:right w:val="none" w:sz="0" w:space="0" w:color="auto"/>
      </w:divBdr>
    </w:div>
    <w:div w:id="281352511">
      <w:bodyDiv w:val="1"/>
      <w:marLeft w:val="0"/>
      <w:marRight w:val="0"/>
      <w:marTop w:val="0"/>
      <w:marBottom w:val="0"/>
      <w:divBdr>
        <w:top w:val="none" w:sz="0" w:space="0" w:color="auto"/>
        <w:left w:val="none" w:sz="0" w:space="0" w:color="auto"/>
        <w:bottom w:val="none" w:sz="0" w:space="0" w:color="auto"/>
        <w:right w:val="none" w:sz="0" w:space="0" w:color="auto"/>
      </w:divBdr>
    </w:div>
    <w:div w:id="301086252">
      <w:bodyDiv w:val="1"/>
      <w:marLeft w:val="0"/>
      <w:marRight w:val="0"/>
      <w:marTop w:val="0"/>
      <w:marBottom w:val="0"/>
      <w:divBdr>
        <w:top w:val="none" w:sz="0" w:space="0" w:color="auto"/>
        <w:left w:val="none" w:sz="0" w:space="0" w:color="auto"/>
        <w:bottom w:val="none" w:sz="0" w:space="0" w:color="auto"/>
        <w:right w:val="none" w:sz="0" w:space="0" w:color="auto"/>
      </w:divBdr>
    </w:div>
    <w:div w:id="319820243">
      <w:bodyDiv w:val="1"/>
      <w:marLeft w:val="0"/>
      <w:marRight w:val="0"/>
      <w:marTop w:val="0"/>
      <w:marBottom w:val="0"/>
      <w:divBdr>
        <w:top w:val="none" w:sz="0" w:space="0" w:color="auto"/>
        <w:left w:val="none" w:sz="0" w:space="0" w:color="auto"/>
        <w:bottom w:val="none" w:sz="0" w:space="0" w:color="auto"/>
        <w:right w:val="none" w:sz="0" w:space="0" w:color="auto"/>
      </w:divBdr>
    </w:div>
    <w:div w:id="341129534">
      <w:bodyDiv w:val="1"/>
      <w:marLeft w:val="0"/>
      <w:marRight w:val="0"/>
      <w:marTop w:val="0"/>
      <w:marBottom w:val="0"/>
      <w:divBdr>
        <w:top w:val="none" w:sz="0" w:space="0" w:color="auto"/>
        <w:left w:val="none" w:sz="0" w:space="0" w:color="auto"/>
        <w:bottom w:val="none" w:sz="0" w:space="0" w:color="auto"/>
        <w:right w:val="none" w:sz="0" w:space="0" w:color="auto"/>
      </w:divBdr>
    </w:div>
    <w:div w:id="357660414">
      <w:bodyDiv w:val="1"/>
      <w:marLeft w:val="0"/>
      <w:marRight w:val="0"/>
      <w:marTop w:val="0"/>
      <w:marBottom w:val="0"/>
      <w:divBdr>
        <w:top w:val="none" w:sz="0" w:space="0" w:color="auto"/>
        <w:left w:val="none" w:sz="0" w:space="0" w:color="auto"/>
        <w:bottom w:val="none" w:sz="0" w:space="0" w:color="auto"/>
        <w:right w:val="none" w:sz="0" w:space="0" w:color="auto"/>
      </w:divBdr>
    </w:div>
    <w:div w:id="365837221">
      <w:bodyDiv w:val="1"/>
      <w:marLeft w:val="0"/>
      <w:marRight w:val="0"/>
      <w:marTop w:val="0"/>
      <w:marBottom w:val="0"/>
      <w:divBdr>
        <w:top w:val="none" w:sz="0" w:space="0" w:color="auto"/>
        <w:left w:val="none" w:sz="0" w:space="0" w:color="auto"/>
        <w:bottom w:val="none" w:sz="0" w:space="0" w:color="auto"/>
        <w:right w:val="none" w:sz="0" w:space="0" w:color="auto"/>
      </w:divBdr>
    </w:div>
    <w:div w:id="377707536">
      <w:bodyDiv w:val="1"/>
      <w:marLeft w:val="0"/>
      <w:marRight w:val="0"/>
      <w:marTop w:val="0"/>
      <w:marBottom w:val="0"/>
      <w:divBdr>
        <w:top w:val="none" w:sz="0" w:space="0" w:color="auto"/>
        <w:left w:val="none" w:sz="0" w:space="0" w:color="auto"/>
        <w:bottom w:val="none" w:sz="0" w:space="0" w:color="auto"/>
        <w:right w:val="none" w:sz="0" w:space="0" w:color="auto"/>
      </w:divBdr>
    </w:div>
    <w:div w:id="402265492">
      <w:bodyDiv w:val="1"/>
      <w:marLeft w:val="0"/>
      <w:marRight w:val="0"/>
      <w:marTop w:val="0"/>
      <w:marBottom w:val="0"/>
      <w:divBdr>
        <w:top w:val="none" w:sz="0" w:space="0" w:color="auto"/>
        <w:left w:val="none" w:sz="0" w:space="0" w:color="auto"/>
        <w:bottom w:val="none" w:sz="0" w:space="0" w:color="auto"/>
        <w:right w:val="none" w:sz="0" w:space="0" w:color="auto"/>
      </w:divBdr>
    </w:div>
    <w:div w:id="409697064">
      <w:bodyDiv w:val="1"/>
      <w:marLeft w:val="0"/>
      <w:marRight w:val="0"/>
      <w:marTop w:val="0"/>
      <w:marBottom w:val="0"/>
      <w:divBdr>
        <w:top w:val="none" w:sz="0" w:space="0" w:color="auto"/>
        <w:left w:val="none" w:sz="0" w:space="0" w:color="auto"/>
        <w:bottom w:val="none" w:sz="0" w:space="0" w:color="auto"/>
        <w:right w:val="none" w:sz="0" w:space="0" w:color="auto"/>
      </w:divBdr>
    </w:div>
    <w:div w:id="410546112">
      <w:bodyDiv w:val="1"/>
      <w:marLeft w:val="0"/>
      <w:marRight w:val="0"/>
      <w:marTop w:val="0"/>
      <w:marBottom w:val="0"/>
      <w:divBdr>
        <w:top w:val="none" w:sz="0" w:space="0" w:color="auto"/>
        <w:left w:val="none" w:sz="0" w:space="0" w:color="auto"/>
        <w:bottom w:val="none" w:sz="0" w:space="0" w:color="auto"/>
        <w:right w:val="none" w:sz="0" w:space="0" w:color="auto"/>
      </w:divBdr>
    </w:div>
    <w:div w:id="443380626">
      <w:bodyDiv w:val="1"/>
      <w:marLeft w:val="0"/>
      <w:marRight w:val="0"/>
      <w:marTop w:val="0"/>
      <w:marBottom w:val="0"/>
      <w:divBdr>
        <w:top w:val="none" w:sz="0" w:space="0" w:color="auto"/>
        <w:left w:val="none" w:sz="0" w:space="0" w:color="auto"/>
        <w:bottom w:val="none" w:sz="0" w:space="0" w:color="auto"/>
        <w:right w:val="none" w:sz="0" w:space="0" w:color="auto"/>
      </w:divBdr>
      <w:divsChild>
        <w:div w:id="650061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630886">
      <w:bodyDiv w:val="1"/>
      <w:marLeft w:val="0"/>
      <w:marRight w:val="0"/>
      <w:marTop w:val="0"/>
      <w:marBottom w:val="0"/>
      <w:divBdr>
        <w:top w:val="none" w:sz="0" w:space="0" w:color="auto"/>
        <w:left w:val="none" w:sz="0" w:space="0" w:color="auto"/>
        <w:bottom w:val="none" w:sz="0" w:space="0" w:color="auto"/>
        <w:right w:val="none" w:sz="0" w:space="0" w:color="auto"/>
      </w:divBdr>
    </w:div>
    <w:div w:id="475342728">
      <w:bodyDiv w:val="1"/>
      <w:marLeft w:val="0"/>
      <w:marRight w:val="0"/>
      <w:marTop w:val="0"/>
      <w:marBottom w:val="0"/>
      <w:divBdr>
        <w:top w:val="none" w:sz="0" w:space="0" w:color="auto"/>
        <w:left w:val="none" w:sz="0" w:space="0" w:color="auto"/>
        <w:bottom w:val="none" w:sz="0" w:space="0" w:color="auto"/>
        <w:right w:val="none" w:sz="0" w:space="0" w:color="auto"/>
      </w:divBdr>
    </w:div>
    <w:div w:id="654645903">
      <w:bodyDiv w:val="1"/>
      <w:marLeft w:val="0"/>
      <w:marRight w:val="0"/>
      <w:marTop w:val="0"/>
      <w:marBottom w:val="0"/>
      <w:divBdr>
        <w:top w:val="none" w:sz="0" w:space="0" w:color="auto"/>
        <w:left w:val="none" w:sz="0" w:space="0" w:color="auto"/>
        <w:bottom w:val="none" w:sz="0" w:space="0" w:color="auto"/>
        <w:right w:val="none" w:sz="0" w:space="0" w:color="auto"/>
      </w:divBdr>
    </w:div>
    <w:div w:id="659890849">
      <w:bodyDiv w:val="1"/>
      <w:marLeft w:val="0"/>
      <w:marRight w:val="0"/>
      <w:marTop w:val="0"/>
      <w:marBottom w:val="0"/>
      <w:divBdr>
        <w:top w:val="none" w:sz="0" w:space="0" w:color="auto"/>
        <w:left w:val="none" w:sz="0" w:space="0" w:color="auto"/>
        <w:bottom w:val="none" w:sz="0" w:space="0" w:color="auto"/>
        <w:right w:val="none" w:sz="0" w:space="0" w:color="auto"/>
      </w:divBdr>
    </w:div>
    <w:div w:id="662316471">
      <w:bodyDiv w:val="1"/>
      <w:marLeft w:val="0"/>
      <w:marRight w:val="0"/>
      <w:marTop w:val="0"/>
      <w:marBottom w:val="0"/>
      <w:divBdr>
        <w:top w:val="none" w:sz="0" w:space="0" w:color="auto"/>
        <w:left w:val="none" w:sz="0" w:space="0" w:color="auto"/>
        <w:bottom w:val="none" w:sz="0" w:space="0" w:color="auto"/>
        <w:right w:val="none" w:sz="0" w:space="0" w:color="auto"/>
      </w:divBdr>
    </w:div>
    <w:div w:id="662465938">
      <w:bodyDiv w:val="1"/>
      <w:marLeft w:val="0"/>
      <w:marRight w:val="0"/>
      <w:marTop w:val="0"/>
      <w:marBottom w:val="0"/>
      <w:divBdr>
        <w:top w:val="none" w:sz="0" w:space="0" w:color="auto"/>
        <w:left w:val="none" w:sz="0" w:space="0" w:color="auto"/>
        <w:bottom w:val="none" w:sz="0" w:space="0" w:color="auto"/>
        <w:right w:val="none" w:sz="0" w:space="0" w:color="auto"/>
      </w:divBdr>
    </w:div>
    <w:div w:id="663169069">
      <w:bodyDiv w:val="1"/>
      <w:marLeft w:val="0"/>
      <w:marRight w:val="0"/>
      <w:marTop w:val="0"/>
      <w:marBottom w:val="0"/>
      <w:divBdr>
        <w:top w:val="none" w:sz="0" w:space="0" w:color="auto"/>
        <w:left w:val="none" w:sz="0" w:space="0" w:color="auto"/>
        <w:bottom w:val="none" w:sz="0" w:space="0" w:color="auto"/>
        <w:right w:val="none" w:sz="0" w:space="0" w:color="auto"/>
      </w:divBdr>
    </w:div>
    <w:div w:id="663629317">
      <w:bodyDiv w:val="1"/>
      <w:marLeft w:val="0"/>
      <w:marRight w:val="0"/>
      <w:marTop w:val="0"/>
      <w:marBottom w:val="0"/>
      <w:divBdr>
        <w:top w:val="none" w:sz="0" w:space="0" w:color="auto"/>
        <w:left w:val="none" w:sz="0" w:space="0" w:color="auto"/>
        <w:bottom w:val="none" w:sz="0" w:space="0" w:color="auto"/>
        <w:right w:val="none" w:sz="0" w:space="0" w:color="auto"/>
      </w:divBdr>
    </w:div>
    <w:div w:id="676814090">
      <w:bodyDiv w:val="1"/>
      <w:marLeft w:val="0"/>
      <w:marRight w:val="0"/>
      <w:marTop w:val="0"/>
      <w:marBottom w:val="0"/>
      <w:divBdr>
        <w:top w:val="none" w:sz="0" w:space="0" w:color="auto"/>
        <w:left w:val="none" w:sz="0" w:space="0" w:color="auto"/>
        <w:bottom w:val="none" w:sz="0" w:space="0" w:color="auto"/>
        <w:right w:val="none" w:sz="0" w:space="0" w:color="auto"/>
      </w:divBdr>
    </w:div>
    <w:div w:id="684787553">
      <w:bodyDiv w:val="1"/>
      <w:marLeft w:val="0"/>
      <w:marRight w:val="0"/>
      <w:marTop w:val="0"/>
      <w:marBottom w:val="0"/>
      <w:divBdr>
        <w:top w:val="none" w:sz="0" w:space="0" w:color="auto"/>
        <w:left w:val="none" w:sz="0" w:space="0" w:color="auto"/>
        <w:bottom w:val="none" w:sz="0" w:space="0" w:color="auto"/>
        <w:right w:val="none" w:sz="0" w:space="0" w:color="auto"/>
      </w:divBdr>
    </w:div>
    <w:div w:id="726563193">
      <w:bodyDiv w:val="1"/>
      <w:marLeft w:val="0"/>
      <w:marRight w:val="0"/>
      <w:marTop w:val="0"/>
      <w:marBottom w:val="0"/>
      <w:divBdr>
        <w:top w:val="none" w:sz="0" w:space="0" w:color="auto"/>
        <w:left w:val="none" w:sz="0" w:space="0" w:color="auto"/>
        <w:bottom w:val="none" w:sz="0" w:space="0" w:color="auto"/>
        <w:right w:val="none" w:sz="0" w:space="0" w:color="auto"/>
      </w:divBdr>
    </w:div>
    <w:div w:id="733968165">
      <w:bodyDiv w:val="1"/>
      <w:marLeft w:val="0"/>
      <w:marRight w:val="0"/>
      <w:marTop w:val="0"/>
      <w:marBottom w:val="0"/>
      <w:divBdr>
        <w:top w:val="none" w:sz="0" w:space="0" w:color="auto"/>
        <w:left w:val="none" w:sz="0" w:space="0" w:color="auto"/>
        <w:bottom w:val="none" w:sz="0" w:space="0" w:color="auto"/>
        <w:right w:val="none" w:sz="0" w:space="0" w:color="auto"/>
      </w:divBdr>
    </w:div>
    <w:div w:id="737484929">
      <w:bodyDiv w:val="1"/>
      <w:marLeft w:val="0"/>
      <w:marRight w:val="0"/>
      <w:marTop w:val="0"/>
      <w:marBottom w:val="0"/>
      <w:divBdr>
        <w:top w:val="none" w:sz="0" w:space="0" w:color="auto"/>
        <w:left w:val="none" w:sz="0" w:space="0" w:color="auto"/>
        <w:bottom w:val="none" w:sz="0" w:space="0" w:color="auto"/>
        <w:right w:val="none" w:sz="0" w:space="0" w:color="auto"/>
      </w:divBdr>
    </w:div>
    <w:div w:id="738862665">
      <w:bodyDiv w:val="1"/>
      <w:marLeft w:val="0"/>
      <w:marRight w:val="0"/>
      <w:marTop w:val="0"/>
      <w:marBottom w:val="0"/>
      <w:divBdr>
        <w:top w:val="none" w:sz="0" w:space="0" w:color="auto"/>
        <w:left w:val="none" w:sz="0" w:space="0" w:color="auto"/>
        <w:bottom w:val="none" w:sz="0" w:space="0" w:color="auto"/>
        <w:right w:val="none" w:sz="0" w:space="0" w:color="auto"/>
      </w:divBdr>
    </w:div>
    <w:div w:id="750153524">
      <w:bodyDiv w:val="1"/>
      <w:marLeft w:val="0"/>
      <w:marRight w:val="0"/>
      <w:marTop w:val="0"/>
      <w:marBottom w:val="0"/>
      <w:divBdr>
        <w:top w:val="none" w:sz="0" w:space="0" w:color="auto"/>
        <w:left w:val="none" w:sz="0" w:space="0" w:color="auto"/>
        <w:bottom w:val="none" w:sz="0" w:space="0" w:color="auto"/>
        <w:right w:val="none" w:sz="0" w:space="0" w:color="auto"/>
      </w:divBdr>
    </w:div>
    <w:div w:id="763190005">
      <w:bodyDiv w:val="1"/>
      <w:marLeft w:val="0"/>
      <w:marRight w:val="0"/>
      <w:marTop w:val="0"/>
      <w:marBottom w:val="0"/>
      <w:divBdr>
        <w:top w:val="none" w:sz="0" w:space="0" w:color="auto"/>
        <w:left w:val="none" w:sz="0" w:space="0" w:color="auto"/>
        <w:bottom w:val="none" w:sz="0" w:space="0" w:color="auto"/>
        <w:right w:val="none" w:sz="0" w:space="0" w:color="auto"/>
      </w:divBdr>
    </w:div>
    <w:div w:id="775178189">
      <w:bodyDiv w:val="1"/>
      <w:marLeft w:val="0"/>
      <w:marRight w:val="0"/>
      <w:marTop w:val="0"/>
      <w:marBottom w:val="0"/>
      <w:divBdr>
        <w:top w:val="none" w:sz="0" w:space="0" w:color="auto"/>
        <w:left w:val="none" w:sz="0" w:space="0" w:color="auto"/>
        <w:bottom w:val="none" w:sz="0" w:space="0" w:color="auto"/>
        <w:right w:val="none" w:sz="0" w:space="0" w:color="auto"/>
      </w:divBdr>
    </w:div>
    <w:div w:id="779759851">
      <w:bodyDiv w:val="1"/>
      <w:marLeft w:val="0"/>
      <w:marRight w:val="0"/>
      <w:marTop w:val="0"/>
      <w:marBottom w:val="0"/>
      <w:divBdr>
        <w:top w:val="none" w:sz="0" w:space="0" w:color="auto"/>
        <w:left w:val="none" w:sz="0" w:space="0" w:color="auto"/>
        <w:bottom w:val="none" w:sz="0" w:space="0" w:color="auto"/>
        <w:right w:val="none" w:sz="0" w:space="0" w:color="auto"/>
      </w:divBdr>
    </w:div>
    <w:div w:id="799303690">
      <w:bodyDiv w:val="1"/>
      <w:marLeft w:val="0"/>
      <w:marRight w:val="0"/>
      <w:marTop w:val="0"/>
      <w:marBottom w:val="0"/>
      <w:divBdr>
        <w:top w:val="none" w:sz="0" w:space="0" w:color="auto"/>
        <w:left w:val="none" w:sz="0" w:space="0" w:color="auto"/>
        <w:bottom w:val="none" w:sz="0" w:space="0" w:color="auto"/>
        <w:right w:val="none" w:sz="0" w:space="0" w:color="auto"/>
      </w:divBdr>
    </w:div>
    <w:div w:id="869336746">
      <w:bodyDiv w:val="1"/>
      <w:marLeft w:val="0"/>
      <w:marRight w:val="0"/>
      <w:marTop w:val="0"/>
      <w:marBottom w:val="0"/>
      <w:divBdr>
        <w:top w:val="none" w:sz="0" w:space="0" w:color="auto"/>
        <w:left w:val="none" w:sz="0" w:space="0" w:color="auto"/>
        <w:bottom w:val="none" w:sz="0" w:space="0" w:color="auto"/>
        <w:right w:val="none" w:sz="0" w:space="0" w:color="auto"/>
      </w:divBdr>
    </w:div>
    <w:div w:id="904609067">
      <w:bodyDiv w:val="1"/>
      <w:marLeft w:val="0"/>
      <w:marRight w:val="0"/>
      <w:marTop w:val="0"/>
      <w:marBottom w:val="0"/>
      <w:divBdr>
        <w:top w:val="none" w:sz="0" w:space="0" w:color="auto"/>
        <w:left w:val="none" w:sz="0" w:space="0" w:color="auto"/>
        <w:bottom w:val="none" w:sz="0" w:space="0" w:color="auto"/>
        <w:right w:val="none" w:sz="0" w:space="0" w:color="auto"/>
      </w:divBdr>
    </w:div>
    <w:div w:id="942879431">
      <w:bodyDiv w:val="1"/>
      <w:marLeft w:val="0"/>
      <w:marRight w:val="0"/>
      <w:marTop w:val="0"/>
      <w:marBottom w:val="0"/>
      <w:divBdr>
        <w:top w:val="none" w:sz="0" w:space="0" w:color="auto"/>
        <w:left w:val="none" w:sz="0" w:space="0" w:color="auto"/>
        <w:bottom w:val="none" w:sz="0" w:space="0" w:color="auto"/>
        <w:right w:val="none" w:sz="0" w:space="0" w:color="auto"/>
      </w:divBdr>
    </w:div>
    <w:div w:id="957299697">
      <w:bodyDiv w:val="1"/>
      <w:marLeft w:val="0"/>
      <w:marRight w:val="0"/>
      <w:marTop w:val="0"/>
      <w:marBottom w:val="0"/>
      <w:divBdr>
        <w:top w:val="none" w:sz="0" w:space="0" w:color="auto"/>
        <w:left w:val="none" w:sz="0" w:space="0" w:color="auto"/>
        <w:bottom w:val="none" w:sz="0" w:space="0" w:color="auto"/>
        <w:right w:val="none" w:sz="0" w:space="0" w:color="auto"/>
      </w:divBdr>
    </w:div>
    <w:div w:id="982975279">
      <w:bodyDiv w:val="1"/>
      <w:marLeft w:val="0"/>
      <w:marRight w:val="0"/>
      <w:marTop w:val="0"/>
      <w:marBottom w:val="0"/>
      <w:divBdr>
        <w:top w:val="none" w:sz="0" w:space="0" w:color="auto"/>
        <w:left w:val="none" w:sz="0" w:space="0" w:color="auto"/>
        <w:bottom w:val="none" w:sz="0" w:space="0" w:color="auto"/>
        <w:right w:val="none" w:sz="0" w:space="0" w:color="auto"/>
      </w:divBdr>
    </w:div>
    <w:div w:id="985747078">
      <w:bodyDiv w:val="1"/>
      <w:marLeft w:val="0"/>
      <w:marRight w:val="0"/>
      <w:marTop w:val="0"/>
      <w:marBottom w:val="0"/>
      <w:divBdr>
        <w:top w:val="none" w:sz="0" w:space="0" w:color="auto"/>
        <w:left w:val="none" w:sz="0" w:space="0" w:color="auto"/>
        <w:bottom w:val="none" w:sz="0" w:space="0" w:color="auto"/>
        <w:right w:val="none" w:sz="0" w:space="0" w:color="auto"/>
      </w:divBdr>
    </w:div>
    <w:div w:id="987898608">
      <w:bodyDiv w:val="1"/>
      <w:marLeft w:val="0"/>
      <w:marRight w:val="0"/>
      <w:marTop w:val="0"/>
      <w:marBottom w:val="0"/>
      <w:divBdr>
        <w:top w:val="none" w:sz="0" w:space="0" w:color="auto"/>
        <w:left w:val="none" w:sz="0" w:space="0" w:color="auto"/>
        <w:bottom w:val="none" w:sz="0" w:space="0" w:color="auto"/>
        <w:right w:val="none" w:sz="0" w:space="0" w:color="auto"/>
      </w:divBdr>
    </w:div>
    <w:div w:id="990401778">
      <w:bodyDiv w:val="1"/>
      <w:marLeft w:val="0"/>
      <w:marRight w:val="0"/>
      <w:marTop w:val="0"/>
      <w:marBottom w:val="0"/>
      <w:divBdr>
        <w:top w:val="none" w:sz="0" w:space="0" w:color="auto"/>
        <w:left w:val="none" w:sz="0" w:space="0" w:color="auto"/>
        <w:bottom w:val="none" w:sz="0" w:space="0" w:color="auto"/>
        <w:right w:val="none" w:sz="0" w:space="0" w:color="auto"/>
      </w:divBdr>
    </w:div>
    <w:div w:id="996803250">
      <w:bodyDiv w:val="1"/>
      <w:marLeft w:val="0"/>
      <w:marRight w:val="0"/>
      <w:marTop w:val="0"/>
      <w:marBottom w:val="0"/>
      <w:divBdr>
        <w:top w:val="none" w:sz="0" w:space="0" w:color="auto"/>
        <w:left w:val="none" w:sz="0" w:space="0" w:color="auto"/>
        <w:bottom w:val="none" w:sz="0" w:space="0" w:color="auto"/>
        <w:right w:val="none" w:sz="0" w:space="0" w:color="auto"/>
      </w:divBdr>
    </w:div>
    <w:div w:id="997152844">
      <w:bodyDiv w:val="1"/>
      <w:marLeft w:val="0"/>
      <w:marRight w:val="0"/>
      <w:marTop w:val="0"/>
      <w:marBottom w:val="0"/>
      <w:divBdr>
        <w:top w:val="none" w:sz="0" w:space="0" w:color="auto"/>
        <w:left w:val="none" w:sz="0" w:space="0" w:color="auto"/>
        <w:bottom w:val="none" w:sz="0" w:space="0" w:color="auto"/>
        <w:right w:val="none" w:sz="0" w:space="0" w:color="auto"/>
      </w:divBdr>
    </w:div>
    <w:div w:id="1021857524">
      <w:bodyDiv w:val="1"/>
      <w:marLeft w:val="0"/>
      <w:marRight w:val="0"/>
      <w:marTop w:val="0"/>
      <w:marBottom w:val="0"/>
      <w:divBdr>
        <w:top w:val="none" w:sz="0" w:space="0" w:color="auto"/>
        <w:left w:val="none" w:sz="0" w:space="0" w:color="auto"/>
        <w:bottom w:val="none" w:sz="0" w:space="0" w:color="auto"/>
        <w:right w:val="none" w:sz="0" w:space="0" w:color="auto"/>
      </w:divBdr>
    </w:div>
    <w:div w:id="1025981662">
      <w:bodyDiv w:val="1"/>
      <w:marLeft w:val="0"/>
      <w:marRight w:val="0"/>
      <w:marTop w:val="0"/>
      <w:marBottom w:val="0"/>
      <w:divBdr>
        <w:top w:val="none" w:sz="0" w:space="0" w:color="auto"/>
        <w:left w:val="none" w:sz="0" w:space="0" w:color="auto"/>
        <w:bottom w:val="none" w:sz="0" w:space="0" w:color="auto"/>
        <w:right w:val="none" w:sz="0" w:space="0" w:color="auto"/>
      </w:divBdr>
    </w:div>
    <w:div w:id="1026296432">
      <w:bodyDiv w:val="1"/>
      <w:marLeft w:val="0"/>
      <w:marRight w:val="0"/>
      <w:marTop w:val="0"/>
      <w:marBottom w:val="0"/>
      <w:divBdr>
        <w:top w:val="none" w:sz="0" w:space="0" w:color="auto"/>
        <w:left w:val="none" w:sz="0" w:space="0" w:color="auto"/>
        <w:bottom w:val="none" w:sz="0" w:space="0" w:color="auto"/>
        <w:right w:val="none" w:sz="0" w:space="0" w:color="auto"/>
      </w:divBdr>
    </w:div>
    <w:div w:id="1030882650">
      <w:bodyDiv w:val="1"/>
      <w:marLeft w:val="0"/>
      <w:marRight w:val="0"/>
      <w:marTop w:val="0"/>
      <w:marBottom w:val="0"/>
      <w:divBdr>
        <w:top w:val="none" w:sz="0" w:space="0" w:color="auto"/>
        <w:left w:val="none" w:sz="0" w:space="0" w:color="auto"/>
        <w:bottom w:val="none" w:sz="0" w:space="0" w:color="auto"/>
        <w:right w:val="none" w:sz="0" w:space="0" w:color="auto"/>
      </w:divBdr>
    </w:div>
    <w:div w:id="1047682079">
      <w:bodyDiv w:val="1"/>
      <w:marLeft w:val="0"/>
      <w:marRight w:val="0"/>
      <w:marTop w:val="0"/>
      <w:marBottom w:val="0"/>
      <w:divBdr>
        <w:top w:val="none" w:sz="0" w:space="0" w:color="auto"/>
        <w:left w:val="none" w:sz="0" w:space="0" w:color="auto"/>
        <w:bottom w:val="none" w:sz="0" w:space="0" w:color="auto"/>
        <w:right w:val="none" w:sz="0" w:space="0" w:color="auto"/>
      </w:divBdr>
    </w:div>
    <w:div w:id="1066683227">
      <w:bodyDiv w:val="1"/>
      <w:marLeft w:val="0"/>
      <w:marRight w:val="0"/>
      <w:marTop w:val="0"/>
      <w:marBottom w:val="0"/>
      <w:divBdr>
        <w:top w:val="none" w:sz="0" w:space="0" w:color="auto"/>
        <w:left w:val="none" w:sz="0" w:space="0" w:color="auto"/>
        <w:bottom w:val="none" w:sz="0" w:space="0" w:color="auto"/>
        <w:right w:val="none" w:sz="0" w:space="0" w:color="auto"/>
      </w:divBdr>
    </w:div>
    <w:div w:id="1117944122">
      <w:bodyDiv w:val="1"/>
      <w:marLeft w:val="0"/>
      <w:marRight w:val="0"/>
      <w:marTop w:val="0"/>
      <w:marBottom w:val="0"/>
      <w:divBdr>
        <w:top w:val="none" w:sz="0" w:space="0" w:color="auto"/>
        <w:left w:val="none" w:sz="0" w:space="0" w:color="auto"/>
        <w:bottom w:val="none" w:sz="0" w:space="0" w:color="auto"/>
        <w:right w:val="none" w:sz="0" w:space="0" w:color="auto"/>
      </w:divBdr>
    </w:div>
    <w:div w:id="1128353070">
      <w:bodyDiv w:val="1"/>
      <w:marLeft w:val="0"/>
      <w:marRight w:val="0"/>
      <w:marTop w:val="0"/>
      <w:marBottom w:val="0"/>
      <w:divBdr>
        <w:top w:val="none" w:sz="0" w:space="0" w:color="auto"/>
        <w:left w:val="none" w:sz="0" w:space="0" w:color="auto"/>
        <w:bottom w:val="none" w:sz="0" w:space="0" w:color="auto"/>
        <w:right w:val="none" w:sz="0" w:space="0" w:color="auto"/>
      </w:divBdr>
    </w:div>
    <w:div w:id="1138182512">
      <w:bodyDiv w:val="1"/>
      <w:marLeft w:val="0"/>
      <w:marRight w:val="0"/>
      <w:marTop w:val="0"/>
      <w:marBottom w:val="0"/>
      <w:divBdr>
        <w:top w:val="none" w:sz="0" w:space="0" w:color="auto"/>
        <w:left w:val="none" w:sz="0" w:space="0" w:color="auto"/>
        <w:bottom w:val="none" w:sz="0" w:space="0" w:color="auto"/>
        <w:right w:val="none" w:sz="0" w:space="0" w:color="auto"/>
      </w:divBdr>
    </w:div>
    <w:div w:id="1148746472">
      <w:bodyDiv w:val="1"/>
      <w:marLeft w:val="0"/>
      <w:marRight w:val="0"/>
      <w:marTop w:val="0"/>
      <w:marBottom w:val="0"/>
      <w:divBdr>
        <w:top w:val="none" w:sz="0" w:space="0" w:color="auto"/>
        <w:left w:val="none" w:sz="0" w:space="0" w:color="auto"/>
        <w:bottom w:val="none" w:sz="0" w:space="0" w:color="auto"/>
        <w:right w:val="none" w:sz="0" w:space="0" w:color="auto"/>
      </w:divBdr>
    </w:div>
    <w:div w:id="1153908879">
      <w:bodyDiv w:val="1"/>
      <w:marLeft w:val="0"/>
      <w:marRight w:val="0"/>
      <w:marTop w:val="0"/>
      <w:marBottom w:val="0"/>
      <w:divBdr>
        <w:top w:val="none" w:sz="0" w:space="0" w:color="auto"/>
        <w:left w:val="none" w:sz="0" w:space="0" w:color="auto"/>
        <w:bottom w:val="none" w:sz="0" w:space="0" w:color="auto"/>
        <w:right w:val="none" w:sz="0" w:space="0" w:color="auto"/>
      </w:divBdr>
    </w:div>
    <w:div w:id="1187477283">
      <w:bodyDiv w:val="1"/>
      <w:marLeft w:val="0"/>
      <w:marRight w:val="0"/>
      <w:marTop w:val="0"/>
      <w:marBottom w:val="0"/>
      <w:divBdr>
        <w:top w:val="none" w:sz="0" w:space="0" w:color="auto"/>
        <w:left w:val="none" w:sz="0" w:space="0" w:color="auto"/>
        <w:bottom w:val="none" w:sz="0" w:space="0" w:color="auto"/>
        <w:right w:val="none" w:sz="0" w:space="0" w:color="auto"/>
      </w:divBdr>
    </w:div>
    <w:div w:id="1191185731">
      <w:bodyDiv w:val="1"/>
      <w:marLeft w:val="0"/>
      <w:marRight w:val="0"/>
      <w:marTop w:val="0"/>
      <w:marBottom w:val="0"/>
      <w:divBdr>
        <w:top w:val="none" w:sz="0" w:space="0" w:color="auto"/>
        <w:left w:val="none" w:sz="0" w:space="0" w:color="auto"/>
        <w:bottom w:val="none" w:sz="0" w:space="0" w:color="auto"/>
        <w:right w:val="none" w:sz="0" w:space="0" w:color="auto"/>
      </w:divBdr>
    </w:div>
    <w:div w:id="1192181250">
      <w:bodyDiv w:val="1"/>
      <w:marLeft w:val="0"/>
      <w:marRight w:val="0"/>
      <w:marTop w:val="0"/>
      <w:marBottom w:val="0"/>
      <w:divBdr>
        <w:top w:val="none" w:sz="0" w:space="0" w:color="auto"/>
        <w:left w:val="none" w:sz="0" w:space="0" w:color="auto"/>
        <w:bottom w:val="none" w:sz="0" w:space="0" w:color="auto"/>
        <w:right w:val="none" w:sz="0" w:space="0" w:color="auto"/>
      </w:divBdr>
    </w:div>
    <w:div w:id="1231842982">
      <w:bodyDiv w:val="1"/>
      <w:marLeft w:val="0"/>
      <w:marRight w:val="0"/>
      <w:marTop w:val="0"/>
      <w:marBottom w:val="0"/>
      <w:divBdr>
        <w:top w:val="none" w:sz="0" w:space="0" w:color="auto"/>
        <w:left w:val="none" w:sz="0" w:space="0" w:color="auto"/>
        <w:bottom w:val="none" w:sz="0" w:space="0" w:color="auto"/>
        <w:right w:val="none" w:sz="0" w:space="0" w:color="auto"/>
      </w:divBdr>
    </w:div>
    <w:div w:id="1251502741">
      <w:bodyDiv w:val="1"/>
      <w:marLeft w:val="0"/>
      <w:marRight w:val="0"/>
      <w:marTop w:val="0"/>
      <w:marBottom w:val="0"/>
      <w:divBdr>
        <w:top w:val="none" w:sz="0" w:space="0" w:color="auto"/>
        <w:left w:val="none" w:sz="0" w:space="0" w:color="auto"/>
        <w:bottom w:val="none" w:sz="0" w:space="0" w:color="auto"/>
        <w:right w:val="none" w:sz="0" w:space="0" w:color="auto"/>
      </w:divBdr>
    </w:div>
    <w:div w:id="1263101761">
      <w:bodyDiv w:val="1"/>
      <w:marLeft w:val="0"/>
      <w:marRight w:val="0"/>
      <w:marTop w:val="0"/>
      <w:marBottom w:val="0"/>
      <w:divBdr>
        <w:top w:val="none" w:sz="0" w:space="0" w:color="auto"/>
        <w:left w:val="none" w:sz="0" w:space="0" w:color="auto"/>
        <w:bottom w:val="none" w:sz="0" w:space="0" w:color="auto"/>
        <w:right w:val="none" w:sz="0" w:space="0" w:color="auto"/>
      </w:divBdr>
    </w:div>
    <w:div w:id="1310017559">
      <w:bodyDiv w:val="1"/>
      <w:marLeft w:val="0"/>
      <w:marRight w:val="0"/>
      <w:marTop w:val="0"/>
      <w:marBottom w:val="0"/>
      <w:divBdr>
        <w:top w:val="none" w:sz="0" w:space="0" w:color="auto"/>
        <w:left w:val="none" w:sz="0" w:space="0" w:color="auto"/>
        <w:bottom w:val="none" w:sz="0" w:space="0" w:color="auto"/>
        <w:right w:val="none" w:sz="0" w:space="0" w:color="auto"/>
      </w:divBdr>
    </w:div>
    <w:div w:id="1336811043">
      <w:bodyDiv w:val="1"/>
      <w:marLeft w:val="0"/>
      <w:marRight w:val="0"/>
      <w:marTop w:val="0"/>
      <w:marBottom w:val="0"/>
      <w:divBdr>
        <w:top w:val="none" w:sz="0" w:space="0" w:color="auto"/>
        <w:left w:val="none" w:sz="0" w:space="0" w:color="auto"/>
        <w:bottom w:val="none" w:sz="0" w:space="0" w:color="auto"/>
        <w:right w:val="none" w:sz="0" w:space="0" w:color="auto"/>
      </w:divBdr>
    </w:div>
    <w:div w:id="1354770210">
      <w:bodyDiv w:val="1"/>
      <w:marLeft w:val="0"/>
      <w:marRight w:val="0"/>
      <w:marTop w:val="0"/>
      <w:marBottom w:val="0"/>
      <w:divBdr>
        <w:top w:val="none" w:sz="0" w:space="0" w:color="auto"/>
        <w:left w:val="none" w:sz="0" w:space="0" w:color="auto"/>
        <w:bottom w:val="none" w:sz="0" w:space="0" w:color="auto"/>
        <w:right w:val="none" w:sz="0" w:space="0" w:color="auto"/>
      </w:divBdr>
    </w:div>
    <w:div w:id="1367214761">
      <w:bodyDiv w:val="1"/>
      <w:marLeft w:val="0"/>
      <w:marRight w:val="0"/>
      <w:marTop w:val="0"/>
      <w:marBottom w:val="0"/>
      <w:divBdr>
        <w:top w:val="none" w:sz="0" w:space="0" w:color="auto"/>
        <w:left w:val="none" w:sz="0" w:space="0" w:color="auto"/>
        <w:bottom w:val="none" w:sz="0" w:space="0" w:color="auto"/>
        <w:right w:val="none" w:sz="0" w:space="0" w:color="auto"/>
      </w:divBdr>
    </w:div>
    <w:div w:id="1417438739">
      <w:bodyDiv w:val="1"/>
      <w:marLeft w:val="0"/>
      <w:marRight w:val="0"/>
      <w:marTop w:val="0"/>
      <w:marBottom w:val="0"/>
      <w:divBdr>
        <w:top w:val="none" w:sz="0" w:space="0" w:color="auto"/>
        <w:left w:val="none" w:sz="0" w:space="0" w:color="auto"/>
        <w:bottom w:val="none" w:sz="0" w:space="0" w:color="auto"/>
        <w:right w:val="none" w:sz="0" w:space="0" w:color="auto"/>
      </w:divBdr>
    </w:div>
    <w:div w:id="1418359500">
      <w:bodyDiv w:val="1"/>
      <w:marLeft w:val="0"/>
      <w:marRight w:val="0"/>
      <w:marTop w:val="0"/>
      <w:marBottom w:val="0"/>
      <w:divBdr>
        <w:top w:val="none" w:sz="0" w:space="0" w:color="auto"/>
        <w:left w:val="none" w:sz="0" w:space="0" w:color="auto"/>
        <w:bottom w:val="none" w:sz="0" w:space="0" w:color="auto"/>
        <w:right w:val="none" w:sz="0" w:space="0" w:color="auto"/>
      </w:divBdr>
    </w:div>
    <w:div w:id="1473329262">
      <w:bodyDiv w:val="1"/>
      <w:marLeft w:val="0"/>
      <w:marRight w:val="0"/>
      <w:marTop w:val="0"/>
      <w:marBottom w:val="0"/>
      <w:divBdr>
        <w:top w:val="none" w:sz="0" w:space="0" w:color="auto"/>
        <w:left w:val="none" w:sz="0" w:space="0" w:color="auto"/>
        <w:bottom w:val="none" w:sz="0" w:space="0" w:color="auto"/>
        <w:right w:val="none" w:sz="0" w:space="0" w:color="auto"/>
      </w:divBdr>
    </w:div>
    <w:div w:id="1496143510">
      <w:bodyDiv w:val="1"/>
      <w:marLeft w:val="0"/>
      <w:marRight w:val="0"/>
      <w:marTop w:val="0"/>
      <w:marBottom w:val="0"/>
      <w:divBdr>
        <w:top w:val="none" w:sz="0" w:space="0" w:color="auto"/>
        <w:left w:val="none" w:sz="0" w:space="0" w:color="auto"/>
        <w:bottom w:val="none" w:sz="0" w:space="0" w:color="auto"/>
        <w:right w:val="none" w:sz="0" w:space="0" w:color="auto"/>
      </w:divBdr>
    </w:div>
    <w:div w:id="1522861284">
      <w:bodyDiv w:val="1"/>
      <w:marLeft w:val="0"/>
      <w:marRight w:val="0"/>
      <w:marTop w:val="0"/>
      <w:marBottom w:val="0"/>
      <w:divBdr>
        <w:top w:val="none" w:sz="0" w:space="0" w:color="auto"/>
        <w:left w:val="none" w:sz="0" w:space="0" w:color="auto"/>
        <w:bottom w:val="none" w:sz="0" w:space="0" w:color="auto"/>
        <w:right w:val="none" w:sz="0" w:space="0" w:color="auto"/>
      </w:divBdr>
    </w:div>
    <w:div w:id="1551040974">
      <w:bodyDiv w:val="1"/>
      <w:marLeft w:val="0"/>
      <w:marRight w:val="0"/>
      <w:marTop w:val="0"/>
      <w:marBottom w:val="0"/>
      <w:divBdr>
        <w:top w:val="none" w:sz="0" w:space="0" w:color="auto"/>
        <w:left w:val="none" w:sz="0" w:space="0" w:color="auto"/>
        <w:bottom w:val="none" w:sz="0" w:space="0" w:color="auto"/>
        <w:right w:val="none" w:sz="0" w:space="0" w:color="auto"/>
      </w:divBdr>
    </w:div>
    <w:div w:id="1552888908">
      <w:bodyDiv w:val="1"/>
      <w:marLeft w:val="0"/>
      <w:marRight w:val="0"/>
      <w:marTop w:val="0"/>
      <w:marBottom w:val="0"/>
      <w:divBdr>
        <w:top w:val="none" w:sz="0" w:space="0" w:color="auto"/>
        <w:left w:val="none" w:sz="0" w:space="0" w:color="auto"/>
        <w:bottom w:val="none" w:sz="0" w:space="0" w:color="auto"/>
        <w:right w:val="none" w:sz="0" w:space="0" w:color="auto"/>
      </w:divBdr>
    </w:div>
    <w:div w:id="1557084637">
      <w:bodyDiv w:val="1"/>
      <w:marLeft w:val="0"/>
      <w:marRight w:val="0"/>
      <w:marTop w:val="0"/>
      <w:marBottom w:val="0"/>
      <w:divBdr>
        <w:top w:val="none" w:sz="0" w:space="0" w:color="auto"/>
        <w:left w:val="none" w:sz="0" w:space="0" w:color="auto"/>
        <w:bottom w:val="none" w:sz="0" w:space="0" w:color="auto"/>
        <w:right w:val="none" w:sz="0" w:space="0" w:color="auto"/>
      </w:divBdr>
    </w:div>
    <w:div w:id="1573932121">
      <w:bodyDiv w:val="1"/>
      <w:marLeft w:val="0"/>
      <w:marRight w:val="0"/>
      <w:marTop w:val="0"/>
      <w:marBottom w:val="0"/>
      <w:divBdr>
        <w:top w:val="none" w:sz="0" w:space="0" w:color="auto"/>
        <w:left w:val="none" w:sz="0" w:space="0" w:color="auto"/>
        <w:bottom w:val="none" w:sz="0" w:space="0" w:color="auto"/>
        <w:right w:val="none" w:sz="0" w:space="0" w:color="auto"/>
      </w:divBdr>
    </w:div>
    <w:div w:id="1606227026">
      <w:bodyDiv w:val="1"/>
      <w:marLeft w:val="0"/>
      <w:marRight w:val="0"/>
      <w:marTop w:val="0"/>
      <w:marBottom w:val="0"/>
      <w:divBdr>
        <w:top w:val="none" w:sz="0" w:space="0" w:color="auto"/>
        <w:left w:val="none" w:sz="0" w:space="0" w:color="auto"/>
        <w:bottom w:val="none" w:sz="0" w:space="0" w:color="auto"/>
        <w:right w:val="none" w:sz="0" w:space="0" w:color="auto"/>
      </w:divBdr>
    </w:div>
    <w:div w:id="1616206097">
      <w:bodyDiv w:val="1"/>
      <w:marLeft w:val="0"/>
      <w:marRight w:val="0"/>
      <w:marTop w:val="0"/>
      <w:marBottom w:val="0"/>
      <w:divBdr>
        <w:top w:val="none" w:sz="0" w:space="0" w:color="auto"/>
        <w:left w:val="none" w:sz="0" w:space="0" w:color="auto"/>
        <w:bottom w:val="none" w:sz="0" w:space="0" w:color="auto"/>
        <w:right w:val="none" w:sz="0" w:space="0" w:color="auto"/>
      </w:divBdr>
    </w:div>
    <w:div w:id="1624118627">
      <w:bodyDiv w:val="1"/>
      <w:marLeft w:val="0"/>
      <w:marRight w:val="0"/>
      <w:marTop w:val="0"/>
      <w:marBottom w:val="0"/>
      <w:divBdr>
        <w:top w:val="none" w:sz="0" w:space="0" w:color="auto"/>
        <w:left w:val="none" w:sz="0" w:space="0" w:color="auto"/>
        <w:bottom w:val="none" w:sz="0" w:space="0" w:color="auto"/>
        <w:right w:val="none" w:sz="0" w:space="0" w:color="auto"/>
      </w:divBdr>
    </w:div>
    <w:div w:id="1640181406">
      <w:bodyDiv w:val="1"/>
      <w:marLeft w:val="0"/>
      <w:marRight w:val="0"/>
      <w:marTop w:val="0"/>
      <w:marBottom w:val="0"/>
      <w:divBdr>
        <w:top w:val="none" w:sz="0" w:space="0" w:color="auto"/>
        <w:left w:val="none" w:sz="0" w:space="0" w:color="auto"/>
        <w:bottom w:val="none" w:sz="0" w:space="0" w:color="auto"/>
        <w:right w:val="none" w:sz="0" w:space="0" w:color="auto"/>
      </w:divBdr>
    </w:div>
    <w:div w:id="1675955896">
      <w:bodyDiv w:val="1"/>
      <w:marLeft w:val="0"/>
      <w:marRight w:val="0"/>
      <w:marTop w:val="0"/>
      <w:marBottom w:val="0"/>
      <w:divBdr>
        <w:top w:val="none" w:sz="0" w:space="0" w:color="auto"/>
        <w:left w:val="none" w:sz="0" w:space="0" w:color="auto"/>
        <w:bottom w:val="none" w:sz="0" w:space="0" w:color="auto"/>
        <w:right w:val="none" w:sz="0" w:space="0" w:color="auto"/>
      </w:divBdr>
    </w:div>
    <w:div w:id="1679038251">
      <w:bodyDiv w:val="1"/>
      <w:marLeft w:val="0"/>
      <w:marRight w:val="0"/>
      <w:marTop w:val="0"/>
      <w:marBottom w:val="0"/>
      <w:divBdr>
        <w:top w:val="none" w:sz="0" w:space="0" w:color="auto"/>
        <w:left w:val="none" w:sz="0" w:space="0" w:color="auto"/>
        <w:bottom w:val="none" w:sz="0" w:space="0" w:color="auto"/>
        <w:right w:val="none" w:sz="0" w:space="0" w:color="auto"/>
      </w:divBdr>
    </w:div>
    <w:div w:id="1682583623">
      <w:bodyDiv w:val="1"/>
      <w:marLeft w:val="0"/>
      <w:marRight w:val="0"/>
      <w:marTop w:val="0"/>
      <w:marBottom w:val="0"/>
      <w:divBdr>
        <w:top w:val="none" w:sz="0" w:space="0" w:color="auto"/>
        <w:left w:val="none" w:sz="0" w:space="0" w:color="auto"/>
        <w:bottom w:val="none" w:sz="0" w:space="0" w:color="auto"/>
        <w:right w:val="none" w:sz="0" w:space="0" w:color="auto"/>
      </w:divBdr>
    </w:div>
    <w:div w:id="1694527570">
      <w:bodyDiv w:val="1"/>
      <w:marLeft w:val="0"/>
      <w:marRight w:val="0"/>
      <w:marTop w:val="0"/>
      <w:marBottom w:val="0"/>
      <w:divBdr>
        <w:top w:val="none" w:sz="0" w:space="0" w:color="auto"/>
        <w:left w:val="none" w:sz="0" w:space="0" w:color="auto"/>
        <w:bottom w:val="none" w:sz="0" w:space="0" w:color="auto"/>
        <w:right w:val="none" w:sz="0" w:space="0" w:color="auto"/>
      </w:divBdr>
    </w:div>
    <w:div w:id="1733430057">
      <w:bodyDiv w:val="1"/>
      <w:marLeft w:val="0"/>
      <w:marRight w:val="0"/>
      <w:marTop w:val="0"/>
      <w:marBottom w:val="0"/>
      <w:divBdr>
        <w:top w:val="none" w:sz="0" w:space="0" w:color="auto"/>
        <w:left w:val="none" w:sz="0" w:space="0" w:color="auto"/>
        <w:bottom w:val="none" w:sz="0" w:space="0" w:color="auto"/>
        <w:right w:val="none" w:sz="0" w:space="0" w:color="auto"/>
      </w:divBdr>
    </w:div>
    <w:div w:id="1754089739">
      <w:bodyDiv w:val="1"/>
      <w:marLeft w:val="0"/>
      <w:marRight w:val="0"/>
      <w:marTop w:val="0"/>
      <w:marBottom w:val="0"/>
      <w:divBdr>
        <w:top w:val="none" w:sz="0" w:space="0" w:color="auto"/>
        <w:left w:val="none" w:sz="0" w:space="0" w:color="auto"/>
        <w:bottom w:val="none" w:sz="0" w:space="0" w:color="auto"/>
        <w:right w:val="none" w:sz="0" w:space="0" w:color="auto"/>
      </w:divBdr>
    </w:div>
    <w:div w:id="1769276290">
      <w:bodyDiv w:val="1"/>
      <w:marLeft w:val="0"/>
      <w:marRight w:val="0"/>
      <w:marTop w:val="0"/>
      <w:marBottom w:val="0"/>
      <w:divBdr>
        <w:top w:val="none" w:sz="0" w:space="0" w:color="auto"/>
        <w:left w:val="none" w:sz="0" w:space="0" w:color="auto"/>
        <w:bottom w:val="none" w:sz="0" w:space="0" w:color="auto"/>
        <w:right w:val="none" w:sz="0" w:space="0" w:color="auto"/>
      </w:divBdr>
    </w:div>
    <w:div w:id="1784304846">
      <w:bodyDiv w:val="1"/>
      <w:marLeft w:val="0"/>
      <w:marRight w:val="0"/>
      <w:marTop w:val="0"/>
      <w:marBottom w:val="0"/>
      <w:divBdr>
        <w:top w:val="none" w:sz="0" w:space="0" w:color="auto"/>
        <w:left w:val="none" w:sz="0" w:space="0" w:color="auto"/>
        <w:bottom w:val="none" w:sz="0" w:space="0" w:color="auto"/>
        <w:right w:val="none" w:sz="0" w:space="0" w:color="auto"/>
      </w:divBdr>
    </w:div>
    <w:div w:id="1788621346">
      <w:bodyDiv w:val="1"/>
      <w:marLeft w:val="0"/>
      <w:marRight w:val="0"/>
      <w:marTop w:val="0"/>
      <w:marBottom w:val="0"/>
      <w:divBdr>
        <w:top w:val="none" w:sz="0" w:space="0" w:color="auto"/>
        <w:left w:val="none" w:sz="0" w:space="0" w:color="auto"/>
        <w:bottom w:val="none" w:sz="0" w:space="0" w:color="auto"/>
        <w:right w:val="none" w:sz="0" w:space="0" w:color="auto"/>
      </w:divBdr>
    </w:div>
    <w:div w:id="1815634971">
      <w:bodyDiv w:val="1"/>
      <w:marLeft w:val="0"/>
      <w:marRight w:val="0"/>
      <w:marTop w:val="0"/>
      <w:marBottom w:val="0"/>
      <w:divBdr>
        <w:top w:val="none" w:sz="0" w:space="0" w:color="auto"/>
        <w:left w:val="none" w:sz="0" w:space="0" w:color="auto"/>
        <w:bottom w:val="none" w:sz="0" w:space="0" w:color="auto"/>
        <w:right w:val="none" w:sz="0" w:space="0" w:color="auto"/>
      </w:divBdr>
    </w:div>
    <w:div w:id="1820918187">
      <w:bodyDiv w:val="1"/>
      <w:marLeft w:val="0"/>
      <w:marRight w:val="0"/>
      <w:marTop w:val="0"/>
      <w:marBottom w:val="0"/>
      <w:divBdr>
        <w:top w:val="none" w:sz="0" w:space="0" w:color="auto"/>
        <w:left w:val="none" w:sz="0" w:space="0" w:color="auto"/>
        <w:bottom w:val="none" w:sz="0" w:space="0" w:color="auto"/>
        <w:right w:val="none" w:sz="0" w:space="0" w:color="auto"/>
      </w:divBdr>
    </w:div>
    <w:div w:id="1834371709">
      <w:bodyDiv w:val="1"/>
      <w:marLeft w:val="0"/>
      <w:marRight w:val="0"/>
      <w:marTop w:val="0"/>
      <w:marBottom w:val="0"/>
      <w:divBdr>
        <w:top w:val="none" w:sz="0" w:space="0" w:color="auto"/>
        <w:left w:val="none" w:sz="0" w:space="0" w:color="auto"/>
        <w:bottom w:val="none" w:sz="0" w:space="0" w:color="auto"/>
        <w:right w:val="none" w:sz="0" w:space="0" w:color="auto"/>
      </w:divBdr>
    </w:div>
    <w:div w:id="1837724155">
      <w:bodyDiv w:val="1"/>
      <w:marLeft w:val="0"/>
      <w:marRight w:val="0"/>
      <w:marTop w:val="0"/>
      <w:marBottom w:val="0"/>
      <w:divBdr>
        <w:top w:val="none" w:sz="0" w:space="0" w:color="auto"/>
        <w:left w:val="none" w:sz="0" w:space="0" w:color="auto"/>
        <w:bottom w:val="none" w:sz="0" w:space="0" w:color="auto"/>
        <w:right w:val="none" w:sz="0" w:space="0" w:color="auto"/>
      </w:divBdr>
    </w:div>
    <w:div w:id="1847598466">
      <w:bodyDiv w:val="1"/>
      <w:marLeft w:val="0"/>
      <w:marRight w:val="0"/>
      <w:marTop w:val="0"/>
      <w:marBottom w:val="0"/>
      <w:divBdr>
        <w:top w:val="none" w:sz="0" w:space="0" w:color="auto"/>
        <w:left w:val="none" w:sz="0" w:space="0" w:color="auto"/>
        <w:bottom w:val="none" w:sz="0" w:space="0" w:color="auto"/>
        <w:right w:val="none" w:sz="0" w:space="0" w:color="auto"/>
      </w:divBdr>
    </w:div>
    <w:div w:id="1883974535">
      <w:bodyDiv w:val="1"/>
      <w:marLeft w:val="0"/>
      <w:marRight w:val="0"/>
      <w:marTop w:val="0"/>
      <w:marBottom w:val="0"/>
      <w:divBdr>
        <w:top w:val="none" w:sz="0" w:space="0" w:color="auto"/>
        <w:left w:val="none" w:sz="0" w:space="0" w:color="auto"/>
        <w:bottom w:val="none" w:sz="0" w:space="0" w:color="auto"/>
        <w:right w:val="none" w:sz="0" w:space="0" w:color="auto"/>
      </w:divBdr>
    </w:div>
    <w:div w:id="1903632585">
      <w:bodyDiv w:val="1"/>
      <w:marLeft w:val="0"/>
      <w:marRight w:val="0"/>
      <w:marTop w:val="0"/>
      <w:marBottom w:val="0"/>
      <w:divBdr>
        <w:top w:val="none" w:sz="0" w:space="0" w:color="auto"/>
        <w:left w:val="none" w:sz="0" w:space="0" w:color="auto"/>
        <w:bottom w:val="none" w:sz="0" w:space="0" w:color="auto"/>
        <w:right w:val="none" w:sz="0" w:space="0" w:color="auto"/>
      </w:divBdr>
    </w:div>
    <w:div w:id="1904172551">
      <w:bodyDiv w:val="1"/>
      <w:marLeft w:val="0"/>
      <w:marRight w:val="0"/>
      <w:marTop w:val="0"/>
      <w:marBottom w:val="0"/>
      <w:divBdr>
        <w:top w:val="none" w:sz="0" w:space="0" w:color="auto"/>
        <w:left w:val="none" w:sz="0" w:space="0" w:color="auto"/>
        <w:bottom w:val="none" w:sz="0" w:space="0" w:color="auto"/>
        <w:right w:val="none" w:sz="0" w:space="0" w:color="auto"/>
      </w:divBdr>
      <w:divsChild>
        <w:div w:id="1997225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69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035228">
      <w:bodyDiv w:val="1"/>
      <w:marLeft w:val="0"/>
      <w:marRight w:val="0"/>
      <w:marTop w:val="0"/>
      <w:marBottom w:val="0"/>
      <w:divBdr>
        <w:top w:val="none" w:sz="0" w:space="0" w:color="auto"/>
        <w:left w:val="none" w:sz="0" w:space="0" w:color="auto"/>
        <w:bottom w:val="none" w:sz="0" w:space="0" w:color="auto"/>
        <w:right w:val="none" w:sz="0" w:space="0" w:color="auto"/>
      </w:divBdr>
    </w:div>
    <w:div w:id="1933278494">
      <w:bodyDiv w:val="1"/>
      <w:marLeft w:val="0"/>
      <w:marRight w:val="0"/>
      <w:marTop w:val="0"/>
      <w:marBottom w:val="0"/>
      <w:divBdr>
        <w:top w:val="none" w:sz="0" w:space="0" w:color="auto"/>
        <w:left w:val="none" w:sz="0" w:space="0" w:color="auto"/>
        <w:bottom w:val="none" w:sz="0" w:space="0" w:color="auto"/>
        <w:right w:val="none" w:sz="0" w:space="0" w:color="auto"/>
      </w:divBdr>
    </w:div>
    <w:div w:id="1940334628">
      <w:bodyDiv w:val="1"/>
      <w:marLeft w:val="0"/>
      <w:marRight w:val="0"/>
      <w:marTop w:val="0"/>
      <w:marBottom w:val="0"/>
      <w:divBdr>
        <w:top w:val="none" w:sz="0" w:space="0" w:color="auto"/>
        <w:left w:val="none" w:sz="0" w:space="0" w:color="auto"/>
        <w:bottom w:val="none" w:sz="0" w:space="0" w:color="auto"/>
        <w:right w:val="none" w:sz="0" w:space="0" w:color="auto"/>
      </w:divBdr>
    </w:div>
    <w:div w:id="1949659220">
      <w:bodyDiv w:val="1"/>
      <w:marLeft w:val="0"/>
      <w:marRight w:val="0"/>
      <w:marTop w:val="0"/>
      <w:marBottom w:val="0"/>
      <w:divBdr>
        <w:top w:val="none" w:sz="0" w:space="0" w:color="auto"/>
        <w:left w:val="none" w:sz="0" w:space="0" w:color="auto"/>
        <w:bottom w:val="none" w:sz="0" w:space="0" w:color="auto"/>
        <w:right w:val="none" w:sz="0" w:space="0" w:color="auto"/>
      </w:divBdr>
    </w:div>
    <w:div w:id="1951890550">
      <w:bodyDiv w:val="1"/>
      <w:marLeft w:val="0"/>
      <w:marRight w:val="0"/>
      <w:marTop w:val="0"/>
      <w:marBottom w:val="0"/>
      <w:divBdr>
        <w:top w:val="none" w:sz="0" w:space="0" w:color="auto"/>
        <w:left w:val="none" w:sz="0" w:space="0" w:color="auto"/>
        <w:bottom w:val="none" w:sz="0" w:space="0" w:color="auto"/>
        <w:right w:val="none" w:sz="0" w:space="0" w:color="auto"/>
      </w:divBdr>
    </w:div>
    <w:div w:id="1979333925">
      <w:bodyDiv w:val="1"/>
      <w:marLeft w:val="0"/>
      <w:marRight w:val="0"/>
      <w:marTop w:val="0"/>
      <w:marBottom w:val="0"/>
      <w:divBdr>
        <w:top w:val="none" w:sz="0" w:space="0" w:color="auto"/>
        <w:left w:val="none" w:sz="0" w:space="0" w:color="auto"/>
        <w:bottom w:val="none" w:sz="0" w:space="0" w:color="auto"/>
        <w:right w:val="none" w:sz="0" w:space="0" w:color="auto"/>
      </w:divBdr>
      <w:divsChild>
        <w:div w:id="535578165">
          <w:marLeft w:val="0"/>
          <w:marRight w:val="0"/>
          <w:marTop w:val="0"/>
          <w:marBottom w:val="0"/>
          <w:divBdr>
            <w:top w:val="none" w:sz="0" w:space="0" w:color="auto"/>
            <w:left w:val="none" w:sz="0" w:space="0" w:color="auto"/>
            <w:bottom w:val="none" w:sz="0" w:space="0" w:color="auto"/>
            <w:right w:val="none" w:sz="0" w:space="0" w:color="auto"/>
          </w:divBdr>
        </w:div>
      </w:divsChild>
    </w:div>
    <w:div w:id="1989940374">
      <w:bodyDiv w:val="1"/>
      <w:marLeft w:val="0"/>
      <w:marRight w:val="0"/>
      <w:marTop w:val="0"/>
      <w:marBottom w:val="0"/>
      <w:divBdr>
        <w:top w:val="none" w:sz="0" w:space="0" w:color="auto"/>
        <w:left w:val="none" w:sz="0" w:space="0" w:color="auto"/>
        <w:bottom w:val="none" w:sz="0" w:space="0" w:color="auto"/>
        <w:right w:val="none" w:sz="0" w:space="0" w:color="auto"/>
      </w:divBdr>
    </w:div>
    <w:div w:id="1997566163">
      <w:bodyDiv w:val="1"/>
      <w:marLeft w:val="0"/>
      <w:marRight w:val="0"/>
      <w:marTop w:val="0"/>
      <w:marBottom w:val="0"/>
      <w:divBdr>
        <w:top w:val="none" w:sz="0" w:space="0" w:color="auto"/>
        <w:left w:val="none" w:sz="0" w:space="0" w:color="auto"/>
        <w:bottom w:val="none" w:sz="0" w:space="0" w:color="auto"/>
        <w:right w:val="none" w:sz="0" w:space="0" w:color="auto"/>
      </w:divBdr>
    </w:div>
    <w:div w:id="2004626506">
      <w:bodyDiv w:val="1"/>
      <w:marLeft w:val="0"/>
      <w:marRight w:val="0"/>
      <w:marTop w:val="0"/>
      <w:marBottom w:val="0"/>
      <w:divBdr>
        <w:top w:val="none" w:sz="0" w:space="0" w:color="auto"/>
        <w:left w:val="none" w:sz="0" w:space="0" w:color="auto"/>
        <w:bottom w:val="none" w:sz="0" w:space="0" w:color="auto"/>
        <w:right w:val="none" w:sz="0" w:space="0" w:color="auto"/>
      </w:divBdr>
    </w:div>
    <w:div w:id="2019649381">
      <w:bodyDiv w:val="1"/>
      <w:marLeft w:val="0"/>
      <w:marRight w:val="0"/>
      <w:marTop w:val="0"/>
      <w:marBottom w:val="0"/>
      <w:divBdr>
        <w:top w:val="none" w:sz="0" w:space="0" w:color="auto"/>
        <w:left w:val="none" w:sz="0" w:space="0" w:color="auto"/>
        <w:bottom w:val="none" w:sz="0" w:space="0" w:color="auto"/>
        <w:right w:val="none" w:sz="0" w:space="0" w:color="auto"/>
      </w:divBdr>
    </w:div>
    <w:div w:id="2050033814">
      <w:bodyDiv w:val="1"/>
      <w:marLeft w:val="0"/>
      <w:marRight w:val="0"/>
      <w:marTop w:val="0"/>
      <w:marBottom w:val="0"/>
      <w:divBdr>
        <w:top w:val="none" w:sz="0" w:space="0" w:color="auto"/>
        <w:left w:val="none" w:sz="0" w:space="0" w:color="auto"/>
        <w:bottom w:val="none" w:sz="0" w:space="0" w:color="auto"/>
        <w:right w:val="none" w:sz="0" w:space="0" w:color="auto"/>
      </w:divBdr>
    </w:div>
    <w:div w:id="2053652309">
      <w:bodyDiv w:val="1"/>
      <w:marLeft w:val="0"/>
      <w:marRight w:val="0"/>
      <w:marTop w:val="0"/>
      <w:marBottom w:val="0"/>
      <w:divBdr>
        <w:top w:val="none" w:sz="0" w:space="0" w:color="auto"/>
        <w:left w:val="none" w:sz="0" w:space="0" w:color="auto"/>
        <w:bottom w:val="none" w:sz="0" w:space="0" w:color="auto"/>
        <w:right w:val="none" w:sz="0" w:space="0" w:color="auto"/>
      </w:divBdr>
    </w:div>
    <w:div w:id="2090496403">
      <w:bodyDiv w:val="1"/>
      <w:marLeft w:val="0"/>
      <w:marRight w:val="0"/>
      <w:marTop w:val="0"/>
      <w:marBottom w:val="0"/>
      <w:divBdr>
        <w:top w:val="none" w:sz="0" w:space="0" w:color="auto"/>
        <w:left w:val="none" w:sz="0" w:space="0" w:color="auto"/>
        <w:bottom w:val="none" w:sz="0" w:space="0" w:color="auto"/>
        <w:right w:val="none" w:sz="0" w:space="0" w:color="auto"/>
      </w:divBdr>
    </w:div>
    <w:div w:id="2115131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link.springer.com/article/10.1007/s10207-025-01033-z"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link.springer.com/article/10.1007/s10207-025-01033-z" TargetMode="External"/><Relationship Id="rId25" Type="http://schemas.openxmlformats.org/officeDocument/2006/relationships/image" Target="media/image9.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link.springer.com/article/10.1007/s10207-025-01033-z"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ink.springer.com/article/10.1007/s10207-025-01033-z"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comments" Target="comments.xml"/><Relationship Id="rId19" Type="http://schemas.openxmlformats.org/officeDocument/2006/relationships/image" Target="media/image3.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ink.springer.com/article/10.1007/s10207-025-01033-z"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D4B99-ACF4-4B61-B2BA-323D769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53432</TotalTime>
  <Pages>26</Pages>
  <Words>19014</Words>
  <Characters>108385</Characters>
  <Application>Microsoft Office Word</Application>
  <DocSecurity>0</DocSecurity>
  <Lines>903</Lines>
  <Paragraphs>254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Thinkpad</cp:lastModifiedBy>
  <cp:revision>1686</cp:revision>
  <dcterms:created xsi:type="dcterms:W3CDTF">2025-06-25T07:53:00Z</dcterms:created>
  <dcterms:modified xsi:type="dcterms:W3CDTF">2025-09-01T07:01:00Z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id="jYbG6soB"/&gt;&lt;style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