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UNIVERSIDADE FEDERAL DO ESPÍRITO SANTO (UFES) CENTRO UNIVERSITÁRIO NORTE DO ESPÍRITO SANTO (CEUNES) DEPARTAMENTO DE COMPUTAÇÃO E ELETRÔNICA (DCEL) BACHARELADO EM CIÊNCIA DA COMPUTAÇÃO</w:t>
      </w:r>
    </w:p>
    <w:p w:rsidR="00000000" w:rsidDel="00000000" w:rsidP="00000000" w:rsidRDefault="00000000" w:rsidRPr="00000000" w14:paraId="0000000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IASMIN MARQUES PEREIRA</w:t>
      </w:r>
    </w:p>
    <w:p w:rsidR="00000000" w:rsidDel="00000000" w:rsidP="00000000" w:rsidRDefault="00000000" w:rsidRPr="00000000" w14:paraId="00000009">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ANÁLISE DE DADOS DO DATASUS SOBRE A CRISE RESPIRATÓRIA AGUDA GRAVE</w:t>
      </w:r>
    </w:p>
    <w:p w:rsidR="00000000" w:rsidDel="00000000" w:rsidP="00000000" w:rsidRDefault="00000000" w:rsidRPr="00000000" w14:paraId="0000001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8">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9">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A">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SÃO MATEUS, ES</w:t>
      </w:r>
    </w:p>
    <w:p w:rsidR="00000000" w:rsidDel="00000000" w:rsidP="00000000" w:rsidRDefault="00000000" w:rsidRPr="00000000" w14:paraId="0000001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2025</w:t>
      </w:r>
    </w:p>
    <w:p w:rsidR="00000000" w:rsidDel="00000000" w:rsidP="00000000" w:rsidRDefault="00000000" w:rsidRPr="00000000" w14:paraId="0000001D">
      <w:pPr>
        <w:jc w:val="center"/>
        <w:rPr>
          <w:rFonts w:ascii="Arial" w:cs="Arial" w:eastAsia="Arial" w:hAnsi="Arial"/>
          <w:sz w:val="24"/>
          <w:szCs w:val="24"/>
        </w:rPr>
      </w:pPr>
      <w:r w:rsidDel="00000000" w:rsidR="00000000" w:rsidRPr="00000000">
        <w:br w:type="page"/>
      </w:r>
      <w:r w:rsidDel="00000000" w:rsidR="00000000" w:rsidRPr="00000000">
        <w:rPr>
          <w:rFonts w:ascii="Arial" w:cs="Arial" w:eastAsia="Arial" w:hAnsi="Arial"/>
          <w:sz w:val="24"/>
          <w:szCs w:val="24"/>
          <w:rtl w:val="0"/>
        </w:rPr>
        <w:t xml:space="preserve">IASMIN MARQUES PEREIRA</w:t>
      </w:r>
    </w:p>
    <w:p w:rsidR="00000000" w:rsidDel="00000000" w:rsidP="00000000" w:rsidRDefault="00000000" w:rsidRPr="00000000" w14:paraId="0000001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F">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1">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ANÁLISE DE DADOS DO DATASUS SOBRE A CRISE RESPIRATÓRIA AGUDA GRAVE</w:t>
      </w:r>
    </w:p>
    <w:p w:rsidR="00000000" w:rsidDel="00000000" w:rsidP="00000000" w:rsidRDefault="00000000" w:rsidRPr="00000000" w14:paraId="0000002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8">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9">
      <w:pPr>
        <w:jc w:val="right"/>
        <w:rPr>
          <w:rFonts w:ascii="Arial" w:cs="Arial" w:eastAsia="Arial" w:hAnsi="Arial"/>
          <w:sz w:val="24"/>
          <w:szCs w:val="24"/>
        </w:rPr>
      </w:pPr>
      <w:r w:rsidDel="00000000" w:rsidR="00000000" w:rsidRPr="00000000">
        <w:rPr>
          <w:rFonts w:ascii="Arial" w:cs="Arial" w:eastAsia="Arial" w:hAnsi="Arial"/>
          <w:sz w:val="24"/>
          <w:szCs w:val="24"/>
          <w:rtl w:val="0"/>
        </w:rPr>
        <w:tab/>
        <w:tab/>
        <w:tab/>
        <w:tab/>
        <w:t xml:space="preserve"> </w:t>
      </w:r>
    </w:p>
    <w:p w:rsidR="00000000" w:rsidDel="00000000" w:rsidP="00000000" w:rsidRDefault="00000000" w:rsidRPr="00000000" w14:paraId="0000002A">
      <w:pPr>
        <w:ind w:left="4956"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Trabalho apresentado à disciplina de Trabalho de Conclusão de Curso I como requisito parcial à obtenção do grau de Bacharel em Ciência da Computação. Orientadora: Prof.ª Dra. Silvia das Dores Rissino.</w:t>
      </w:r>
    </w:p>
    <w:p w:rsidR="00000000" w:rsidDel="00000000" w:rsidP="00000000" w:rsidRDefault="00000000" w:rsidRPr="00000000" w14:paraId="0000002B">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C">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D">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E">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F">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0">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1">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2">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3">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4">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SÃO MATEUS, ES</w:t>
      </w:r>
    </w:p>
    <w:p w:rsidR="00000000" w:rsidDel="00000000" w:rsidP="00000000" w:rsidRDefault="00000000" w:rsidRPr="00000000" w14:paraId="0000003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2025</w:t>
      </w:r>
    </w:p>
    <w:p w:rsidR="00000000" w:rsidDel="00000000" w:rsidP="00000000" w:rsidRDefault="00000000" w:rsidRPr="00000000" w14:paraId="00000037">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RESUMO</w:t>
      </w:r>
    </w:p>
    <w:p w:rsidR="00000000" w:rsidDel="00000000" w:rsidP="00000000" w:rsidRDefault="00000000" w:rsidRPr="00000000" w14:paraId="0000003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Nos últimos anos, o aumento do número de casos de Síndrome Respiratória Aguda Grave (SRAG) tem se tornado uma preocupação para a saúde pública. Esse crescimento tem sido observado em diversas faixas etárias e está associado à circulação de diferentes vírus respiratórios, como o Sars-CoV-2, influenza e vírus sincicial respiratório (Fiocruz, 2024).</w:t>
      </w:r>
    </w:p>
    <w:p w:rsidR="00000000" w:rsidDel="00000000" w:rsidP="00000000" w:rsidRDefault="00000000" w:rsidRPr="00000000" w14:paraId="0000003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análise preditiva tem se destacado como uma ferramenta essencial na prevenção de doenças e na identificação precoce de possíveis agravamentos, especialmente ao considerar as comorbidades dos pacientes. Essa abordagem utiliza dados históricos e algoritmos de aprendizado de máquina para prever riscos futuros e orientar intervenções preventivas. Diversas técnicas podem ser aplicadas nesse contexto, como modelos estatísticos tradicionais e métodos avançados de aprendizado de máquina, permitindo uma compreensão mais abrangente dos fatores que influenciam os desfechos clínicos (SEBRAE, 2024).</w:t>
      </w:r>
    </w:p>
    <w:p w:rsidR="00000000" w:rsidDel="00000000" w:rsidP="00000000" w:rsidRDefault="00000000" w:rsidRPr="00000000" w14:paraId="0000003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propõe a aplicação de diferentes técnicas de análise de dados para prever o desfecho clínico dos pacientes diagnosticados com SRAG. Serão consideradas abordagens estatísticas e modelos de aprendizado de máquina, como, por exemplo,</w:t>
      </w:r>
      <w:sdt>
        <w:sdtPr>
          <w:tag w:val="goog_rdk_0"/>
        </w:sdtPr>
        <w:sdtContent>
          <w:commentRangeStart w:id="0"/>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highlight w:val="cyan"/>
          <w:rtl w:val="0"/>
        </w:rPr>
        <w:t xml:space="preserve">Regressão Logística, Random Forest e XGBoost</w:t>
      </w:r>
      <w:r w:rsidDel="00000000" w:rsidR="00000000" w:rsidRPr="00000000">
        <w:rPr>
          <w:rFonts w:ascii="Arial" w:cs="Arial" w:eastAsia="Arial" w:hAnsi="Arial"/>
          <w:sz w:val="24"/>
          <w:szCs w:val="24"/>
          <w:rtl w:val="0"/>
        </w:rPr>
        <w:t xml:space="preserve">, além de outras possibilidades, como r</w:t>
      </w:r>
      <w:r w:rsidDel="00000000" w:rsidR="00000000" w:rsidRPr="00000000">
        <w:rPr>
          <w:rFonts w:ascii="Arial" w:cs="Arial" w:eastAsia="Arial" w:hAnsi="Arial"/>
          <w:sz w:val="24"/>
          <w:szCs w:val="24"/>
          <w:highlight w:val="cyan"/>
          <w:rtl w:val="0"/>
        </w:rPr>
        <w:t xml:space="preserve">edes neurais artificiais, Support Vector Machine (SVM) e K-Nearest Neighbors (KNN).</w:t>
      </w:r>
      <w:r w:rsidDel="00000000" w:rsidR="00000000" w:rsidRPr="00000000">
        <w:rPr>
          <w:rFonts w:ascii="Arial" w:cs="Arial" w:eastAsia="Arial" w:hAnsi="Arial"/>
          <w:sz w:val="24"/>
          <w:szCs w:val="24"/>
          <w:rtl w:val="0"/>
        </w:rPr>
        <w:t xml:space="preserve"> O estudo também discutirá </w:t>
      </w:r>
      <w:r w:rsidDel="00000000" w:rsidR="00000000" w:rsidRPr="00000000">
        <w:rPr>
          <w:rFonts w:ascii="Arial" w:cs="Arial" w:eastAsia="Arial" w:hAnsi="Arial"/>
          <w:sz w:val="24"/>
          <w:szCs w:val="24"/>
          <w:highlight w:val="cyan"/>
          <w:rtl w:val="0"/>
        </w:rPr>
        <w:t xml:space="preserve">técnicas de pré-processamento,</w:t>
      </w:r>
      <w:r w:rsidDel="00000000" w:rsidR="00000000" w:rsidRPr="00000000">
        <w:rPr>
          <w:rFonts w:ascii="Arial" w:cs="Arial" w:eastAsia="Arial" w:hAnsi="Arial"/>
          <w:sz w:val="24"/>
          <w:szCs w:val="24"/>
          <w:rtl w:val="0"/>
        </w:rPr>
        <w:t xml:space="preserve"> como </w:t>
      </w:r>
      <w:r w:rsidDel="00000000" w:rsidR="00000000" w:rsidRPr="00000000">
        <w:rPr>
          <w:rFonts w:ascii="Arial" w:cs="Arial" w:eastAsia="Arial" w:hAnsi="Arial"/>
          <w:sz w:val="24"/>
          <w:szCs w:val="24"/>
          <w:highlight w:val="cyan"/>
          <w:rtl w:val="0"/>
        </w:rPr>
        <w:t xml:space="preserve">normalização, balanceamento de classes e tratamento de valores ausentes,</w:t>
      </w:r>
      <w:commentRangeEnd w:id="0"/>
      <w:r w:rsidDel="00000000" w:rsidR="00000000" w:rsidRPr="00000000">
        <w:commentReference w:id="0"/>
      </w:r>
      <w:r w:rsidDel="00000000" w:rsidR="00000000" w:rsidRPr="00000000">
        <w:rPr>
          <w:rFonts w:ascii="Arial" w:cs="Arial" w:eastAsia="Arial" w:hAnsi="Arial"/>
          <w:sz w:val="24"/>
          <w:szCs w:val="24"/>
          <w:rtl w:val="0"/>
        </w:rPr>
        <w:t xml:space="preserve"> a fim de garantir maior qualidade na análise dos dados.</w:t>
      </w:r>
    </w:p>
    <w:p w:rsidR="00000000" w:rsidDel="00000000" w:rsidP="00000000" w:rsidRDefault="00000000" w:rsidRPr="00000000" w14:paraId="0000003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a realização da análise, serão explorados dados disponíveis no portal do DataSUS referentes ao ano de 2024, contemplando mais de 26.000 registros de indivíduos diagnosticados com SRAG. As variáveis de entrada consideradas inicialmente incluem idade, sexo, presença de comorbidades (diabetes, hipertensão, cardiopatia, obesidade, imunodepressão etc.), uso de ventilação mecânica, internação em UTI e vacinação contra COVID-19 e gripe. </w:t>
      </w:r>
    </w:p>
    <w:p w:rsidR="00000000" w:rsidDel="00000000" w:rsidP="00000000" w:rsidRDefault="00000000" w:rsidRPr="00000000" w14:paraId="0000003C">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entanto, essas variáveis poderão ser ajustadas ao longo do estudo, conforme a disponibilidade dos dados e a relevância estatística identificada nas análises exploratórias. Diferentes cenários de análise serão testados, avaliando quais variáveis possuem maior impacto na previsão do desfecho clínico e qual modelo apresenta melhor desempenho.</w:t>
      </w:r>
    </w:p>
    <w:p w:rsidR="00000000" w:rsidDel="00000000" w:rsidP="00000000" w:rsidRDefault="00000000" w:rsidRPr="00000000" w14:paraId="0000003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Espera-se que esta análise contribua para um melhor entendimento da progressão da SRAG, fornecendo subsídios para o aprimoramento das estratégias de monitoramento e tomada de decisão na área da saúde pública.</w:t>
      </w:r>
    </w:p>
    <w:p w:rsidR="00000000" w:rsidDel="00000000" w:rsidP="00000000" w:rsidRDefault="00000000" w:rsidRPr="00000000" w14:paraId="0000003E">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Palavras-chave:</w:t>
      </w:r>
      <w:r w:rsidDel="00000000" w:rsidR="00000000" w:rsidRPr="00000000">
        <w:rPr>
          <w:rFonts w:ascii="Arial" w:cs="Arial" w:eastAsia="Arial" w:hAnsi="Arial"/>
          <w:sz w:val="24"/>
          <w:szCs w:val="24"/>
          <w:rtl w:val="0"/>
        </w:rPr>
        <w:t xml:space="preserve"> Ciência de Dados, Síndrome Respiratória Aguda Grave (SRAG), Pré-processamento, Análise Preditiva, Correlação, Análise de Desfecho, Monitoramento de Doenças.</w:t>
      </w:r>
    </w:p>
    <w:p w:rsidR="00000000" w:rsidDel="00000000" w:rsidP="00000000" w:rsidRDefault="00000000" w:rsidRPr="00000000" w14:paraId="0000003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0">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ABSTRACT</w:t>
      </w:r>
    </w:p>
    <w:p w:rsidR="00000000" w:rsidDel="00000000" w:rsidP="00000000" w:rsidRDefault="00000000" w:rsidRPr="00000000" w14:paraId="0000004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recent years, the increasing number of cases of Severe Acute Respiratory Syndrome (SARS) has become a major public health concern. This growth has been observed across different age groups and is associated with the circulation of various respiratory viruses, such as Sars-CoV-2, influenza, and respiratory syncytial virus (Fiocruz, 2024).</w:t>
      </w:r>
    </w:p>
    <w:p w:rsidR="00000000" w:rsidDel="00000000" w:rsidP="00000000" w:rsidRDefault="00000000" w:rsidRPr="00000000" w14:paraId="0000004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Predictive analysis has emerged as an essential tool for disease prevention and the early identification of possible complications, especially when considering patients' comorbidities. This approach utilizes historical data and machine learning algorithms to predict future risks and guide preventive interventions. Various techniques can be applied in this context, including traditional statistical models and advanced machine learning methods, allowing for a broader understanding of the factors influencing clinical outcomes (SEBRAE, 2024).</w:t>
      </w:r>
    </w:p>
    <w:p w:rsidR="00000000" w:rsidDel="00000000" w:rsidP="00000000" w:rsidRDefault="00000000" w:rsidRPr="00000000" w14:paraId="0000004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study proposes the application of different data analysis techniques to predict the clinical outcomes of patients diagnosed with SARS. Statistical approaches and machine learning models will be considered, such as Logistic Regression, Random Forest, and XGBoost, along with other possibilities like artificial neural networks, Support Vector Machine (SVM), and K-Nearest Neighbors (KNN). The study will also discuss preprocessing techniques, including normalization, class balancing, and handling of missing values, to ensure higher data analysis quality.</w:t>
      </w:r>
    </w:p>
    <w:p w:rsidR="00000000" w:rsidDel="00000000" w:rsidP="00000000" w:rsidRDefault="00000000" w:rsidRPr="00000000" w14:paraId="0000004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For the analysis, data available on the DataSUS portal for the year 2024 will be explored, covering more than 26,000 records of individuals diagnosed with SARS. The initially considered input variables include age, sex, presence of comorbidities (diabetes, hypertension, heart disease, obesity, immunosuppression, etc.), use of mechanical ventilation, ICU admission, and COVID-19 and flu vaccination. </w:t>
      </w:r>
    </w:p>
    <w:p w:rsidR="00000000" w:rsidDel="00000000" w:rsidP="00000000" w:rsidRDefault="00000000" w:rsidRPr="00000000" w14:paraId="0000004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However, these variables may be adjusted throughout the study, depending on data availability and statistical relevance identified in exploratory analyses. Different analytical scenarios will be tested to evaluate which variables have the greatest impact on clinical outcome prediction and which model performs best.</w:t>
      </w:r>
    </w:p>
    <w:p w:rsidR="00000000" w:rsidDel="00000000" w:rsidP="00000000" w:rsidRDefault="00000000" w:rsidRPr="00000000" w14:paraId="0000004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analysis is expected to contribute to a better understanding of SARS progression, providing insights for improving monitoring strategies and decision-making in public health.</w:t>
      </w:r>
    </w:p>
    <w:p w:rsidR="00000000" w:rsidDel="00000000" w:rsidP="00000000" w:rsidRDefault="00000000" w:rsidRPr="00000000" w14:paraId="0000004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Keywords:</w:t>
      </w:r>
      <w:r w:rsidDel="00000000" w:rsidR="00000000" w:rsidRPr="00000000">
        <w:rPr>
          <w:rFonts w:ascii="Arial" w:cs="Arial" w:eastAsia="Arial" w:hAnsi="Arial"/>
          <w:sz w:val="24"/>
          <w:szCs w:val="24"/>
          <w:rtl w:val="0"/>
        </w:rPr>
        <w:t xml:space="preserve"> Data Science, Severe Acute Respiratory Syndrome (SARS), Preprocessing, Predictive Analysis, Correlation, Outcome Analysis, Disease Monitoring.</w:t>
      </w:r>
      <w:r w:rsidDel="00000000" w:rsidR="00000000" w:rsidRPr="00000000">
        <w:br w:type="page"/>
      </w:r>
      <w:r w:rsidDel="00000000" w:rsidR="00000000" w:rsidRPr="00000000">
        <w:rPr>
          <w:rtl w:val="0"/>
        </w:rPr>
      </w:r>
    </w:p>
    <w:p w:rsidR="00000000" w:rsidDel="00000000" w:rsidP="00000000" w:rsidRDefault="00000000" w:rsidRPr="00000000" w14:paraId="00000048">
      <w:pPr>
        <w:spacing w:after="240" w:before="24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SIGLAS</w:t>
      </w:r>
    </w:p>
    <w:p w:rsidR="00000000" w:rsidDel="00000000" w:rsidP="00000000" w:rsidRDefault="00000000" w:rsidRPr="00000000" w14:paraId="0000004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SUS - Sistema Único de Saúde</w:t>
      </w:r>
    </w:p>
    <w:p w:rsidR="00000000" w:rsidDel="00000000" w:rsidP="00000000" w:rsidRDefault="00000000" w:rsidRPr="00000000" w14:paraId="0000004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SRAG - Síndrome Respiratória Aguda Grave</w:t>
      </w:r>
    </w:p>
    <w:p w:rsidR="00000000" w:rsidDel="00000000" w:rsidP="00000000" w:rsidRDefault="00000000" w:rsidRPr="00000000" w14:paraId="0000004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UTI - Unidade de terapia intensiva</w:t>
      </w:r>
      <w:r w:rsidDel="00000000" w:rsidR="00000000" w:rsidRPr="00000000">
        <w:br w:type="page"/>
      </w:r>
      <w:r w:rsidDel="00000000" w:rsidR="00000000" w:rsidRPr="00000000">
        <w:rPr>
          <w:rtl w:val="0"/>
        </w:rPr>
      </w:r>
    </w:p>
    <w:p w:rsidR="00000000" w:rsidDel="00000000" w:rsidP="00000000" w:rsidRDefault="00000000" w:rsidRPr="00000000" w14:paraId="0000004C">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SUMÁRIO</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INTRODUÇÃO</w:t>
      </w:r>
    </w:p>
    <w:p w:rsidR="00000000" w:rsidDel="00000000" w:rsidP="00000000" w:rsidRDefault="00000000" w:rsidRPr="00000000" w14:paraId="0000004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PROBLEMA E HIPÓTESE</w:t>
      </w:r>
    </w:p>
    <w:p w:rsidR="00000000" w:rsidDel="00000000" w:rsidP="00000000" w:rsidRDefault="00000000" w:rsidRPr="00000000" w14:paraId="0000004F">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2.1 PROBLEMA DE PESQUISA</w:t>
      </w:r>
    </w:p>
    <w:p w:rsidR="00000000" w:rsidDel="00000000" w:rsidP="00000000" w:rsidRDefault="00000000" w:rsidRPr="00000000" w14:paraId="00000050">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2.2 HIPÓTESE</w:t>
      </w:r>
    </w:p>
    <w:p w:rsidR="00000000" w:rsidDel="00000000" w:rsidP="00000000" w:rsidRDefault="00000000" w:rsidRPr="00000000" w14:paraId="0000005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sdt>
        <w:sdtPr>
          <w:tag w:val="goog_rdk_1"/>
        </w:sdtPr>
        <w:sdtContent>
          <w:commentRangeStart w:id="1"/>
        </w:sdtContent>
      </w:sdt>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REFERENCIAL TEÓRICO</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52">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3.1 SRAG (SÍNDROME RESPIRATÓRIA AGUDA GRAVE)</w:t>
      </w:r>
    </w:p>
    <w:p w:rsidR="00000000" w:rsidDel="00000000" w:rsidP="00000000" w:rsidRDefault="00000000" w:rsidRPr="00000000" w14:paraId="00000053">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3.2 ANÁLISE DE DADOS EM SAÚDE</w:t>
      </w:r>
    </w:p>
    <w:p w:rsidR="00000000" w:rsidDel="00000000" w:rsidP="00000000" w:rsidRDefault="00000000" w:rsidRPr="00000000" w14:paraId="00000054">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3.2.1 Estatística tradicional vs. Aprendizado de máquina</w:t>
      </w:r>
    </w:p>
    <w:p w:rsidR="00000000" w:rsidDel="00000000" w:rsidP="00000000" w:rsidRDefault="00000000" w:rsidRPr="00000000" w14:paraId="00000055">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3.3 ANÁLISE DE DADOS (DATASUS)</w:t>
      </w:r>
    </w:p>
    <w:p w:rsidR="00000000" w:rsidDel="00000000" w:rsidP="00000000" w:rsidRDefault="00000000" w:rsidRPr="00000000" w14:paraId="00000056">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3.3.1 Dados abertos (definição)</w:t>
      </w:r>
    </w:p>
    <w:p w:rsidR="00000000" w:rsidDel="00000000" w:rsidP="00000000" w:rsidRDefault="00000000" w:rsidRPr="00000000" w14:paraId="00000057">
      <w:pPr>
        <w:ind w:left="708" w:firstLine="0"/>
        <w:rPr>
          <w:rFonts w:ascii="Arial" w:cs="Arial" w:eastAsia="Arial" w:hAnsi="Arial"/>
          <w:sz w:val="24"/>
          <w:szCs w:val="24"/>
        </w:rPr>
      </w:pPr>
      <w:sdt>
        <w:sdtPr>
          <w:tag w:val="goog_rdk_2"/>
        </w:sdtPr>
        <w:sdtContent>
          <w:commentRangeStart w:id="2"/>
        </w:sdtContent>
      </w:sdt>
      <w:r w:rsidDel="00000000" w:rsidR="00000000" w:rsidRPr="00000000">
        <w:rPr>
          <w:rFonts w:ascii="Arial" w:cs="Arial" w:eastAsia="Arial" w:hAnsi="Arial"/>
          <w:sz w:val="24"/>
          <w:szCs w:val="24"/>
          <w:rtl w:val="0"/>
        </w:rPr>
        <w:t xml:space="preserve">3.4 PRÉ-PROCESSAMENTO DE DADOS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58">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3.4.1 Tratamento de valores ausentes</w:t>
      </w:r>
    </w:p>
    <w:p w:rsidR="00000000" w:rsidDel="00000000" w:rsidP="00000000" w:rsidRDefault="00000000" w:rsidRPr="00000000" w14:paraId="00000059">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3.4.2 Normalização de variáveis</w:t>
      </w:r>
    </w:p>
    <w:p w:rsidR="00000000" w:rsidDel="00000000" w:rsidP="00000000" w:rsidRDefault="00000000" w:rsidRPr="00000000" w14:paraId="0000005A">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3.4.3 Balanceamento de classes</w:t>
      </w:r>
    </w:p>
    <w:p w:rsidR="00000000" w:rsidDel="00000000" w:rsidP="00000000" w:rsidRDefault="00000000" w:rsidRPr="00000000" w14:paraId="0000005B">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 TÉCNICAS DE ANÁLISE </w:t>
      </w:r>
      <w:sdt>
        <w:sdtPr>
          <w:tag w:val="goog_rdk_3"/>
        </w:sdtPr>
        <w:sdtContent>
          <w:commentRangeStart w:id="3"/>
        </w:sdtContent>
      </w:sdt>
      <w:sdt>
        <w:sdtPr>
          <w:tag w:val="goog_rdk_4"/>
        </w:sdtPr>
        <w:sdtContent>
          <w:commentRangeStart w:id="4"/>
        </w:sdtContent>
      </w:sdt>
      <w:r w:rsidDel="00000000" w:rsidR="00000000" w:rsidRPr="00000000">
        <w:rPr>
          <w:rFonts w:ascii="Arial" w:cs="Arial" w:eastAsia="Arial" w:hAnsi="Arial"/>
          <w:sz w:val="24"/>
          <w:szCs w:val="24"/>
          <w:rtl w:val="0"/>
        </w:rPr>
        <w:t xml:space="preserve">(Preditiva em Saúde)</w:t>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5C">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3.5.1 ALGORITMOS</w:t>
      </w:r>
    </w:p>
    <w:p w:rsidR="00000000" w:rsidDel="00000000" w:rsidP="00000000" w:rsidRDefault="00000000" w:rsidRPr="00000000" w14:paraId="0000005D">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3.5.1.1 </w:t>
      </w:r>
      <w:r w:rsidDel="00000000" w:rsidR="00000000" w:rsidRPr="00000000">
        <w:rPr>
          <w:rFonts w:ascii="Arial" w:cs="Arial" w:eastAsia="Arial" w:hAnsi="Arial"/>
          <w:b w:val="1"/>
          <w:sz w:val="24"/>
          <w:szCs w:val="24"/>
          <w:rtl w:val="0"/>
        </w:rPr>
        <w:t xml:space="preserve">Regressão Logística</w:t>
      </w:r>
      <w:r w:rsidDel="00000000" w:rsidR="00000000" w:rsidRPr="00000000">
        <w:rPr>
          <w:rtl w:val="0"/>
        </w:rPr>
      </w:r>
    </w:p>
    <w:p w:rsidR="00000000" w:rsidDel="00000000" w:rsidP="00000000" w:rsidRDefault="00000000" w:rsidRPr="00000000" w14:paraId="0000005E">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3.5.1.2 Random Forest</w:t>
      </w:r>
    </w:p>
    <w:p w:rsidR="00000000" w:rsidDel="00000000" w:rsidP="00000000" w:rsidRDefault="00000000" w:rsidRPr="00000000" w14:paraId="0000005F">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ab/>
        <w:t xml:space="preserve">3.5.1.3 XGBoost</w:t>
      </w:r>
    </w:p>
    <w:p w:rsidR="00000000" w:rsidDel="00000000" w:rsidP="00000000" w:rsidRDefault="00000000" w:rsidRPr="00000000" w14:paraId="00000060">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3.5.1.4 Redes Neurais Artificiais</w:t>
      </w:r>
    </w:p>
    <w:p w:rsidR="00000000" w:rsidDel="00000000" w:rsidP="00000000" w:rsidRDefault="00000000" w:rsidRPr="00000000" w14:paraId="00000061">
      <w:pPr>
        <w:ind w:left="214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3.5.1.5 SVM e KNN</w:t>
        <w:tab/>
      </w:r>
    </w:p>
    <w:p w:rsidR="00000000" w:rsidDel="00000000" w:rsidP="00000000" w:rsidRDefault="00000000" w:rsidRPr="00000000" w14:paraId="00000062">
      <w:pPr>
        <w:ind w:left="214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3.5.1.6 Árvores de Decisão</w:t>
        <w:tab/>
      </w:r>
    </w:p>
    <w:p w:rsidR="00000000" w:rsidDel="00000000" w:rsidP="00000000" w:rsidRDefault="00000000" w:rsidRPr="00000000" w14:paraId="00000063">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3.5.2 APRENDIZADO DE MÁQUINA</w:t>
      </w:r>
    </w:p>
    <w:p w:rsidR="00000000" w:rsidDel="00000000" w:rsidP="00000000" w:rsidRDefault="00000000" w:rsidRPr="00000000" w14:paraId="00000064">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3.5.2.1 Supervisionado</w:t>
      </w:r>
    </w:p>
    <w:p w:rsidR="00000000" w:rsidDel="00000000" w:rsidP="00000000" w:rsidRDefault="00000000" w:rsidRPr="00000000" w14:paraId="00000065">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3.5.2.2 Não Supervisionado</w:t>
      </w:r>
    </w:p>
    <w:p w:rsidR="00000000" w:rsidDel="00000000" w:rsidP="00000000" w:rsidRDefault="00000000" w:rsidRPr="00000000" w14:paraId="00000066">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3.5.3 COMPARAÇÃO (***)</w:t>
      </w:r>
    </w:p>
    <w:p w:rsidR="00000000" w:rsidDel="00000000" w:rsidP="00000000" w:rsidRDefault="00000000" w:rsidRPr="00000000" w14:paraId="0000006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OBJETIVOS</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4.1 OBJETIVO GERAL</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4.2 OBJETIVOS ESPECÍFICOS</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METODOLOGIA</w:t>
      </w:r>
    </w:p>
    <w:p w:rsidR="00000000" w:rsidDel="00000000" w:rsidP="00000000" w:rsidRDefault="00000000" w:rsidRPr="00000000" w14:paraId="0000006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CRONOGRAMA</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REFERÊNCIAS BIBLIOGRÁFICAS</w:t>
      </w:r>
      <w:r w:rsidDel="00000000" w:rsidR="00000000" w:rsidRPr="00000000">
        <w:rPr>
          <w:rtl w:val="0"/>
        </w:rPr>
      </w:r>
    </w:p>
    <w:p w:rsidR="00000000" w:rsidDel="00000000" w:rsidP="00000000" w:rsidRDefault="00000000" w:rsidRPr="00000000" w14:paraId="0000006D">
      <w:pPr>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sz w:val="24"/>
          <w:szCs w:val="24"/>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INTRODUÇÃO</w:t>
      </w:r>
      <w:r w:rsidDel="00000000" w:rsidR="00000000" w:rsidRPr="00000000">
        <w:rPr>
          <w:rtl w:val="0"/>
        </w:rPr>
      </w:r>
    </w:p>
    <w:p w:rsidR="00000000" w:rsidDel="00000000" w:rsidP="00000000" w:rsidRDefault="00000000" w:rsidRPr="00000000" w14:paraId="0000006F">
      <w:pPr>
        <w:spacing w:after="240" w:before="240" w:lineRule="auto"/>
        <w:jc w:val="both"/>
        <w:rPr>
          <w:rFonts w:ascii="Arial" w:cs="Arial" w:eastAsia="Arial" w:hAnsi="Arial"/>
          <w:sz w:val="24"/>
          <w:szCs w:val="24"/>
          <w:shd w:fill="c9daf8" w:val="clear"/>
        </w:rPr>
      </w:pPr>
      <w:r w:rsidDel="00000000" w:rsidR="00000000" w:rsidRPr="00000000">
        <w:rPr>
          <w:rFonts w:ascii="Arial" w:cs="Arial" w:eastAsia="Arial" w:hAnsi="Arial"/>
          <w:sz w:val="24"/>
          <w:szCs w:val="24"/>
          <w:shd w:fill="c9daf8" w:val="clear"/>
          <w:rtl w:val="0"/>
        </w:rPr>
        <w:t xml:space="preserve">A saúde pública no Brasil enfrenta desafios consideráveis em virtude da vasta extensão territorial e das disparidades socioeconômicas presentes no país. O Sistema Único de Saúde (SUS) é reconhecido como uma das mais amplas iniciativas de saúde pública em escala global, buscando garantir o acesso universal aos serviços de saúde para milhões de cidadãos brasileiros. No entanto, desafios como a sobrecarga do sistema de saúde e a desigualdade no acesso aos serviços reforçam a necessidade de estratégias inovadoras para aprimorar a gestão e a eficiência hospitalar </w:t>
      </w:r>
      <w:sdt>
        <w:sdtPr>
          <w:tag w:val="goog_rdk_5"/>
        </w:sdtPr>
        <w:sdtContent>
          <w:commentRangeStart w:id="5"/>
        </w:sdtContent>
      </w:sdt>
      <w:r w:rsidDel="00000000" w:rsidR="00000000" w:rsidRPr="00000000">
        <w:rPr>
          <w:rFonts w:ascii="Arial" w:cs="Arial" w:eastAsia="Arial" w:hAnsi="Arial"/>
          <w:sz w:val="24"/>
          <w:szCs w:val="24"/>
          <w:shd w:fill="c9daf8" w:val="clear"/>
          <w:rtl w:val="0"/>
        </w:rPr>
        <w:t xml:space="preserve">(Paim, 2020)</w:t>
      </w:r>
      <w:commentRangeEnd w:id="5"/>
      <w:r w:rsidDel="00000000" w:rsidR="00000000" w:rsidRPr="00000000">
        <w:commentReference w:id="5"/>
      </w:r>
      <w:r w:rsidDel="00000000" w:rsidR="00000000" w:rsidRPr="00000000">
        <w:rPr>
          <w:rFonts w:ascii="Arial" w:cs="Arial" w:eastAsia="Arial" w:hAnsi="Arial"/>
          <w:sz w:val="24"/>
          <w:szCs w:val="24"/>
          <w:shd w:fill="c9daf8" w:val="clear"/>
          <w:rtl w:val="0"/>
        </w:rPr>
        <w:t xml:space="preserve">.  Além disso, a pandemia de COVID-19 evidenciou a importância da modernização dos sistemas de monitoramento e previsão de surtos, tornando essencial o uso de técnicas avançadas de análise de dados para auxiliar na tomada de decisões </w:t>
      </w:r>
      <w:sdt>
        <w:sdtPr>
          <w:tag w:val="goog_rdk_6"/>
        </w:sdtPr>
        <w:sdtContent>
          <w:commentRangeStart w:id="6"/>
        </w:sdtContent>
      </w:sdt>
      <w:r w:rsidDel="00000000" w:rsidR="00000000" w:rsidRPr="00000000">
        <w:rPr>
          <w:rFonts w:ascii="Arial" w:cs="Arial" w:eastAsia="Arial" w:hAnsi="Arial"/>
          <w:sz w:val="24"/>
          <w:szCs w:val="24"/>
          <w:shd w:fill="c9daf8" w:val="clear"/>
          <w:rtl w:val="0"/>
        </w:rPr>
        <w:t xml:space="preserve">(Silva e Silva Neto, 2022)</w:t>
      </w:r>
      <w:commentRangeEnd w:id="6"/>
      <w:r w:rsidDel="00000000" w:rsidR="00000000" w:rsidRPr="00000000">
        <w:commentReference w:id="6"/>
      </w:r>
      <w:r w:rsidDel="00000000" w:rsidR="00000000" w:rsidRPr="00000000">
        <w:rPr>
          <w:rFonts w:ascii="Arial" w:cs="Arial" w:eastAsia="Arial" w:hAnsi="Arial"/>
          <w:sz w:val="24"/>
          <w:szCs w:val="24"/>
          <w:shd w:fill="c9daf8" w:val="clear"/>
          <w:rtl w:val="0"/>
        </w:rPr>
        <w:t xml:space="preserve">.</w:t>
      </w:r>
    </w:p>
    <w:p w:rsidR="00000000" w:rsidDel="00000000" w:rsidP="00000000" w:rsidRDefault="00000000" w:rsidRPr="00000000" w14:paraId="00000070">
      <w:pPr>
        <w:spacing w:after="240" w:before="240" w:lineRule="auto"/>
        <w:jc w:val="both"/>
        <w:rPr>
          <w:rFonts w:ascii="Arial" w:cs="Arial" w:eastAsia="Arial" w:hAnsi="Arial"/>
          <w:sz w:val="24"/>
          <w:szCs w:val="24"/>
          <w:shd w:fill="c9daf8" w:val="clear"/>
        </w:rPr>
      </w:pPr>
      <w:r w:rsidDel="00000000" w:rsidR="00000000" w:rsidRPr="00000000">
        <w:rPr>
          <w:rtl w:val="0"/>
        </w:rPr>
      </w:r>
    </w:p>
    <w:p w:rsidR="00000000" w:rsidDel="00000000" w:rsidP="00000000" w:rsidRDefault="00000000" w:rsidRPr="00000000" w14:paraId="00000071">
      <w:pPr>
        <w:spacing w:after="240" w:before="240" w:lineRule="auto"/>
        <w:jc w:val="both"/>
        <w:rPr>
          <w:rFonts w:ascii="Arial" w:cs="Arial" w:eastAsia="Arial" w:hAnsi="Arial"/>
          <w:sz w:val="24"/>
          <w:szCs w:val="24"/>
          <w:shd w:fill="c9daf8" w:val="clear"/>
        </w:rPr>
      </w:pPr>
      <w:r w:rsidDel="00000000" w:rsidR="00000000" w:rsidRPr="00000000">
        <w:rPr>
          <w:rFonts w:ascii="Arial" w:cs="Arial" w:eastAsia="Arial" w:hAnsi="Arial"/>
          <w:sz w:val="24"/>
          <w:szCs w:val="24"/>
          <w:shd w:fill="c9daf8" w:val="clear"/>
          <w:rtl w:val="0"/>
        </w:rPr>
        <w:t xml:space="preserve">Estudos indicam que a inteligência artificial tem desempenhado um papel fundamental na análise de dados de saúde, permitindo a identificação precoce de fatores de risco, a previsão de desfechos clínicos e a otimização da alocação de recursos hospitalares </w:t>
      </w:r>
      <w:sdt>
        <w:sdtPr>
          <w:tag w:val="goog_rdk_7"/>
        </w:sdtPr>
        <w:sdtContent>
          <w:commentRangeStart w:id="7"/>
        </w:sdtContent>
      </w:sdt>
      <w:r w:rsidDel="00000000" w:rsidR="00000000" w:rsidRPr="00000000">
        <w:rPr>
          <w:rFonts w:ascii="Arial" w:cs="Arial" w:eastAsia="Arial" w:hAnsi="Arial"/>
          <w:sz w:val="24"/>
          <w:szCs w:val="24"/>
          <w:shd w:fill="c9daf8" w:val="clear"/>
          <w:rtl w:val="0"/>
        </w:rPr>
        <w:t xml:space="preserve">(Sena, 2021). </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72">
      <w:pPr>
        <w:spacing w:after="240" w:before="240" w:lineRule="auto"/>
        <w:jc w:val="both"/>
        <w:rPr>
          <w:rFonts w:ascii="Arial" w:cs="Arial" w:eastAsia="Arial" w:hAnsi="Arial"/>
          <w:sz w:val="24"/>
          <w:szCs w:val="24"/>
          <w:shd w:fill="cccccc" w:val="clear"/>
        </w:rPr>
      </w:pPr>
      <w:r w:rsidDel="00000000" w:rsidR="00000000" w:rsidRPr="00000000">
        <w:rPr>
          <w:rtl w:val="0"/>
        </w:rPr>
      </w:r>
    </w:p>
    <w:p w:rsidR="00000000" w:rsidDel="00000000" w:rsidP="00000000" w:rsidRDefault="00000000" w:rsidRPr="00000000" w14:paraId="00000073">
      <w:pPr>
        <w:numPr>
          <w:ilvl w:val="0"/>
          <w:numId w:val="11"/>
        </w:numPr>
        <w:spacing w:after="240" w:befor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 Importância da Saúde e do Monitoramento de Doenças</w:t>
      </w:r>
    </w:p>
    <w:p w:rsidR="00000000" w:rsidDel="00000000" w:rsidP="00000000" w:rsidRDefault="00000000" w:rsidRPr="00000000" w14:paraId="0000007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saúde é um direito fundamental e um pilar essencial para o desenvolvimento social e econômico. O monitoramento epidemiológico desempenha um papel crucial na prevenção e no controle de doenças, permitindo a antecipação de surtos e a alocação eficiente de recursos. Tecnologias como aprendizado de máquina e inteligência artificial têm sido empregadas para detectar padrões em grandes volumes de dados, ajudando na tomada de decisão clínica e no desenvolvimento de estratégias preventivas </w:t>
      </w:r>
      <w:sdt>
        <w:sdtPr>
          <w:tag w:val="goog_rdk_8"/>
        </w:sdtPr>
        <w:sdtContent>
          <w:commentRangeStart w:id="8"/>
        </w:sdtContent>
      </w:sdt>
      <w:r w:rsidDel="00000000" w:rsidR="00000000" w:rsidRPr="00000000">
        <w:rPr>
          <w:rFonts w:ascii="Arial" w:cs="Arial" w:eastAsia="Arial" w:hAnsi="Arial"/>
          <w:sz w:val="24"/>
          <w:szCs w:val="24"/>
          <w:rtl w:val="0"/>
        </w:rPr>
        <w:t xml:space="preserve">(Sena, 2021)</w:t>
      </w:r>
      <w:commentRangeEnd w:id="8"/>
      <w:r w:rsidDel="00000000" w:rsidR="00000000" w:rsidRPr="00000000">
        <w:commentReference w:id="8"/>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7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Essas abordagens tornam-se ainda mais relevantes diante de doenças respiratórias graves, como a Síndrome Respiratória Aguda Grave (SRAG), que apresentam altos índices de hospitalização e mortalidade </w:t>
      </w:r>
      <w:sdt>
        <w:sdtPr>
          <w:tag w:val="goog_rdk_9"/>
        </w:sdtPr>
        <w:sdtContent>
          <w:commentRangeStart w:id="9"/>
        </w:sdtContent>
      </w:sdt>
      <w:r w:rsidDel="00000000" w:rsidR="00000000" w:rsidRPr="00000000">
        <w:rPr>
          <w:rFonts w:ascii="Arial" w:cs="Arial" w:eastAsia="Arial" w:hAnsi="Arial"/>
          <w:sz w:val="24"/>
          <w:szCs w:val="24"/>
          <w:rtl w:val="0"/>
        </w:rPr>
        <w:t xml:space="preserve">(Belini, Ataide e Lochter, 2024).</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76">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7">
      <w:pPr>
        <w:numPr>
          <w:ilvl w:val="0"/>
          <w:numId w:val="17"/>
        </w:numPr>
        <w:spacing w:after="240" w:befor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Síndrome Respiratória Aguda Grave (SRAG)</w:t>
      </w:r>
    </w:p>
    <w:p w:rsidR="00000000" w:rsidDel="00000000" w:rsidP="00000000" w:rsidRDefault="00000000" w:rsidRPr="00000000" w14:paraId="0000007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Síndrome Respiratória Aguda Grave (SRAG) é uma condição respiratória severa associada a diferentes agentes infecciosos, incluindo </w:t>
      </w:r>
      <w:sdt>
        <w:sdtPr>
          <w:tag w:val="goog_rdk_10"/>
        </w:sdtPr>
        <w:sdtContent>
          <w:commentRangeStart w:id="10"/>
        </w:sdtContent>
      </w:sdt>
      <w:r w:rsidDel="00000000" w:rsidR="00000000" w:rsidRPr="00000000">
        <w:rPr>
          <w:rFonts w:ascii="Arial" w:cs="Arial" w:eastAsia="Arial" w:hAnsi="Arial"/>
          <w:sz w:val="24"/>
          <w:szCs w:val="24"/>
          <w:rtl w:val="0"/>
        </w:rPr>
        <w:t xml:space="preserve">SARS-CoV-2, Influenza e Vírus Sincicial Respiratório</w:t>
      </w:r>
      <w:commentRangeEnd w:id="10"/>
      <w:r w:rsidDel="00000000" w:rsidR="00000000" w:rsidRPr="00000000">
        <w:commentReference w:id="10"/>
      </w:r>
      <w:r w:rsidDel="00000000" w:rsidR="00000000" w:rsidRPr="00000000">
        <w:rPr>
          <w:rFonts w:ascii="Arial" w:cs="Arial" w:eastAsia="Arial" w:hAnsi="Arial"/>
          <w:sz w:val="24"/>
          <w:szCs w:val="24"/>
          <w:rtl w:val="0"/>
        </w:rPr>
        <w:t xml:space="preserve">. Estudos apontam que a SRAG afeta predominantemente grupos vulneráveis, como idosos e indivíduos com comorbidades, e pode levar a complicações graves que demandam suporte intensivo, como internação em </w:t>
      </w:r>
      <w:sdt>
        <w:sdtPr>
          <w:tag w:val="goog_rdk_11"/>
        </w:sdtPr>
        <w:sdtContent>
          <w:commentRangeStart w:id="11"/>
        </w:sdtContent>
      </w:sdt>
      <w:r w:rsidDel="00000000" w:rsidR="00000000" w:rsidRPr="00000000">
        <w:rPr>
          <w:rFonts w:ascii="Arial" w:cs="Arial" w:eastAsia="Arial" w:hAnsi="Arial"/>
          <w:sz w:val="24"/>
          <w:szCs w:val="24"/>
          <w:rtl w:val="0"/>
        </w:rPr>
        <w:t xml:space="preserve">UTI</w:t>
      </w:r>
      <w:commentRangeEnd w:id="11"/>
      <w:r w:rsidDel="00000000" w:rsidR="00000000" w:rsidRPr="00000000">
        <w:commentReference w:id="11"/>
      </w:r>
      <w:r w:rsidDel="00000000" w:rsidR="00000000" w:rsidRPr="00000000">
        <w:rPr>
          <w:rFonts w:ascii="Arial" w:cs="Arial" w:eastAsia="Arial" w:hAnsi="Arial"/>
          <w:sz w:val="24"/>
          <w:szCs w:val="24"/>
          <w:rtl w:val="0"/>
        </w:rPr>
        <w:t xml:space="preserve"> e ventilação mecânica </w:t>
      </w:r>
      <w:sdt>
        <w:sdtPr>
          <w:tag w:val="goog_rdk_12"/>
        </w:sdtPr>
        <w:sdtContent>
          <w:commentRangeStart w:id="12"/>
        </w:sdtContent>
      </w:sdt>
      <w:r w:rsidDel="00000000" w:rsidR="00000000" w:rsidRPr="00000000">
        <w:rPr>
          <w:rFonts w:ascii="Arial" w:cs="Arial" w:eastAsia="Arial" w:hAnsi="Arial"/>
          <w:sz w:val="24"/>
          <w:szCs w:val="24"/>
          <w:rtl w:val="0"/>
        </w:rPr>
        <w:t xml:space="preserve">(Silva, 2021)</w:t>
      </w:r>
      <w:commentRangeEnd w:id="12"/>
      <w:r w:rsidDel="00000000" w:rsidR="00000000" w:rsidRPr="00000000">
        <w:commentReference w:id="12"/>
      </w:r>
      <w:r w:rsidDel="00000000" w:rsidR="00000000" w:rsidRPr="00000000">
        <w:rPr>
          <w:rFonts w:ascii="Arial" w:cs="Arial" w:eastAsia="Arial" w:hAnsi="Arial"/>
          <w:sz w:val="24"/>
          <w:szCs w:val="24"/>
          <w:rtl w:val="0"/>
        </w:rPr>
        <w:t xml:space="preserve">. O impacto da SRAG sobre o sistema de saúde tem sido um fator crítico, reforçando a necessidade de abordagens preditivas para otimizar o atendimento e reduzir a mortalidade. A análise preditiva surge como uma ferramenta promissora para auxiliar na identificação precoce de casos de risco, possibilitando uma resposta mais rápida e eficaz do sistema de saúde </w:t>
      </w:r>
      <w:sdt>
        <w:sdtPr>
          <w:tag w:val="goog_rdk_13"/>
        </w:sdtPr>
        <w:sdtContent>
          <w:commentRangeStart w:id="13"/>
        </w:sdtContent>
      </w:sdt>
      <w:r w:rsidDel="00000000" w:rsidR="00000000" w:rsidRPr="00000000">
        <w:rPr>
          <w:rFonts w:ascii="Arial" w:cs="Arial" w:eastAsia="Arial" w:hAnsi="Arial"/>
          <w:sz w:val="24"/>
          <w:szCs w:val="24"/>
          <w:rtl w:val="0"/>
        </w:rPr>
        <w:t xml:space="preserve">(</w:t>
      </w:r>
      <w:sdt>
        <w:sdtPr>
          <w:tag w:val="goog_rdk_14"/>
        </w:sdtPr>
        <w:sdtContent>
          <w:commentRangeStart w:id="14"/>
        </w:sdtContent>
      </w:sdt>
      <w:r w:rsidDel="00000000" w:rsidR="00000000" w:rsidRPr="00000000">
        <w:rPr>
          <w:rFonts w:ascii="Arial" w:cs="Arial" w:eastAsia="Arial" w:hAnsi="Arial"/>
          <w:sz w:val="24"/>
          <w:szCs w:val="24"/>
          <w:rtl w:val="0"/>
        </w:rPr>
        <w:t xml:space="preserve">Júnior</w:t>
      </w:r>
      <w:commentRangeEnd w:id="14"/>
      <w:r w:rsidDel="00000000" w:rsidR="00000000" w:rsidRPr="00000000">
        <w:commentReference w:id="14"/>
      </w:r>
      <w:r w:rsidDel="00000000" w:rsidR="00000000" w:rsidRPr="00000000">
        <w:rPr>
          <w:rFonts w:ascii="Arial" w:cs="Arial" w:eastAsia="Arial" w:hAnsi="Arial"/>
          <w:sz w:val="24"/>
          <w:szCs w:val="24"/>
          <w:rtl w:val="0"/>
        </w:rPr>
        <w:t xml:space="preserve">, 2024).</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079">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A">
      <w:pPr>
        <w:numPr>
          <w:ilvl w:val="0"/>
          <w:numId w:val="5"/>
        </w:numPr>
        <w:spacing w:after="24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 Importância da Predição da SRAG como Forma de Prevenção</w:t>
      </w:r>
    </w:p>
    <w:p w:rsidR="00000000" w:rsidDel="00000000" w:rsidP="00000000" w:rsidRDefault="00000000" w:rsidRPr="00000000" w14:paraId="0000007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capacidade de prever casos graves de SRAG pode contribuir para uma resposta mais rápida e eficiente, permitindo o melhor direcionamento de recursos hospitalares, como por exemplo os leitos de UTI e ventiladores mecânicos. Modelos preditivos baseados em aprendizado de máquina vêm sendo utilizados para identificar fatores de risco e prever desfechos clínicos, possibilitando intervenções </w:t>
      </w:r>
      <w:r w:rsidDel="00000000" w:rsidR="00000000" w:rsidRPr="00000000">
        <w:rPr>
          <w:rFonts w:ascii="Arial" w:cs="Arial" w:eastAsia="Arial" w:hAnsi="Arial"/>
          <w:b w:val="1"/>
          <w:sz w:val="24"/>
          <w:szCs w:val="24"/>
          <w:rtl w:val="0"/>
        </w:rPr>
        <w:t xml:space="preserve">precoces/ preventivas</w:t>
      </w:r>
      <w:r w:rsidDel="00000000" w:rsidR="00000000" w:rsidRPr="00000000">
        <w:rPr>
          <w:rFonts w:ascii="Arial" w:cs="Arial" w:eastAsia="Arial" w:hAnsi="Arial"/>
          <w:sz w:val="24"/>
          <w:szCs w:val="24"/>
          <w:rtl w:val="0"/>
        </w:rPr>
        <w:t xml:space="preserve"> </w:t>
      </w:r>
      <w:sdt>
        <w:sdtPr>
          <w:tag w:val="goog_rdk_15"/>
        </w:sdtPr>
        <w:sdtContent>
          <w:commentRangeStart w:id="15"/>
        </w:sdtContent>
      </w:sdt>
      <w:r w:rsidDel="00000000" w:rsidR="00000000" w:rsidRPr="00000000">
        <w:rPr>
          <w:rFonts w:ascii="Arial" w:cs="Arial" w:eastAsia="Arial" w:hAnsi="Arial"/>
          <w:sz w:val="24"/>
          <w:szCs w:val="24"/>
          <w:rtl w:val="0"/>
        </w:rPr>
        <w:t xml:space="preserve">(Sena, 2021)</w:t>
      </w:r>
      <w:commentRangeEnd w:id="15"/>
      <w:r w:rsidDel="00000000" w:rsidR="00000000" w:rsidRPr="00000000">
        <w:commentReference w:id="15"/>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7C">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Essas abordagens são fundamentais para otimizar a gestão hospitalar e aprimorar as políticas de saúde pública e a aplicação desses modelos tem mostrado resultados promissores na melhoria da gestão hospitalar, na alocação eficiente de recursos, e consequentemente reduzir a mortalidade em pacientes críticos</w:t>
      </w:r>
      <w:sdt>
        <w:sdtPr>
          <w:tag w:val="goog_rdk_16"/>
        </w:sdtPr>
        <w:sdtContent>
          <w:commentRangeStart w:id="16"/>
        </w:sdtContent>
      </w:sdt>
      <w:r w:rsidDel="00000000" w:rsidR="00000000" w:rsidRPr="00000000">
        <w:rPr>
          <w:rFonts w:ascii="Arial" w:cs="Arial" w:eastAsia="Arial" w:hAnsi="Arial"/>
          <w:sz w:val="24"/>
          <w:szCs w:val="24"/>
          <w:rtl w:val="0"/>
        </w:rPr>
        <w:t xml:space="preserve"> (Silva e Silva Neto, 2022)</w:t>
      </w:r>
      <w:commentRangeEnd w:id="16"/>
      <w:r w:rsidDel="00000000" w:rsidR="00000000" w:rsidRPr="00000000">
        <w:commentReference w:id="16"/>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D">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E">
      <w:pPr>
        <w:numPr>
          <w:ilvl w:val="0"/>
          <w:numId w:val="1"/>
        </w:numPr>
        <w:spacing w:after="24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 Processo de KDD/ Análise de Dados para Predição</w:t>
      </w:r>
    </w:p>
    <w:p w:rsidR="00000000" w:rsidDel="00000000" w:rsidP="00000000" w:rsidRDefault="00000000" w:rsidRPr="00000000" w14:paraId="0000007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análise de dados para predição de doenças envolve várias etapas interdependentes. Primeiramente, realiza-se a </w:t>
      </w:r>
      <w:r w:rsidDel="00000000" w:rsidR="00000000" w:rsidRPr="00000000">
        <w:rPr>
          <w:rFonts w:ascii="Arial" w:cs="Arial" w:eastAsia="Arial" w:hAnsi="Arial"/>
          <w:b w:val="1"/>
          <w:sz w:val="24"/>
          <w:szCs w:val="24"/>
          <w:rtl w:val="0"/>
        </w:rPr>
        <w:t xml:space="preserve">coleta de dados</w:t>
      </w:r>
      <w:r w:rsidDel="00000000" w:rsidR="00000000" w:rsidRPr="00000000">
        <w:rPr>
          <w:rFonts w:ascii="Arial" w:cs="Arial" w:eastAsia="Arial" w:hAnsi="Arial"/>
          <w:sz w:val="24"/>
          <w:szCs w:val="24"/>
          <w:rtl w:val="0"/>
        </w:rPr>
        <w:t xml:space="preserve">, utilizando bancos de dados públicos, como o DataSUS. Em seguida, é necessário o </w:t>
      </w:r>
      <w:r w:rsidDel="00000000" w:rsidR="00000000" w:rsidRPr="00000000">
        <w:rPr>
          <w:rFonts w:ascii="Arial" w:cs="Arial" w:eastAsia="Arial" w:hAnsi="Arial"/>
          <w:b w:val="1"/>
          <w:sz w:val="24"/>
          <w:szCs w:val="24"/>
          <w:rtl w:val="0"/>
        </w:rPr>
        <w:t xml:space="preserve">pré-processamento</w:t>
      </w:r>
      <w:r w:rsidDel="00000000" w:rsidR="00000000" w:rsidRPr="00000000">
        <w:rPr>
          <w:rFonts w:ascii="Arial" w:cs="Arial" w:eastAsia="Arial" w:hAnsi="Arial"/>
          <w:sz w:val="24"/>
          <w:szCs w:val="24"/>
          <w:rtl w:val="0"/>
        </w:rPr>
        <w:t xml:space="preserve">, etapa fundamental para limpeza, normalização e tratamento de valores ausentes, garantindo que os dados sejam confiáveis e prontos para análise (Barreto, 2021).</w:t>
      </w:r>
    </w:p>
    <w:p w:rsidR="00000000" w:rsidDel="00000000" w:rsidP="00000000" w:rsidRDefault="00000000" w:rsidRPr="00000000" w14:paraId="0000008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Na fase seguinte, aplica-se a </w:t>
      </w:r>
      <w:r w:rsidDel="00000000" w:rsidR="00000000" w:rsidRPr="00000000">
        <w:rPr>
          <w:rFonts w:ascii="Arial" w:cs="Arial" w:eastAsia="Arial" w:hAnsi="Arial"/>
          <w:b w:val="1"/>
          <w:sz w:val="24"/>
          <w:szCs w:val="24"/>
          <w:rtl w:val="0"/>
        </w:rPr>
        <w:t xml:space="preserve">modelagem preditiva</w:t>
      </w:r>
      <w:r w:rsidDel="00000000" w:rsidR="00000000" w:rsidRPr="00000000">
        <w:rPr>
          <w:rFonts w:ascii="Arial" w:cs="Arial" w:eastAsia="Arial" w:hAnsi="Arial"/>
          <w:sz w:val="24"/>
          <w:szCs w:val="24"/>
          <w:rtl w:val="0"/>
        </w:rPr>
        <w:t xml:space="preserve">, utilizando algoritmos de aprendizado de máquina e técnicas estatísticas para identificar padrões e prever desfechos clínicos. Modelos como Regressão Logística, Decision Tree e Random Forest são frequentemente empregados nessa etapa, permitindo uma análise robusta e precisa (Silva e Silva Neto, 2022). Estudos indicam que a Random Forest tem demonstrado precisão superior na predição de desfechos clínicos, sendo amplamente utilizada em pesquisas de predição de mortalidade em pacientes com COVID-19 e SRAG (Belini, Ataide e Lochter, 2024).</w:t>
      </w:r>
    </w:p>
    <w:p w:rsidR="00000000" w:rsidDel="00000000" w:rsidP="00000000" w:rsidRDefault="00000000" w:rsidRPr="00000000" w14:paraId="0000008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Modelos como Regressão Logística, Random Forest e XGBoost são frequentemente empregados nessa etapa, permitindo uma análise robusta e precisa (Sena, 2021). </w:t>
      </w:r>
    </w:p>
    <w:p w:rsidR="00000000" w:rsidDel="00000000" w:rsidP="00000000" w:rsidRDefault="00000000" w:rsidRPr="00000000" w14:paraId="0000008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Por fim, a </w:t>
      </w:r>
      <w:r w:rsidDel="00000000" w:rsidR="00000000" w:rsidRPr="00000000">
        <w:rPr>
          <w:rFonts w:ascii="Arial" w:cs="Arial" w:eastAsia="Arial" w:hAnsi="Arial"/>
          <w:b w:val="1"/>
          <w:sz w:val="24"/>
          <w:szCs w:val="24"/>
          <w:rtl w:val="0"/>
        </w:rPr>
        <w:t xml:space="preserve">avaliação e interpretação dos resultados</w:t>
      </w:r>
      <w:r w:rsidDel="00000000" w:rsidR="00000000" w:rsidRPr="00000000">
        <w:rPr>
          <w:rFonts w:ascii="Arial" w:cs="Arial" w:eastAsia="Arial" w:hAnsi="Arial"/>
          <w:sz w:val="24"/>
          <w:szCs w:val="24"/>
          <w:rtl w:val="0"/>
        </w:rPr>
        <w:t xml:space="preserve"> são realizadas, analisando métricas como acurácia, precisão e AUC-ROC para validar a eficácia dos modelos.</w:t>
      </w:r>
    </w:p>
    <w:p w:rsidR="00000000" w:rsidDel="00000000" w:rsidP="00000000" w:rsidRDefault="00000000" w:rsidRPr="00000000" w14:paraId="00000083">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4">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5">
      <w:pPr>
        <w:numPr>
          <w:ilvl w:val="0"/>
          <w:numId w:val="16"/>
        </w:numPr>
        <w:spacing w:after="240" w:before="240" w:lineRule="auto"/>
        <w:ind w:left="720" w:hanging="36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Exemplos de Análises de Dados que Ajudaram na Predição de Doenças</w:t>
      </w:r>
    </w:p>
    <w:p w:rsidR="00000000" w:rsidDel="00000000" w:rsidP="00000000" w:rsidRDefault="00000000" w:rsidRPr="00000000" w14:paraId="0000008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Estudos prévios demonstram a eficácia da análise de dados na predição de doenças respiratórias. Pesquisas realizadas durante a pandemia de COVID-19 aplicaram algoritmos de aprendizado de máquina para prever a evolução clínica dos pacientes com base em variáveis como idade, comorbidades e necessidade de suporte ventilatório (Sena, 2021). Um estudo utilizando o algoritmo </w:t>
      </w:r>
      <w:r w:rsidDel="00000000" w:rsidR="00000000" w:rsidRPr="00000000">
        <w:rPr>
          <w:rFonts w:ascii="Arial" w:cs="Arial" w:eastAsia="Arial" w:hAnsi="Arial"/>
          <w:b w:val="1"/>
          <w:sz w:val="24"/>
          <w:szCs w:val="24"/>
          <w:rtl w:val="0"/>
        </w:rPr>
        <w:t xml:space="preserve">Random Forest</w:t>
      </w:r>
      <w:r w:rsidDel="00000000" w:rsidR="00000000" w:rsidRPr="00000000">
        <w:rPr>
          <w:rFonts w:ascii="Arial" w:cs="Arial" w:eastAsia="Arial" w:hAnsi="Arial"/>
          <w:sz w:val="24"/>
          <w:szCs w:val="24"/>
          <w:rtl w:val="0"/>
        </w:rPr>
        <w:t xml:space="preserve"> demonstrou uma </w:t>
      </w:r>
      <w:r w:rsidDel="00000000" w:rsidR="00000000" w:rsidRPr="00000000">
        <w:rPr>
          <w:rFonts w:ascii="Arial" w:cs="Arial" w:eastAsia="Arial" w:hAnsi="Arial"/>
          <w:b w:val="1"/>
          <w:sz w:val="24"/>
          <w:szCs w:val="24"/>
          <w:rtl w:val="0"/>
        </w:rPr>
        <w:t xml:space="preserve">AUC de 0,839</w:t>
      </w:r>
      <w:r w:rsidDel="00000000" w:rsidR="00000000" w:rsidRPr="00000000">
        <w:rPr>
          <w:rFonts w:ascii="Arial" w:cs="Arial" w:eastAsia="Arial" w:hAnsi="Arial"/>
          <w:sz w:val="24"/>
          <w:szCs w:val="24"/>
          <w:rtl w:val="0"/>
        </w:rPr>
        <w:t xml:space="preserve"> para prever desfechos clínicos em pacientes idosos com COVID-19, destacando a relevância da inteligência artificial na análise de prognósticos médicos.</w:t>
      </w:r>
    </w:p>
    <w:p w:rsidR="00000000" w:rsidDel="00000000" w:rsidP="00000000" w:rsidRDefault="00000000" w:rsidRPr="00000000" w14:paraId="00000087">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8">
      <w:pPr>
        <w:numPr>
          <w:ilvl w:val="0"/>
          <w:numId w:val="12"/>
        </w:numPr>
        <w:spacing w:after="24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Objetivo do estudo</w:t>
      </w:r>
    </w:p>
    <w:p w:rsidR="00000000" w:rsidDel="00000000" w:rsidP="00000000" w:rsidRDefault="00000000" w:rsidRPr="00000000" w14:paraId="0000008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tem como objetivo investigar metodologias para análise preditiva de desfechos clínicos em pacientes diagnosticados com SRAG, utilizando dados do DataSUS de 2024. Para isso, serão revisadas técnicas de aprendizado de máquina, como Regressão Logística, Random Forest e XGBoost. Além disso, busca-se identificar quais variáveis são mais relevantes na predição do desfecho clínico dos pacientes, contribuindo para futuras aplicações no TCC 2.</w:t>
      </w:r>
    </w:p>
    <w:p w:rsidR="00000000" w:rsidDel="00000000" w:rsidP="00000000" w:rsidRDefault="00000000" w:rsidRPr="00000000" w14:paraId="0000008A">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B">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C">
      <w:pPr>
        <w:numPr>
          <w:ilvl w:val="0"/>
          <w:numId w:val="21"/>
        </w:numPr>
        <w:spacing w:after="240" w:before="240" w:lineRule="auto"/>
        <w:ind w:left="720" w:hanging="36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estrutura do trabalho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Falar sobre a saúde no brasil</w:t>
      </w:r>
    </w:p>
    <w:p w:rsidR="00000000" w:rsidDel="00000000" w:rsidP="00000000" w:rsidRDefault="00000000" w:rsidRPr="00000000" w14:paraId="0000008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Importância da saúde;</w:t>
      </w:r>
    </w:p>
    <w:p w:rsidR="00000000" w:rsidDel="00000000" w:rsidP="00000000" w:rsidRDefault="00000000" w:rsidRPr="00000000" w14:paraId="0000009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Falar sobre a SRAG</w:t>
      </w:r>
    </w:p>
    <w:p w:rsidR="00000000" w:rsidDel="00000000" w:rsidP="00000000" w:rsidRDefault="00000000" w:rsidRPr="00000000" w14:paraId="0000009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importância da predição da doença como forma de prevenção?*</w:t>
      </w:r>
    </w:p>
    <w:p w:rsidR="00000000" w:rsidDel="00000000" w:rsidP="00000000" w:rsidRDefault="00000000" w:rsidRPr="00000000" w14:paraId="0000009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Como ocorre o processo de análise/</w:t>
      </w:r>
    </w:p>
    <w:p w:rsidR="00000000" w:rsidDel="00000000" w:rsidP="00000000" w:rsidRDefault="00000000" w:rsidRPr="00000000" w14:paraId="0000009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Existe alguma </w:t>
      </w:r>
      <w:r w:rsidDel="00000000" w:rsidR="00000000" w:rsidRPr="00000000">
        <w:rPr>
          <w:rFonts w:ascii="Arial" w:cs="Arial" w:eastAsia="Arial" w:hAnsi="Arial"/>
          <w:sz w:val="24"/>
          <w:szCs w:val="24"/>
          <w:rtl w:val="0"/>
        </w:rPr>
        <w:t xml:space="preserve">análise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de dados que ajudou na predição de doenças:</w:t>
      </w:r>
    </w:p>
    <w:p w:rsidR="00000000" w:rsidDel="00000000" w:rsidP="00000000" w:rsidRDefault="00000000" w:rsidRPr="00000000" w14:paraId="00000094">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Procurar qual foi e utilizar como base e mostrar por que é importante a análise de dados na prevenção/ predição de doenças;</w:t>
      </w:r>
    </w:p>
    <w:p w:rsidR="00000000" w:rsidDel="00000000" w:rsidP="00000000" w:rsidRDefault="00000000" w:rsidRPr="00000000" w14:paraId="00000095">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6">
      <w:pPr>
        <w:ind w:left="360" w:firstLine="0"/>
        <w:rPr/>
      </w:pPr>
      <w:r w:rsidDel="00000000" w:rsidR="00000000" w:rsidRPr="00000000">
        <w:rPr>
          <w:rtl w:val="0"/>
        </w:rPr>
        <w:t xml:space="preserve">Neste projeto, a aplicação da Ciência de Dados é proposta e realizada, como estudo de caso, na avaliação/ predição da doença SRAG com dados do dataSus;</w:t>
      </w:r>
    </w:p>
    <w:p w:rsidR="00000000" w:rsidDel="00000000" w:rsidP="00000000" w:rsidRDefault="00000000" w:rsidRPr="00000000" w14:paraId="00000097">
      <w:pPr>
        <w:ind w:left="360" w:firstLine="0"/>
        <w:rPr/>
      </w:pPr>
      <w:r w:rsidDel="00000000" w:rsidR="00000000" w:rsidRPr="00000000">
        <w:rPr>
          <w:rtl w:val="0"/>
        </w:rPr>
      </w:r>
    </w:p>
    <w:p w:rsidR="00000000" w:rsidDel="00000000" w:rsidP="00000000" w:rsidRDefault="00000000" w:rsidRPr="00000000" w14:paraId="00000098">
      <w:pPr>
        <w:ind w:left="360" w:firstLine="0"/>
        <w:rPr/>
      </w:pPr>
      <w:r w:rsidDel="00000000" w:rsidR="00000000" w:rsidRPr="00000000">
        <w:br w:type="page"/>
      </w:r>
      <w:r w:rsidDel="00000000" w:rsidR="00000000" w:rsidRPr="00000000">
        <w:rPr>
          <w:rtl w:val="0"/>
        </w:rPr>
      </w:r>
    </w:p>
    <w:p w:rsidR="00000000" w:rsidDel="00000000" w:rsidP="00000000" w:rsidRDefault="00000000" w:rsidRPr="00000000" w14:paraId="00000099">
      <w:pPr>
        <w:numPr>
          <w:ilvl w:val="0"/>
          <w:numId w:val="14"/>
        </w:numPr>
        <w:ind w:left="720" w:hanging="36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PROBLEMA E HIPÓTESE</w:t>
      </w:r>
    </w:p>
    <w:p w:rsidR="00000000" w:rsidDel="00000000" w:rsidP="00000000" w:rsidRDefault="00000000" w:rsidRPr="00000000" w14:paraId="0000009A">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9B">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2.1 PROBLEMA DE PESQUISA</w:t>
      </w:r>
    </w:p>
    <w:p w:rsidR="00000000" w:rsidDel="00000000" w:rsidP="00000000" w:rsidRDefault="00000000" w:rsidRPr="00000000" w14:paraId="0000009C">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DataSUS para prever desfechos clínicos de pacientes com SRAG? Quais variáveis disponíveis no conjunto de dados do DataSUS estão mais associadas ao desfecho clínico de óbito?</w:t>
      </w:r>
    </w:p>
    <w:p w:rsidR="00000000" w:rsidDel="00000000" w:rsidP="00000000" w:rsidRDefault="00000000" w:rsidRPr="00000000" w14:paraId="0000009D">
      <w:pPr>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E">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2.2 HIPÓTESE</w:t>
      </w:r>
    </w:p>
    <w:p w:rsidR="00000000" w:rsidDel="00000000" w:rsidP="00000000" w:rsidRDefault="00000000" w:rsidRPr="00000000" w14:paraId="0000009F">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utilização de técnicas de Ciência de Dados para a análise preditiva dos desfechos clínicos de pacientes com SRAG, através do processamento e comparação de dados clínicos, pode resultar em previsões mais precisas e completas, facilitando a tomada de decisões clínicas mais assertivas e aprimorando as estratégias de monitoramento e intervenção em saúde pública.</w:t>
      </w:r>
      <w:r w:rsidDel="00000000" w:rsidR="00000000" w:rsidRPr="00000000">
        <w:br w:type="page"/>
      </w:r>
      <w:r w:rsidDel="00000000" w:rsidR="00000000" w:rsidRPr="00000000">
        <w:rPr>
          <w:rtl w:val="0"/>
        </w:rPr>
      </w:r>
    </w:p>
    <w:p w:rsidR="00000000" w:rsidDel="00000000" w:rsidP="00000000" w:rsidRDefault="00000000" w:rsidRPr="00000000" w14:paraId="000000A0">
      <w:pPr>
        <w:numPr>
          <w:ilvl w:val="0"/>
          <w:numId w:val="14"/>
        </w:numPr>
        <w:ind w:left="720" w:hanging="36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REFERENCIAL TEÓRICO</w:t>
      </w:r>
    </w:p>
    <w:p w:rsidR="00000000" w:rsidDel="00000000" w:rsidP="00000000" w:rsidRDefault="00000000" w:rsidRPr="00000000" w14:paraId="000000A1">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3.1 SRAG (SÍNDROME RESPIRATÓRIA AGUDA GRAVE)</w:t>
      </w:r>
    </w:p>
    <w:p w:rsidR="00000000" w:rsidDel="00000000" w:rsidP="00000000" w:rsidRDefault="00000000" w:rsidRPr="00000000" w14:paraId="000000A2">
      <w:pPr>
        <w:numPr>
          <w:ilvl w:val="0"/>
          <w:numId w:val="4"/>
        </w:numPr>
        <w:spacing w:after="0" w:afterAutospacing="0"/>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referencia: amauri</w:t>
      </w:r>
    </w:p>
    <w:p w:rsidR="00000000" w:rsidDel="00000000" w:rsidP="00000000" w:rsidRDefault="00000000" w:rsidRPr="00000000" w14:paraId="000000A3">
      <w:pPr>
        <w:numPr>
          <w:ilvl w:val="0"/>
          <w:numId w:val="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referencia: dissertação wallace</w:t>
      </w:r>
    </w:p>
    <w:p w:rsidR="00000000" w:rsidDel="00000000" w:rsidP="00000000" w:rsidRDefault="00000000" w:rsidRPr="00000000" w14:paraId="000000A4">
      <w:pPr>
        <w:rPr>
          <w:rFonts w:ascii="Arial" w:cs="Arial" w:eastAsia="Arial" w:hAnsi="Arial"/>
          <w:sz w:val="24"/>
          <w:szCs w:val="24"/>
        </w:rPr>
      </w:pPr>
      <w:r w:rsidDel="00000000" w:rsidR="00000000" w:rsidRPr="00000000">
        <w:rPr>
          <w:rFonts w:ascii="Arial" w:cs="Arial" w:eastAsia="Arial" w:hAnsi="Arial"/>
          <w:sz w:val="24"/>
          <w:szCs w:val="24"/>
          <w:rtl w:val="0"/>
        </w:rPr>
        <w:t xml:space="preserve">Nas últimas décadas o governo brasileiro tem se esforçado para adotar a utilização de bases de dados abertas em diversas áreas da gestão pública. Atualmente, o governo brasileiro disponibiliza uma série de bases de dados a respeito dos mais variados setores da economia e qualidade de vida dos brasileiros. Uma dessas bases de dados, é a base de dados de Síndrome Respiratória Aguda Grave (SRAG). Nela, o governo vem se empenhando em fornecer informações sobre a epidemiologia dessa síndrome. Segundo (Ministério da Saúde, 2023), O governo brasileiro vem disponibilizando o legado dos bancos de dados (BD) epidemiológicos de SRAG, da rede de vigilância da Influenza e outros vírus respiratórios, desde o início da sua implantação (2009) até os dias atuais (2023), com a incorporação da vigilância da COVID-19. Atualmente, o sistema oficial para o registro dos casos e óbitos por SRAG é o Sistema de Informação da Vigilância Epidemiológica da Gripe (SIVEP-Gripe). </w:t>
      </w:r>
    </w:p>
    <w:p w:rsidR="00000000" w:rsidDel="00000000" w:rsidP="00000000" w:rsidRDefault="00000000" w:rsidRPr="00000000" w14:paraId="000000A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6">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3.2 ANÁLISE DE DADOS EM SAÚDE</w:t>
      </w:r>
    </w:p>
    <w:p w:rsidR="00000000" w:rsidDel="00000000" w:rsidP="00000000" w:rsidRDefault="00000000" w:rsidRPr="00000000" w14:paraId="000000A7">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3.2.1 Estatística tradicional vs. Aprendizado de máquina</w:t>
      </w:r>
    </w:p>
    <w:p w:rsidR="00000000" w:rsidDel="00000000" w:rsidP="00000000" w:rsidRDefault="00000000" w:rsidRPr="00000000" w14:paraId="000000A8">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3.3 ANÁLISE DE DADOS (DATASUS)</w:t>
      </w:r>
    </w:p>
    <w:p w:rsidR="00000000" w:rsidDel="00000000" w:rsidP="00000000" w:rsidRDefault="00000000" w:rsidRPr="00000000" w14:paraId="000000A9">
      <w:pPr>
        <w:ind w:left="0" w:firstLine="72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3.3.1 Dados abertos (definição)</w:t>
      </w:r>
    </w:p>
    <w:p w:rsidR="00000000" w:rsidDel="00000000" w:rsidP="00000000" w:rsidRDefault="00000000" w:rsidRPr="00000000" w14:paraId="000000AA">
      <w:pPr>
        <w:numPr>
          <w:ilvl w:val="0"/>
          <w:numId w:val="18"/>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wallace - dissertação</w:t>
      </w:r>
    </w:p>
    <w:p w:rsidR="00000000" w:rsidDel="00000000" w:rsidP="00000000" w:rsidRDefault="00000000" w:rsidRPr="00000000" w14:paraId="000000AB">
      <w:pPr>
        <w:rPr>
          <w:rFonts w:ascii="Arial" w:cs="Arial" w:eastAsia="Arial" w:hAnsi="Arial"/>
          <w:sz w:val="24"/>
          <w:szCs w:val="24"/>
        </w:rPr>
      </w:pPr>
      <w:r w:rsidDel="00000000" w:rsidR="00000000" w:rsidRPr="00000000">
        <w:rPr>
          <w:rFonts w:ascii="Arial" w:cs="Arial" w:eastAsia="Arial" w:hAnsi="Arial"/>
          <w:sz w:val="24"/>
          <w:szCs w:val="24"/>
          <w:rtl w:val="0"/>
        </w:rPr>
        <w:t xml:space="preserve">A mineração de dados representa um processo relativamente novo, que vem se demonstrando altamente relevante para extrair padrões, tendências e conhecimentos importantes de bases de dados em geral. Atualmente, com o aumento de iniciativas de disponibilidade de dados, como as bases de dados abertas que são disponibilizadas por diversos órgãos governamentais surge, por consequência, um incentivo a busca de métodos eficazes de analisar de forma mais profunda essas bases de dados.</w:t>
      </w:r>
    </w:p>
    <w:p w:rsidR="00000000" w:rsidDel="00000000" w:rsidP="00000000" w:rsidRDefault="00000000" w:rsidRPr="00000000" w14:paraId="000000AC">
      <w:pPr>
        <w:numPr>
          <w:ilvl w:val="0"/>
          <w:numId w:val="19"/>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base de dados abertas</w:t>
      </w:r>
    </w:p>
    <w:p w:rsidR="00000000" w:rsidDel="00000000" w:rsidP="00000000" w:rsidRDefault="00000000" w:rsidRPr="00000000" w14:paraId="000000AD">
      <w:pPr>
        <w:rPr>
          <w:rFonts w:ascii="Arial" w:cs="Arial" w:eastAsia="Arial" w:hAnsi="Arial"/>
          <w:sz w:val="24"/>
          <w:szCs w:val="24"/>
        </w:rPr>
      </w:pPr>
      <w:r w:rsidDel="00000000" w:rsidR="00000000" w:rsidRPr="00000000">
        <w:rPr>
          <w:rFonts w:ascii="Arial" w:cs="Arial" w:eastAsia="Arial" w:hAnsi="Arial"/>
          <w:sz w:val="24"/>
          <w:szCs w:val="24"/>
          <w:rtl w:val="0"/>
        </w:rPr>
        <w:t xml:space="preserve">As bases de dados abertas são conjuntos de informações que são disponibilizadas ao público sem restrições significativas. Segundo o (Open Data Handbook, 2023) “Dados abertos são dados que podem ser usados, reutilizados e redistribuídos livremente por qualquer pessoa - sujeitos apenas, no máximo, à exigência de atribuição e compartilhamento semelhante.” Essas bases de dados representam informações relevantes em diversas áreas, como por exemplo, educação, saúde, economia, desenvolvimento e negócios, e seguem alguns pilares que representam suas principais características. Dentre esses, os principais são: disponibilidade de acesso, reutilização, redistribuição e participação universal. Esses parâmetros são descritos abaixo: • Disponibilidade de Acesso: os dados devem estar disponíveis na sua totalidade e a um custo de reprodução não superior ao razoável, preferencialmente através de download através da Internet. Os dados também devem estar disponíveis de forma conveniente e modificável. • Reutilização e redistribuição: os dados devem ser fornecidos sob termos que permitam a reutilização e redistribuição, incluindo a mistura com outros conjuntos de dados. • Participação Universal: todos devem ser capazes de usar, reutilizar e redistribuir. Não deve haver discriminação contra áreas de atuação ou contra pessoas ou grupos. (Open Data Handbook, 2023) Algumas das principais motivações para o uso de dados abertos, segundo (ARZBERGER et al., 2004), são que "o acesso aberto aos dados financiados publicamente proporciona maiores retornos do investimento público, e podem gerar riqueza através da utilização a jusante de resultados, fornece aos decisores políticos os dados necessários para resolver problemas complexos". Pode-se concluir a partir dessa observação, que os dados Capítulo 2. Fundamentação Teórica 15 abertos governamentais podem influenciar positivamente em medidas públicas, permitindo decisões mais informadas, o que reduz possíveis adversidades e prejuízos</w:t>
      </w:r>
    </w:p>
    <w:p w:rsidR="00000000" w:rsidDel="00000000" w:rsidP="00000000" w:rsidRDefault="00000000" w:rsidRPr="00000000" w14:paraId="000000A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F">
      <w:pPr>
        <w:ind w:left="0" w:firstLine="0"/>
        <w:rPr>
          <w:rFonts w:ascii="Arial" w:cs="Arial" w:eastAsia="Arial" w:hAnsi="Arial"/>
          <w:sz w:val="24"/>
          <w:szCs w:val="24"/>
        </w:rPr>
      </w:pPr>
      <w:sdt>
        <w:sdtPr>
          <w:tag w:val="goog_rdk_17"/>
        </w:sdtPr>
        <w:sdtContent>
          <w:commentRangeStart w:id="17"/>
        </w:sdtContent>
      </w:sdt>
      <w:r w:rsidDel="00000000" w:rsidR="00000000" w:rsidRPr="00000000">
        <w:rPr>
          <w:rFonts w:ascii="Arial" w:cs="Arial" w:eastAsia="Arial" w:hAnsi="Arial"/>
          <w:sz w:val="24"/>
          <w:szCs w:val="24"/>
          <w:rtl w:val="0"/>
        </w:rPr>
        <w:t xml:space="preserve">3.4 PRÉ-PROCESSAMENTO DE DADOS</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0B0">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3.4.1 Tratamento de valores ausentes</w:t>
      </w:r>
    </w:p>
    <w:p w:rsidR="00000000" w:rsidDel="00000000" w:rsidP="00000000" w:rsidRDefault="00000000" w:rsidRPr="00000000" w14:paraId="000000B1">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3.4.2 Normalização de variáveis</w:t>
      </w:r>
    </w:p>
    <w:p w:rsidR="00000000" w:rsidDel="00000000" w:rsidP="00000000" w:rsidRDefault="00000000" w:rsidRPr="00000000" w14:paraId="000000B2">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3.4.3 Balanceamento de classes</w:t>
      </w:r>
    </w:p>
    <w:p w:rsidR="00000000" w:rsidDel="00000000" w:rsidP="00000000" w:rsidRDefault="00000000" w:rsidRPr="00000000" w14:paraId="000000B3">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3.5</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TÉCNICAS DE ANÁLISE</w:t>
      </w:r>
    </w:p>
    <w:p w:rsidR="00000000" w:rsidDel="00000000" w:rsidP="00000000" w:rsidRDefault="00000000" w:rsidRPr="00000000" w14:paraId="000000B4">
      <w:pPr>
        <w:ind w:left="0" w:firstLine="72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3.5.1 ALGORITMOS</w:t>
      </w:r>
    </w:p>
    <w:p w:rsidR="00000000" w:rsidDel="00000000" w:rsidP="00000000" w:rsidRDefault="00000000" w:rsidRPr="00000000" w14:paraId="000000B5">
      <w:pPr>
        <w:ind w:left="1428"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ab/>
        <w:t xml:space="preserve">3.5.1.1 Regressão Logística</w:t>
      </w:r>
    </w:p>
    <w:p w:rsidR="00000000" w:rsidDel="00000000" w:rsidP="00000000" w:rsidRDefault="00000000" w:rsidRPr="00000000" w14:paraId="000000B6">
      <w:pPr>
        <w:numPr>
          <w:ilvl w:val="0"/>
          <w:numId w:val="20"/>
        </w:numPr>
        <w:ind w:left="720" w:hanging="360"/>
        <w:rPr>
          <w:rFonts w:ascii="Arial" w:cs="Arial" w:eastAsia="Arial" w:hAnsi="Arial"/>
          <w:b w:val="1"/>
          <w:sz w:val="24"/>
          <w:szCs w:val="24"/>
          <w:u w:val="none"/>
        </w:rPr>
      </w:pPr>
      <w:r w:rsidDel="00000000" w:rsidR="00000000" w:rsidRPr="00000000">
        <w:rPr>
          <w:rFonts w:ascii="Arial" w:cs="Arial" w:eastAsia="Arial" w:hAnsi="Arial"/>
          <w:b w:val="1"/>
          <w:sz w:val="24"/>
          <w:szCs w:val="24"/>
          <w:rtl w:val="0"/>
        </w:rPr>
        <w:t xml:space="preserve">referência - amauri</w:t>
      </w:r>
    </w:p>
    <w:p w:rsidR="00000000" w:rsidDel="00000000" w:rsidP="00000000" w:rsidRDefault="00000000" w:rsidRPr="00000000" w14:paraId="000000B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Regressão Logística tem como objetivo calcular a probabilidade de uma instância ser classificada como pertencente a uma classe ou não. Por ser uma probabilidade, o valor resultante deve estar entre 0 e 1, como base pode-se utilizar a regressão linear (ou outro estimador) para estimar a probabilidade de classificar a instância como pertencente àquela classe. Porém, a regressão linear gera uma saída entre -∞ e +∞, então a maneira pela qual isso é resolvido é por meio de uma função de ligação, que liga esses dois intervalos [0, 1] e (-∞, +∞). A 𝑙𝑜𝑔𝑖𝑡(𝑥) é uma função que recebe um valor entre 0 e 1 e retorna um número real. Utiliza-se a sua inversa, que deve receber um valor real e retornar uma probabilidade, essa é a função sigmoide ou logística.</w:t>
      </w:r>
    </w:p>
    <w:p w:rsidR="00000000" w:rsidDel="00000000" w:rsidP="00000000" w:rsidRDefault="00000000" w:rsidRPr="00000000" w14:paraId="000000B8">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3800475" cy="3305175"/>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3800475" cy="3305175"/>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rPr>
          <w:rFonts w:ascii="Arial" w:cs="Arial" w:eastAsia="Arial" w:hAnsi="Arial"/>
          <w:sz w:val="24"/>
          <w:szCs w:val="24"/>
        </w:rPr>
      </w:pPr>
      <w:r w:rsidDel="00000000" w:rsidR="00000000" w:rsidRPr="00000000">
        <w:rPr>
          <w:rFonts w:ascii="Arial" w:cs="Arial" w:eastAsia="Arial" w:hAnsi="Arial"/>
          <w:sz w:val="24"/>
          <w:szCs w:val="24"/>
          <w:rtl w:val="0"/>
        </w:rPr>
        <w:t xml:space="preserve">Para fazer a classificação o modelo calcula a soma ponderada dos atributos e então aplica a função logística, valores próximos a 1 representam uma probabilidade alta de pertencer a classe em questão, enquanto valores próximos a 0 representam uma grande probabilidade de não pertencer a classe (GERÓN, 2019) </w:t>
      </w:r>
    </w:p>
    <w:p w:rsidR="00000000" w:rsidDel="00000000" w:rsidP="00000000" w:rsidRDefault="00000000" w:rsidRPr="00000000" w14:paraId="000000BA">
      <w:pPr>
        <w:ind w:left="1428"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ab/>
        <w:t xml:space="preserve">3.5.1.2 Random Forest</w:t>
      </w:r>
    </w:p>
    <w:p w:rsidR="00000000" w:rsidDel="00000000" w:rsidP="00000000" w:rsidRDefault="00000000" w:rsidRPr="00000000" w14:paraId="000000BB">
      <w:pPr>
        <w:ind w:left="142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C">
      <w:pPr>
        <w:numPr>
          <w:ilvl w:val="0"/>
          <w:numId w:val="6"/>
        </w:numPr>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referência: amauri</w:t>
      </w:r>
    </w:p>
    <w:p w:rsidR="00000000" w:rsidDel="00000000" w:rsidP="00000000" w:rsidRDefault="00000000" w:rsidRPr="00000000" w14:paraId="000000BD">
      <w:pPr>
        <w:rPr>
          <w:rFonts w:ascii="Arial" w:cs="Arial" w:eastAsia="Arial" w:hAnsi="Arial"/>
          <w:sz w:val="24"/>
          <w:szCs w:val="24"/>
        </w:rPr>
      </w:pPr>
      <w:r w:rsidDel="00000000" w:rsidR="00000000" w:rsidRPr="00000000">
        <w:rPr>
          <w:rFonts w:ascii="Arial" w:cs="Arial" w:eastAsia="Arial" w:hAnsi="Arial"/>
          <w:sz w:val="24"/>
          <w:szCs w:val="24"/>
          <w:rtl w:val="0"/>
        </w:rPr>
        <w:t xml:space="preserve">Florestas Aleatórias são um tipo de método ensemble, isto é, formado por um conjunto de classificadores onde cada classificador vota em uma classe e o resultado do método composto é baseado no conjunto desses resultados. No caso das Florestas Aleatórias esse método é formado por um conjunto de árvores de decisão. Essas árvores individuais são geradas utilizando uma seleção aleatória de atributos para os nós de decisão, durante a classificação, cada árvore vota e a classe mais votada é retornada como resposta (HAN et al., 2012). Métodos compostos costumam ser mais acurados que os classificadores que os compõem, já que como a classificação é feita pela votação da maioria dos classificadores individuais, tendo somente duas classes o método composto só irá errar se mais da metade dos classificadores individuais estiverem errados. </w:t>
      </w:r>
    </w:p>
    <w:p w:rsidR="00000000" w:rsidDel="00000000" w:rsidP="00000000" w:rsidRDefault="00000000" w:rsidRPr="00000000" w14:paraId="000000BE">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3.5.1.3 XGBoost</w:t>
      </w:r>
    </w:p>
    <w:p w:rsidR="00000000" w:rsidDel="00000000" w:rsidP="00000000" w:rsidRDefault="00000000" w:rsidRPr="00000000" w14:paraId="000000BF">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3.5.1.4 Redes Neurais Artificiais</w:t>
      </w:r>
    </w:p>
    <w:p w:rsidR="00000000" w:rsidDel="00000000" w:rsidP="00000000" w:rsidRDefault="00000000" w:rsidRPr="00000000" w14:paraId="000000C0">
      <w:pPr>
        <w:numPr>
          <w:ilvl w:val="0"/>
          <w:numId w:val="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referencia - amauri</w:t>
      </w:r>
    </w:p>
    <w:p w:rsidR="00000000" w:rsidDel="00000000" w:rsidP="00000000" w:rsidRDefault="00000000" w:rsidRPr="00000000" w14:paraId="000000C1">
      <w:pPr>
        <w:rPr>
          <w:rFonts w:ascii="Arial" w:cs="Arial" w:eastAsia="Arial" w:hAnsi="Arial"/>
          <w:sz w:val="24"/>
          <w:szCs w:val="24"/>
        </w:rPr>
      </w:pPr>
      <w:r w:rsidDel="00000000" w:rsidR="00000000" w:rsidRPr="00000000">
        <w:rPr>
          <w:rFonts w:ascii="Arial" w:cs="Arial" w:eastAsia="Arial" w:hAnsi="Arial"/>
          <w:sz w:val="24"/>
          <w:szCs w:val="24"/>
          <w:rtl w:val="0"/>
        </w:rPr>
        <w:t xml:space="preserve">Uma rede neural é um modelo inspirado na forma como funciona o cérebro, consiste em neurônios artificiais que desenvolvem cálculos a partir do resultado que recebe de um outro neurônio e dispara uma resposta. São muito utilizadas em deep 9 learning e reconhecimento de caligrafia e detecção facial, porém a maioria dos modelos de rede neural são difíceis de interpretar (GRUS, 2016). As vantagens desse modelo é que são muito tolerantes a dados com ruído e também são capazes de classificar padrões nos quais não foram treinados e são naturalmente paralelizáveis, o que pode acelerar o processo computacional (HAN et al., 2012). A rede neural mais simples é a perceptron, que se comporta como um único neurônio com n entradas binárias. Essa rede executa uma soma ponderada de suas e retorna se essa soma for maior ou igual a zero. Essa ponderação ocorre através de pesos que são propriamente escolhidos. Esses “neurônios”, assim como neurônios orgânicos podem ser conectados e criar redes mais complexas e com diversas camadas, tendo uma camada de entrada, uma ou mais camadas ocultas e uma camada de saída como ilustrado na Figura 4.</w:t>
      </w:r>
    </w:p>
    <w:p w:rsidR="00000000" w:rsidDel="00000000" w:rsidP="00000000" w:rsidRDefault="00000000" w:rsidRPr="00000000" w14:paraId="000000C2">
      <w:pPr>
        <w:ind w:left="720" w:firstLine="72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3.5.1.5 </w:t>
      </w:r>
      <w:r w:rsidDel="00000000" w:rsidR="00000000" w:rsidRPr="00000000">
        <w:rPr>
          <w:rFonts w:ascii="Arial" w:cs="Arial" w:eastAsia="Arial" w:hAnsi="Arial"/>
          <w:b w:val="1"/>
          <w:color w:val="001d35"/>
          <w:sz w:val="27"/>
          <w:szCs w:val="27"/>
          <w:highlight w:val="white"/>
          <w:rtl w:val="0"/>
        </w:rPr>
        <w:t xml:space="preserve">Support Vector Machine (SVM) e k-Nearest Neighbor (kNN)  </w:t>
      </w:r>
      <w:r w:rsidDel="00000000" w:rsidR="00000000" w:rsidRPr="00000000">
        <w:rPr>
          <w:rtl w:val="0"/>
        </w:rPr>
      </w:r>
    </w:p>
    <w:p w:rsidR="00000000" w:rsidDel="00000000" w:rsidP="00000000" w:rsidRDefault="00000000" w:rsidRPr="00000000" w14:paraId="000000C3">
      <w:pPr>
        <w:ind w:left="720" w:firstLine="72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4">
      <w:pPr>
        <w:ind w:left="720" w:firstLine="720"/>
        <w:rPr>
          <w:rFonts w:ascii="Arial" w:cs="Arial" w:eastAsia="Arial" w:hAnsi="Arial"/>
          <w:sz w:val="24"/>
          <w:szCs w:val="24"/>
        </w:rPr>
      </w:pPr>
      <w:r w:rsidDel="00000000" w:rsidR="00000000" w:rsidRPr="00000000">
        <w:rPr>
          <w:rFonts w:ascii="Arial" w:cs="Arial" w:eastAsia="Arial" w:hAnsi="Arial"/>
          <w:b w:val="1"/>
          <w:sz w:val="24"/>
          <w:szCs w:val="24"/>
          <w:rtl w:val="0"/>
        </w:rPr>
        <w:t xml:space="preserve">3.5.1.6 Árvores de Decisão</w:t>
      </w:r>
      <w:r w:rsidDel="00000000" w:rsidR="00000000" w:rsidRPr="00000000">
        <w:rPr>
          <w:rFonts w:ascii="Arial" w:cs="Arial" w:eastAsia="Arial" w:hAnsi="Arial"/>
          <w:sz w:val="24"/>
          <w:szCs w:val="24"/>
          <w:rtl w:val="0"/>
        </w:rPr>
        <w:tab/>
      </w:r>
    </w:p>
    <w:p w:rsidR="00000000" w:rsidDel="00000000" w:rsidP="00000000" w:rsidRDefault="00000000" w:rsidRPr="00000000" w14:paraId="000000C5">
      <w:pPr>
        <w:numPr>
          <w:ilvl w:val="0"/>
          <w:numId w:val="1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dissertação - wallace</w:t>
      </w:r>
    </w:p>
    <w:p w:rsidR="00000000" w:rsidDel="00000000" w:rsidP="00000000" w:rsidRDefault="00000000" w:rsidRPr="00000000" w14:paraId="000000C6">
      <w:pPr>
        <w:rPr>
          <w:rFonts w:ascii="Arial" w:cs="Arial" w:eastAsia="Arial" w:hAnsi="Arial"/>
          <w:sz w:val="24"/>
          <w:szCs w:val="24"/>
        </w:rPr>
      </w:pPr>
      <w:r w:rsidDel="00000000" w:rsidR="00000000" w:rsidRPr="00000000">
        <w:rPr>
          <w:rFonts w:ascii="Arial" w:cs="Arial" w:eastAsia="Arial" w:hAnsi="Arial"/>
          <w:sz w:val="24"/>
          <w:szCs w:val="24"/>
          <w:rtl w:val="0"/>
        </w:rPr>
        <w:t xml:space="preserve">As Árvores de decisão são uma técnica poderosa na mineração de dados, inclusive quando se trata de classificação. Este método é frequentemente empregado para analisar padrões e tomar decisões com base em condições específicas presentes nos dados</w:t>
      </w:r>
    </w:p>
    <w:p w:rsidR="00000000" w:rsidDel="00000000" w:rsidP="00000000" w:rsidRDefault="00000000" w:rsidRPr="00000000" w14:paraId="000000C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8">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3.5.2 APRENDIZADO DE MÁQUINA</w:t>
      </w:r>
    </w:p>
    <w:p w:rsidR="00000000" w:rsidDel="00000000" w:rsidP="00000000" w:rsidRDefault="00000000" w:rsidRPr="00000000" w14:paraId="000000C9">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3.5.2.1 Supervisionado</w:t>
      </w:r>
    </w:p>
    <w:p w:rsidR="00000000" w:rsidDel="00000000" w:rsidP="00000000" w:rsidRDefault="00000000" w:rsidRPr="00000000" w14:paraId="000000CA">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3.5.2.2 Não Supervisionado</w:t>
      </w:r>
    </w:p>
    <w:p w:rsidR="00000000" w:rsidDel="00000000" w:rsidP="00000000" w:rsidRDefault="00000000" w:rsidRPr="00000000" w14:paraId="000000CB">
      <w:pPr>
        <w:ind w:left="0" w:firstLine="0"/>
        <w:rPr/>
      </w:pPr>
      <w:r w:rsidDel="00000000" w:rsidR="00000000" w:rsidRPr="00000000">
        <w:rPr>
          <w:rFonts w:ascii="Arial" w:cs="Arial" w:eastAsia="Arial" w:hAnsi="Arial"/>
          <w:sz w:val="24"/>
          <w:szCs w:val="24"/>
          <w:rtl w:val="0"/>
        </w:rPr>
        <w:t xml:space="preserve">3.5.3 COMPARAÇÃO (***)</w:t>
      </w:r>
      <w:r w:rsidDel="00000000" w:rsidR="00000000" w:rsidRPr="00000000">
        <w:br w:type="page"/>
      </w:r>
      <w:r w:rsidDel="00000000" w:rsidR="00000000" w:rsidRPr="00000000">
        <w:rPr>
          <w:rtl w:val="0"/>
        </w:rPr>
      </w:r>
    </w:p>
    <w:p w:rsidR="00000000" w:rsidDel="00000000" w:rsidP="00000000" w:rsidRDefault="00000000" w:rsidRPr="00000000" w14:paraId="000000CC">
      <w:pPr>
        <w:ind w:left="360" w:firstLine="0"/>
        <w:rPr/>
      </w:pPr>
      <w:r w:rsidDel="00000000" w:rsidR="00000000" w:rsidRPr="00000000">
        <w:rPr>
          <w:rFonts w:ascii="Arial" w:cs="Arial" w:eastAsia="Arial" w:hAnsi="Arial"/>
          <w:b w:val="1"/>
          <w:sz w:val="24"/>
          <w:szCs w:val="24"/>
          <w:rtl w:val="0"/>
        </w:rPr>
        <w:t xml:space="preserve">4. OBJETIVOS</w:t>
      </w:r>
      <w:r w:rsidDel="00000000" w:rsidR="00000000" w:rsidRPr="00000000">
        <w:rPr>
          <w:rtl w:val="0"/>
        </w:rPr>
      </w:r>
    </w:p>
    <w:p w:rsidR="00000000" w:rsidDel="00000000" w:rsidP="00000000" w:rsidRDefault="00000000" w:rsidRPr="00000000" w14:paraId="000000CD">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4.1 OBJETIVO GERAL </w:t>
      </w:r>
    </w:p>
    <w:p w:rsidR="00000000" w:rsidDel="00000000" w:rsidP="00000000" w:rsidRDefault="00000000" w:rsidRPr="00000000" w14:paraId="000000CE">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Investigar e definir uma abordagem metodológica para a análise preditiva de desfechos clínicos em pacientes com Síndrome Respiratória Aguda Grave (SRAG), por meio de técnicas de </w:t>
      </w:r>
      <w:sdt>
        <w:sdtPr>
          <w:tag w:val="goog_rdk_18"/>
        </w:sdtPr>
        <w:sdtContent>
          <w:commentRangeStart w:id="18"/>
        </w:sdtContent>
      </w:sdt>
      <w:r w:rsidDel="00000000" w:rsidR="00000000" w:rsidRPr="00000000">
        <w:rPr>
          <w:rFonts w:ascii="Arial" w:cs="Arial" w:eastAsia="Arial" w:hAnsi="Arial"/>
          <w:sz w:val="24"/>
          <w:szCs w:val="24"/>
          <w:rtl w:val="0"/>
        </w:rPr>
        <w:t xml:space="preserve">Ciência/ análise</w:t>
      </w:r>
      <w:commentRangeEnd w:id="18"/>
      <w:r w:rsidDel="00000000" w:rsidR="00000000" w:rsidRPr="00000000">
        <w:commentReference w:id="18"/>
      </w:r>
      <w:r w:rsidDel="00000000" w:rsidR="00000000" w:rsidRPr="00000000">
        <w:rPr>
          <w:rFonts w:ascii="Arial" w:cs="Arial" w:eastAsia="Arial" w:hAnsi="Arial"/>
          <w:sz w:val="24"/>
          <w:szCs w:val="24"/>
          <w:rtl w:val="0"/>
        </w:rPr>
        <w:t xml:space="preserve"> de Dados e aprendizado de máquina, utilizando dados do DataSUS.</w:t>
      </w:r>
    </w:p>
    <w:p w:rsidR="00000000" w:rsidDel="00000000" w:rsidP="00000000" w:rsidRDefault="00000000" w:rsidRPr="00000000" w14:paraId="000000CF">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0">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4.2 OBJETIVOS ESPECÍFICOS</w:t>
      </w:r>
    </w:p>
    <w:p w:rsidR="00000000" w:rsidDel="00000000" w:rsidP="00000000" w:rsidRDefault="00000000" w:rsidRPr="00000000" w14:paraId="000000D1">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2">
      <w:pPr>
        <w:numPr>
          <w:ilvl w:val="0"/>
          <w:numId w:val="2"/>
        </w:numPr>
        <w:spacing w:after="0" w:afterAutospacing="0"/>
        <w:ind w:left="720" w:hanging="360"/>
        <w:jc w:val="both"/>
      </w:pPr>
      <w:r w:rsidDel="00000000" w:rsidR="00000000" w:rsidRPr="00000000">
        <w:rPr>
          <w:rFonts w:ascii="Arial" w:cs="Arial" w:eastAsia="Arial" w:hAnsi="Arial"/>
          <w:sz w:val="24"/>
          <w:szCs w:val="24"/>
          <w:rtl w:val="0"/>
        </w:rPr>
        <w:t xml:space="preserve">Realizar um levantamento bibliográfico sobre a aplicação da análise de dados na área da saúde, com ênfase na </w:t>
      </w:r>
      <w:r w:rsidDel="00000000" w:rsidR="00000000" w:rsidRPr="00000000">
        <w:rPr>
          <w:rFonts w:ascii="Arial" w:cs="Arial" w:eastAsia="Arial" w:hAnsi="Arial"/>
          <w:sz w:val="24"/>
          <w:szCs w:val="24"/>
          <w:rtl w:val="0"/>
        </w:rPr>
        <w:t xml:space="preserve">predição</w:t>
      </w:r>
      <w:r w:rsidDel="00000000" w:rsidR="00000000" w:rsidRPr="00000000">
        <w:rPr>
          <w:rFonts w:ascii="Arial" w:cs="Arial" w:eastAsia="Arial" w:hAnsi="Arial"/>
          <w:sz w:val="24"/>
          <w:szCs w:val="24"/>
          <w:rtl w:val="0"/>
        </w:rPr>
        <w:t xml:space="preserve"> de doenças respiratórias.</w:t>
      </w:r>
    </w:p>
    <w:p w:rsidR="00000000" w:rsidDel="00000000" w:rsidP="00000000" w:rsidRDefault="00000000" w:rsidRPr="00000000" w14:paraId="000000D3">
      <w:pPr>
        <w:numPr>
          <w:ilvl w:val="0"/>
          <w:numId w:val="2"/>
        </w:numPr>
        <w:spacing w:after="0" w:afterAutospacing="0"/>
        <w:ind w:left="720" w:hanging="360"/>
        <w:jc w:val="both"/>
        <w:rPr>
          <w:rFonts w:ascii="Arial" w:cs="Arial" w:eastAsia="Arial" w:hAnsi="Arial"/>
          <w:sz w:val="24"/>
          <w:szCs w:val="24"/>
          <w:u w:val="none"/>
        </w:rPr>
      </w:pPr>
      <w:sdt>
        <w:sdtPr>
          <w:tag w:val="goog_rdk_19"/>
        </w:sdtPr>
        <w:sdtContent>
          <w:commentRangeStart w:id="19"/>
        </w:sdtContent>
      </w:sdt>
      <w:r w:rsidDel="00000000" w:rsidR="00000000" w:rsidRPr="00000000">
        <w:rPr>
          <w:rFonts w:ascii="Arial" w:cs="Arial" w:eastAsia="Arial" w:hAnsi="Arial"/>
          <w:sz w:val="24"/>
          <w:szCs w:val="24"/>
          <w:rtl w:val="0"/>
        </w:rPr>
        <w:t xml:space="preserve">Estudar as etapas da descoberta de conhecimento em banco de dados</w:t>
      </w:r>
      <w:commentRangeEnd w:id="19"/>
      <w:r w:rsidDel="00000000" w:rsidR="00000000" w:rsidRPr="00000000">
        <w:commentReference w:id="19"/>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D4">
      <w:pPr>
        <w:numPr>
          <w:ilvl w:val="0"/>
          <w:numId w:val="2"/>
        </w:numPr>
        <w:spacing w:after="0" w:afterAutospacing="0"/>
        <w:ind w:left="720" w:hanging="360"/>
        <w:jc w:val="both"/>
      </w:pPr>
      <w:sdt>
        <w:sdtPr>
          <w:tag w:val="goog_rdk_20"/>
        </w:sdtPr>
        <w:sdtContent>
          <w:commentRangeStart w:id="20"/>
        </w:sdtContent>
      </w:sdt>
      <w:r w:rsidDel="00000000" w:rsidR="00000000" w:rsidRPr="00000000">
        <w:rPr>
          <w:rFonts w:ascii="Arial" w:cs="Arial" w:eastAsia="Arial" w:hAnsi="Arial"/>
          <w:sz w:val="24"/>
          <w:szCs w:val="24"/>
          <w:rtl w:val="0"/>
        </w:rPr>
        <w:t xml:space="preserve">Analisar material bibliográfico que utilizam aprendizado de máquina para a predição de desfechos clínicos, identificando metodologias, técnicas e modelos utilizados.</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0D5">
      <w:pPr>
        <w:numPr>
          <w:ilvl w:val="0"/>
          <w:numId w:val="2"/>
        </w:numPr>
        <w:spacing w:after="0" w:afterAutospacing="0"/>
        <w:ind w:left="720" w:hanging="360"/>
        <w:jc w:val="both"/>
      </w:pPr>
      <w:r w:rsidDel="00000000" w:rsidR="00000000" w:rsidRPr="00000000">
        <w:rPr>
          <w:rFonts w:ascii="Arial" w:cs="Arial" w:eastAsia="Arial" w:hAnsi="Arial"/>
          <w:sz w:val="24"/>
          <w:szCs w:val="24"/>
          <w:rtl w:val="0"/>
        </w:rPr>
        <w:t xml:space="preserve">Investigar o banco de dados do DataSUS, compreendendo sua estrutura, variáveis disponíveis e possíveis desafios na manipulação dos dados.</w:t>
      </w:r>
    </w:p>
    <w:p w:rsidR="00000000" w:rsidDel="00000000" w:rsidP="00000000" w:rsidRDefault="00000000" w:rsidRPr="00000000" w14:paraId="000000D6">
      <w:pPr>
        <w:numPr>
          <w:ilvl w:val="0"/>
          <w:numId w:val="2"/>
        </w:numPr>
        <w:spacing w:after="0" w:afterAutospacing="0"/>
        <w:ind w:left="720" w:hanging="360"/>
        <w:jc w:val="both"/>
      </w:pPr>
      <w:r w:rsidDel="00000000" w:rsidR="00000000" w:rsidRPr="00000000">
        <w:rPr>
          <w:rFonts w:ascii="Arial" w:cs="Arial" w:eastAsia="Arial" w:hAnsi="Arial"/>
          <w:sz w:val="24"/>
          <w:szCs w:val="24"/>
          <w:rtl w:val="0"/>
        </w:rPr>
        <w:t xml:space="preserve">Definir as técnicas de pré-processamento a serem utilizadas, considerando tratamento de valores ausentes, normalização de variáveis e balanceamento de classes.</w:t>
      </w:r>
    </w:p>
    <w:p w:rsidR="00000000" w:rsidDel="00000000" w:rsidP="00000000" w:rsidRDefault="00000000" w:rsidRPr="00000000" w14:paraId="000000D7">
      <w:pPr>
        <w:numPr>
          <w:ilvl w:val="0"/>
          <w:numId w:val="2"/>
        </w:numPr>
        <w:ind w:left="720" w:hanging="360"/>
        <w:jc w:val="both"/>
      </w:pPr>
      <w:r w:rsidDel="00000000" w:rsidR="00000000" w:rsidRPr="00000000">
        <w:rPr>
          <w:rFonts w:ascii="Arial" w:cs="Arial" w:eastAsia="Arial" w:hAnsi="Arial"/>
          <w:sz w:val="24"/>
          <w:szCs w:val="24"/>
          <w:rtl w:val="0"/>
        </w:rPr>
        <w:t xml:space="preserve">Identificar os algoritmos de aprendizado de máquina mais adequados para a análise preditiva dos desfechos clínicos da Síndrome Respiratória Aguda Grave.</w:t>
      </w:r>
      <w:r w:rsidDel="00000000" w:rsidR="00000000" w:rsidRPr="00000000">
        <w:br w:type="page"/>
      </w:r>
      <w:r w:rsidDel="00000000" w:rsidR="00000000" w:rsidRPr="00000000">
        <w:rPr>
          <w:rtl w:val="0"/>
        </w:rPr>
      </w:r>
    </w:p>
    <w:p w:rsidR="00000000" w:rsidDel="00000000" w:rsidP="00000000" w:rsidRDefault="00000000" w:rsidRPr="00000000" w14:paraId="000000D8">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 METODOLOGIA</w:t>
      </w:r>
    </w:p>
    <w:p w:rsidR="00000000" w:rsidDel="00000000" w:rsidP="00000000" w:rsidRDefault="00000000" w:rsidRPr="00000000" w14:paraId="000000D9">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5.1 Tipo de Pesquisa</w:t>
      </w:r>
    </w:p>
    <w:p w:rsidR="00000000" w:rsidDel="00000000" w:rsidP="00000000" w:rsidRDefault="00000000" w:rsidRPr="00000000" w14:paraId="000000DA">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5.2 Objetivo da Pesquisa</w:t>
      </w:r>
    </w:p>
    <w:p w:rsidR="00000000" w:rsidDel="00000000" w:rsidP="00000000" w:rsidRDefault="00000000" w:rsidRPr="00000000" w14:paraId="000000DB">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5.3 Fonte de Dados</w:t>
      </w:r>
    </w:p>
    <w:p w:rsidR="00000000" w:rsidDel="00000000" w:rsidP="00000000" w:rsidRDefault="00000000" w:rsidRPr="00000000" w14:paraId="000000DC">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5.4 Amostra</w:t>
      </w:r>
    </w:p>
    <w:p w:rsidR="00000000" w:rsidDel="00000000" w:rsidP="00000000" w:rsidRDefault="00000000" w:rsidRPr="00000000" w14:paraId="000000DD">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5.5 Pré-processamento de Dados</w:t>
      </w:r>
    </w:p>
    <w:p w:rsidR="00000000" w:rsidDel="00000000" w:rsidP="00000000" w:rsidRDefault="00000000" w:rsidRPr="00000000" w14:paraId="000000DE">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5.6 Software e Ferramentas</w:t>
      </w:r>
    </w:p>
    <w:p w:rsidR="00000000" w:rsidDel="00000000" w:rsidP="00000000" w:rsidRDefault="00000000" w:rsidRPr="00000000" w14:paraId="000000DF">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5.6.1 Google Colabolatory</w:t>
      </w:r>
    </w:p>
    <w:p w:rsidR="00000000" w:rsidDel="00000000" w:rsidP="00000000" w:rsidRDefault="00000000" w:rsidRPr="00000000" w14:paraId="000000E0">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5.6.2 Python</w:t>
      </w:r>
    </w:p>
    <w:p w:rsidR="00000000" w:rsidDel="00000000" w:rsidP="00000000" w:rsidRDefault="00000000" w:rsidRPr="00000000" w14:paraId="000000E1">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3.6.3 Pandas</w:t>
      </w:r>
    </w:p>
    <w:p w:rsidR="00000000" w:rsidDel="00000000" w:rsidP="00000000" w:rsidRDefault="00000000" w:rsidRPr="00000000" w14:paraId="000000E2">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5.6.4 DataFrame</w:t>
      </w:r>
    </w:p>
    <w:p w:rsidR="00000000" w:rsidDel="00000000" w:rsidP="00000000" w:rsidRDefault="00000000" w:rsidRPr="00000000" w14:paraId="000000E3">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5.6.5 GeoDataFrame</w:t>
      </w:r>
    </w:p>
    <w:p w:rsidR="00000000" w:rsidDel="00000000" w:rsidP="00000000" w:rsidRDefault="00000000" w:rsidRPr="00000000" w14:paraId="000000E4">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5.6.6 Matplotlib</w:t>
      </w:r>
    </w:p>
    <w:p w:rsidR="00000000" w:rsidDel="00000000" w:rsidP="00000000" w:rsidRDefault="00000000" w:rsidRPr="00000000" w14:paraId="000000E5">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E6">
      <w:pPr>
        <w:numPr>
          <w:ilvl w:val="0"/>
          <w:numId w:val="8"/>
        </w:numPr>
        <w:spacing w:after="0" w:afterAutospacing="0"/>
        <w:ind w:left="720" w:hanging="360"/>
        <w:rPr>
          <w:rFonts w:ascii="Arial" w:cs="Arial" w:eastAsia="Arial" w:hAnsi="Arial"/>
          <w:b w:val="1"/>
          <w:sz w:val="24"/>
          <w:szCs w:val="24"/>
          <w:u w:val="none"/>
        </w:rPr>
      </w:pPr>
      <w:r w:rsidDel="00000000" w:rsidR="00000000" w:rsidRPr="00000000">
        <w:rPr>
          <w:rFonts w:ascii="Arial" w:cs="Arial" w:eastAsia="Arial" w:hAnsi="Arial"/>
          <w:b w:val="1"/>
          <w:sz w:val="24"/>
          <w:szCs w:val="24"/>
          <w:rtl w:val="0"/>
        </w:rPr>
        <w:t xml:space="preserve">pegar o artigo 3 como referência</w:t>
      </w:r>
    </w:p>
    <w:p w:rsidR="00000000" w:rsidDel="00000000" w:rsidP="00000000" w:rsidRDefault="00000000" w:rsidRPr="00000000" w14:paraId="000000E7">
      <w:pPr>
        <w:numPr>
          <w:ilvl w:val="0"/>
          <w:numId w:val="9"/>
        </w:numPr>
        <w:ind w:left="720" w:hanging="360"/>
        <w:rPr>
          <w:rFonts w:ascii="Arial" w:cs="Arial" w:eastAsia="Arial" w:hAnsi="Arial"/>
          <w:b w:val="1"/>
          <w:sz w:val="24"/>
          <w:szCs w:val="24"/>
          <w:u w:val="none"/>
        </w:rPr>
      </w:pPr>
      <w:r w:rsidDel="00000000" w:rsidR="00000000" w:rsidRPr="00000000">
        <w:rPr>
          <w:rtl w:val="0"/>
        </w:rPr>
      </w:r>
    </w:p>
    <w:p w:rsidR="00000000" w:rsidDel="00000000" w:rsidP="00000000" w:rsidRDefault="00000000" w:rsidRPr="00000000" w14:paraId="000000E8">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E9">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EA">
      <w:pPr>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B">
      <w:pPr>
        <w:ind w:left="360" w:firstLine="0"/>
        <w:rPr/>
      </w:pP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ED">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6. </w:t>
      </w:r>
      <w:r w:rsidDel="00000000" w:rsidR="00000000" w:rsidRPr="00000000">
        <w:rPr>
          <w:rFonts w:ascii="Arial" w:cs="Arial" w:eastAsia="Arial" w:hAnsi="Arial"/>
          <w:b w:val="1"/>
          <w:sz w:val="24"/>
          <w:szCs w:val="24"/>
          <w:rtl w:val="0"/>
        </w:rPr>
        <w:t xml:space="preserve">CRONOGRAMA</w:t>
      </w:r>
      <w:r w:rsidDel="00000000" w:rsidR="00000000" w:rsidRPr="00000000">
        <w:rPr>
          <w:rtl w:val="0"/>
        </w:rPr>
      </w:r>
    </w:p>
    <w:p w:rsidR="00000000" w:rsidDel="00000000" w:rsidP="00000000" w:rsidRDefault="00000000" w:rsidRPr="00000000" w14:paraId="000000EE">
      <w:pPr>
        <w:rPr>
          <w:rFonts w:ascii="Arial" w:cs="Arial" w:eastAsia="Arial" w:hAnsi="Arial"/>
          <w:b w:val="1"/>
          <w:sz w:val="24"/>
          <w:szCs w:val="24"/>
        </w:rPr>
      </w:pPr>
      <w:r w:rsidDel="00000000" w:rsidR="00000000" w:rsidRPr="00000000">
        <w:rPr>
          <w:rtl w:val="0"/>
        </w:rPr>
      </w:r>
    </w:p>
    <w:tbl>
      <w:tblPr>
        <w:tblStyle w:val="Table1"/>
        <w:tblW w:w="9705.0" w:type="dxa"/>
        <w:jc w:val="left"/>
        <w:tblInd w:w="-283.888854980468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170"/>
        <w:gridCol w:w="1170"/>
        <w:gridCol w:w="1170"/>
        <w:gridCol w:w="1155"/>
        <w:gridCol w:w="1170"/>
        <w:gridCol w:w="1170"/>
        <w:tblGridChange w:id="0">
          <w:tblGrid>
            <w:gridCol w:w="2700"/>
            <w:gridCol w:w="1170"/>
            <w:gridCol w:w="1170"/>
            <w:gridCol w:w="1170"/>
            <w:gridCol w:w="1155"/>
            <w:gridCol w:w="1170"/>
            <w:gridCol w:w="1170"/>
          </w:tblGrid>
        </w:tblGridChange>
      </w:tblGrid>
      <w:tr>
        <w:trPr>
          <w:cantSplit w:val="0"/>
          <w:trHeight w:val="5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Atividades</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Meses</w:t>
            </w:r>
          </w:p>
        </w:tc>
      </w:tr>
      <w:tr>
        <w:trPr>
          <w:cantSplit w:val="0"/>
          <w:trHeight w:val="473.96484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76" w:lineRule="auto"/>
              <w:rPr>
                <w:rFonts w:ascii="Arial" w:cs="Arial" w:eastAsia="Arial" w:hAnsi="Arial"/>
                <w:b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line="360" w:lineRule="auto"/>
              <w:ind w:right="238.814086914062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line="360" w:lineRule="auto"/>
              <w:ind w:right="283.77319335937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Nov.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Dez.</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line="360" w:lineRule="auto"/>
              <w:ind w:right="40.229492187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Jan.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Mar.</w:t>
            </w:r>
          </w:p>
        </w:tc>
      </w:tr>
      <w:tr>
        <w:trPr>
          <w:cantSplit w:val="0"/>
          <w:trHeight w:val="1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line="360" w:lineRule="auto"/>
              <w:ind w:left="134.7473144531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Reuniões com a </w:t>
            </w:r>
          </w:p>
          <w:p w:rsidR="00000000" w:rsidDel="00000000" w:rsidP="00000000" w:rsidRDefault="00000000" w:rsidRPr="00000000" w14:paraId="000000FE">
            <w:pPr>
              <w:widowControl w:val="0"/>
              <w:spacing w:after="0" w:line="360" w:lineRule="auto"/>
              <w:ind w:left="123.70742797851562"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orientadora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0">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2">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4">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6">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8">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A">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899.894531250010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after="0" w:line="360" w:lineRule="auto"/>
              <w:ind w:left="134.7473144531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Levantamento </w:t>
            </w:r>
          </w:p>
          <w:p w:rsidR="00000000" w:rsidDel="00000000" w:rsidP="00000000" w:rsidRDefault="00000000" w:rsidRPr="00000000" w14:paraId="0000010C">
            <w:pPr>
              <w:widowControl w:val="0"/>
              <w:spacing w:after="0" w:line="360" w:lineRule="auto"/>
              <w:ind w:left="131.38732910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bibliográfico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E">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0">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p w:rsidR="00000000" w:rsidDel="00000000" w:rsidP="00000000" w:rsidRDefault="00000000" w:rsidRPr="00000000" w14:paraId="00000111">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3">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5">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7">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360" w:lineRule="auto"/>
              <w:ind w:left="120.10742187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Estudo de técnicas de Aprendizado de Máquina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B">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D">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F">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1">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0" w:line="360" w:lineRule="auto"/>
              <w:ind w:left="126.58737182617188" w:right="266.2127685546875" w:firstLine="11.519927978515625"/>
              <w:rPr>
                <w:rFonts w:ascii="Arial" w:cs="Arial" w:eastAsia="Arial" w:hAnsi="Arial"/>
                <w:sz w:val="24"/>
                <w:szCs w:val="24"/>
              </w:rPr>
            </w:pPr>
            <w:r w:rsidDel="00000000" w:rsidR="00000000" w:rsidRPr="00000000">
              <w:rPr>
                <w:rFonts w:ascii="Arial" w:cs="Arial" w:eastAsia="Arial" w:hAnsi="Arial"/>
                <w:sz w:val="24"/>
                <w:szCs w:val="24"/>
                <w:rtl w:val="0"/>
              </w:rPr>
              <w:t xml:space="preserve">Coleta e preparação dos dados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7">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9">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B">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D">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F">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after="0" w:line="360" w:lineRule="auto"/>
              <w:ind w:left="126.58737182617188" w:right="266.2127685546875" w:firstLine="11.519927978515625"/>
              <w:rPr>
                <w:rFonts w:ascii="Arial" w:cs="Arial" w:eastAsia="Arial" w:hAnsi="Arial"/>
                <w:sz w:val="24"/>
                <w:szCs w:val="24"/>
              </w:rPr>
            </w:pPr>
            <w:r w:rsidDel="00000000" w:rsidR="00000000" w:rsidRPr="00000000">
              <w:rPr>
                <w:rFonts w:ascii="Arial" w:cs="Arial" w:eastAsia="Arial" w:hAnsi="Arial"/>
                <w:sz w:val="24"/>
                <w:szCs w:val="24"/>
                <w:rtl w:val="0"/>
              </w:rPr>
              <w:t xml:space="preserve">Estudo da d</w:t>
            </w:r>
            <w:r w:rsidDel="00000000" w:rsidR="00000000" w:rsidRPr="00000000">
              <w:rPr>
                <w:rFonts w:ascii="Arial" w:cs="Arial" w:eastAsia="Arial" w:hAnsi="Arial"/>
                <w:color w:val="001d35"/>
                <w:sz w:val="24"/>
                <w:szCs w:val="24"/>
                <w:highlight w:val="white"/>
                <w:rtl w:val="0"/>
              </w:rPr>
              <w:t xml:space="preserve">escoberta de Conhecimento em Bases de Dados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000610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after="0" w:line="360" w:lineRule="auto"/>
              <w:ind w:left="131.38732910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Definição da metodologia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C">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E">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0">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5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360" w:lineRule="auto"/>
              <w:ind w:left="131.62734985351562"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Estruturação do projeto final do </w:t>
            </w:r>
            <w:r w:rsidDel="00000000" w:rsidR="00000000" w:rsidRPr="00000000">
              <w:rPr>
                <w:rFonts w:ascii="Arial" w:cs="Arial" w:eastAsia="Arial" w:hAnsi="Arial"/>
                <w:sz w:val="24"/>
                <w:szCs w:val="24"/>
                <w:rtl w:val="0"/>
              </w:rPr>
              <w:t xml:space="preserve">TCC1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6">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8">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A">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001220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after="0" w:line="360" w:lineRule="auto"/>
              <w:ind w:left="115.7873535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Apresentação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3">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bl>
    <w:p w:rsidR="00000000" w:rsidDel="00000000" w:rsidP="00000000" w:rsidRDefault="00000000" w:rsidRPr="00000000" w14:paraId="00000154">
      <w:pPr>
        <w:widowControl w:val="0"/>
        <w:spacing w:after="0" w:line="240" w:lineRule="auto"/>
        <w:ind w:right="24.517822265625"/>
        <w:rPr>
          <w:rFonts w:ascii="Arial" w:cs="Arial" w:eastAsia="Arial" w:hAnsi="Arial"/>
        </w:rPr>
      </w:pPr>
      <w:r w:rsidDel="00000000" w:rsidR="00000000" w:rsidRPr="00000000">
        <w:rPr>
          <w:rtl w:val="0"/>
        </w:rPr>
      </w:r>
    </w:p>
    <w:p w:rsidR="00000000" w:rsidDel="00000000" w:rsidP="00000000" w:rsidRDefault="00000000" w:rsidRPr="00000000" w14:paraId="00000155">
      <w:pPr>
        <w:ind w:left="0" w:firstLine="0"/>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6">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7. REFERÊNCIAS BIBLIOGRÁFICAS</w:t>
      </w:r>
    </w:p>
    <w:p w:rsidR="00000000" w:rsidDel="00000000" w:rsidP="00000000" w:rsidRDefault="00000000" w:rsidRPr="00000000" w14:paraId="0000015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FIOCRUZ – Fundação Oswaldo Cruz. </w:t>
      </w:r>
      <w:r w:rsidDel="00000000" w:rsidR="00000000" w:rsidRPr="00000000">
        <w:rPr>
          <w:rFonts w:ascii="Arial" w:cs="Arial" w:eastAsia="Arial" w:hAnsi="Arial"/>
          <w:i w:val="1"/>
          <w:sz w:val="24"/>
          <w:szCs w:val="24"/>
          <w:rtl w:val="0"/>
        </w:rPr>
        <w:t xml:space="preserve">Casos de síndrome respiratória continuam crescendo em todo o país</w:t>
      </w:r>
      <w:r w:rsidDel="00000000" w:rsidR="00000000" w:rsidRPr="00000000">
        <w:rPr>
          <w:rFonts w:ascii="Arial" w:cs="Arial" w:eastAsia="Arial" w:hAnsi="Arial"/>
          <w:sz w:val="24"/>
          <w:szCs w:val="24"/>
          <w:rtl w:val="0"/>
        </w:rPr>
        <w:t xml:space="preserve">. Agência Brasil, 2024. Disponível em: </w:t>
      </w:r>
      <w:hyperlink r:id="rId10">
        <w:r w:rsidDel="00000000" w:rsidR="00000000" w:rsidRPr="00000000">
          <w:rPr>
            <w:rFonts w:ascii="Arial" w:cs="Arial" w:eastAsia="Arial" w:hAnsi="Arial"/>
            <w:color w:val="1155cc"/>
            <w:sz w:val="24"/>
            <w:szCs w:val="24"/>
            <w:u w:val="single"/>
            <w:rtl w:val="0"/>
          </w:rPr>
          <w:t xml:space="preserve">https://agenciabrasil.ebc.com.br/saude/noticia/2024-03/casos-de-sindrome-respiratoria-continuam-crescendo-em-todo-o-pais</w:t>
        </w:r>
      </w:hyperlink>
      <w:r w:rsidDel="00000000" w:rsidR="00000000" w:rsidRPr="00000000">
        <w:rPr>
          <w:rFonts w:ascii="Arial" w:cs="Arial" w:eastAsia="Arial" w:hAnsi="Arial"/>
          <w:sz w:val="24"/>
          <w:szCs w:val="24"/>
          <w:rtl w:val="0"/>
        </w:rPr>
        <w:t xml:space="preserve">. Acesso em: 16 de janeiro de 2025.</w:t>
      </w:r>
    </w:p>
    <w:p w:rsidR="00000000" w:rsidDel="00000000" w:rsidP="00000000" w:rsidRDefault="00000000" w:rsidRPr="00000000" w14:paraId="00000158">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SEBRAE. </w:t>
      </w:r>
      <w:r w:rsidDel="00000000" w:rsidR="00000000" w:rsidRPr="00000000">
        <w:rPr>
          <w:rFonts w:ascii="Arial" w:cs="Arial" w:eastAsia="Arial" w:hAnsi="Arial"/>
          <w:i w:val="1"/>
          <w:sz w:val="24"/>
          <w:szCs w:val="24"/>
          <w:rtl w:val="0"/>
        </w:rPr>
        <w:t xml:space="preserve">O que é e como funciona a análise preditiva na saúde? Entenda</w:t>
      </w:r>
      <w:r w:rsidDel="00000000" w:rsidR="00000000" w:rsidRPr="00000000">
        <w:rPr>
          <w:rFonts w:ascii="Arial" w:cs="Arial" w:eastAsia="Arial" w:hAnsi="Arial"/>
          <w:sz w:val="24"/>
          <w:szCs w:val="24"/>
          <w:rtl w:val="0"/>
        </w:rPr>
        <w:t xml:space="preserve">. Disponível em: </w:t>
      </w:r>
      <w:hyperlink r:id="rId11">
        <w:r w:rsidDel="00000000" w:rsidR="00000000" w:rsidRPr="00000000">
          <w:rPr>
            <w:rFonts w:ascii="Arial" w:cs="Arial" w:eastAsia="Arial" w:hAnsi="Arial"/>
            <w:color w:val="1155cc"/>
            <w:sz w:val="24"/>
            <w:szCs w:val="24"/>
            <w:u w:val="single"/>
            <w:rtl w:val="0"/>
          </w:rPr>
          <w:t xml:space="preserve">https://sebrae.com.br/sites/PortalSebrae/ufs/pe/artigos/o-que-e-e-como-funciona-a-analise-preditiva-na-saude-entenda%2C17dc6d87bff5a810VgnVCM1000001b00320aRCRD</w:t>
        </w:r>
      </w:hyperlink>
      <w:r w:rsidDel="00000000" w:rsidR="00000000" w:rsidRPr="00000000">
        <w:rPr>
          <w:rFonts w:ascii="Arial" w:cs="Arial" w:eastAsia="Arial" w:hAnsi="Arial"/>
          <w:sz w:val="24"/>
          <w:szCs w:val="24"/>
          <w:rtl w:val="0"/>
        </w:rPr>
        <w:t xml:space="preserve">. Acesso em: 16 de janeiro de 2025.</w:t>
      </w:r>
    </w:p>
    <w:p w:rsidR="00000000" w:rsidDel="00000000" w:rsidP="00000000" w:rsidRDefault="00000000" w:rsidRPr="00000000" w14:paraId="0000015A">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B">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PAIM, J. S.</w:t>
      </w:r>
      <w:r w:rsidDel="00000000" w:rsidR="00000000" w:rsidRPr="00000000">
        <w:rPr>
          <w:rFonts w:ascii="Arial" w:cs="Arial" w:eastAsia="Arial" w:hAnsi="Arial"/>
          <w:sz w:val="24"/>
          <w:szCs w:val="24"/>
          <w:rtl w:val="0"/>
        </w:rPr>
        <w:t xml:space="preserve"> O Sistema Único de Saúde (SUS) aos 30 anos. </w:t>
      </w:r>
      <w:r w:rsidDel="00000000" w:rsidR="00000000" w:rsidRPr="00000000">
        <w:rPr>
          <w:rFonts w:ascii="Arial" w:cs="Arial" w:eastAsia="Arial" w:hAnsi="Arial"/>
          <w:i w:val="1"/>
          <w:sz w:val="24"/>
          <w:szCs w:val="24"/>
          <w:rtl w:val="0"/>
        </w:rPr>
        <w:t xml:space="preserve">Ciência &amp; Saúde Coletiva</w:t>
      </w:r>
      <w:r w:rsidDel="00000000" w:rsidR="00000000" w:rsidRPr="00000000">
        <w:rPr>
          <w:rFonts w:ascii="Arial" w:cs="Arial" w:eastAsia="Arial" w:hAnsi="Arial"/>
          <w:sz w:val="24"/>
          <w:szCs w:val="24"/>
          <w:rtl w:val="0"/>
        </w:rPr>
        <w:t xml:space="preserve">, v. 25, n. 3, p. 357-364, 2020. Disponível em: </w:t>
      </w:r>
      <w:hyperlink r:id="rId12">
        <w:r w:rsidDel="00000000" w:rsidR="00000000" w:rsidRPr="00000000">
          <w:rPr>
            <w:rFonts w:ascii="Arial" w:cs="Arial" w:eastAsia="Arial" w:hAnsi="Arial"/>
            <w:color w:val="1155cc"/>
            <w:sz w:val="24"/>
            <w:szCs w:val="24"/>
            <w:u w:val="single"/>
            <w:rtl w:val="0"/>
          </w:rPr>
          <w:t xml:space="preserve">https://www.scielo.br/j/csc/a/Qg7SJFjWPjvdQjvnRzxS6Mg/?lang=pt</w:t>
        </w:r>
      </w:hyperlink>
      <w:r w:rsidDel="00000000" w:rsidR="00000000" w:rsidRPr="00000000">
        <w:rPr>
          <w:rFonts w:ascii="Arial" w:cs="Arial" w:eastAsia="Arial" w:hAnsi="Arial"/>
          <w:sz w:val="24"/>
          <w:szCs w:val="24"/>
          <w:rtl w:val="0"/>
        </w:rPr>
        <w:t xml:space="preserve"> . Acesso em: 16 de janeiro de 2025.</w:t>
      </w:r>
    </w:p>
    <w:p w:rsidR="00000000" w:rsidDel="00000000" w:rsidP="00000000" w:rsidRDefault="00000000" w:rsidRPr="00000000" w14:paraId="0000015C">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SILVA, Amauri Ornellas da.</w:t>
      </w:r>
      <w:r w:rsidDel="00000000" w:rsidR="00000000" w:rsidRPr="00000000">
        <w:rPr>
          <w:rFonts w:ascii="Arial" w:cs="Arial" w:eastAsia="Arial" w:hAnsi="Arial"/>
          <w:sz w:val="24"/>
          <w:szCs w:val="24"/>
          <w:rtl w:val="0"/>
        </w:rPr>
        <w:t xml:space="preserve"> Uso de Machine Learning para previsão da evolução de casos de SRAG incluindo casos de COVID-19 considerando variáveis clínicas e demográficas. 2021. Trabalho de Conclusão de Curso (Bacharelado em Engenharia de Produção) – Universidade Tecnológica Federal do Paraná, Londrina, 2021. Disponível em: </w:t>
      </w:r>
      <w:hyperlink r:id="rId13">
        <w:r w:rsidDel="00000000" w:rsidR="00000000" w:rsidRPr="00000000">
          <w:rPr>
            <w:rFonts w:ascii="Arial" w:cs="Arial" w:eastAsia="Arial" w:hAnsi="Arial"/>
            <w:color w:val="1155cc"/>
            <w:sz w:val="24"/>
            <w:szCs w:val="24"/>
            <w:u w:val="single"/>
            <w:rtl w:val="0"/>
          </w:rPr>
          <w:t xml:space="preserve">https://repositorio.utfpr.edu.br/jspui/handle/1/26211</w:t>
        </w:r>
      </w:hyperlink>
      <w:r w:rsidDel="00000000" w:rsidR="00000000" w:rsidRPr="00000000">
        <w:rPr>
          <w:rFonts w:ascii="Arial" w:cs="Arial" w:eastAsia="Arial" w:hAnsi="Arial"/>
          <w:sz w:val="24"/>
          <w:szCs w:val="24"/>
          <w:rtl w:val="0"/>
        </w:rPr>
        <w:t xml:space="preserve"> . Acesso em: 16 de janeiro de 2025.</w:t>
      </w:r>
    </w:p>
    <w:p w:rsidR="00000000" w:rsidDel="00000000" w:rsidP="00000000" w:rsidRDefault="00000000" w:rsidRPr="00000000" w14:paraId="0000015D">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SENA, Gabrielle Ribeiro</w:t>
      </w:r>
      <w:r w:rsidDel="00000000" w:rsidR="00000000" w:rsidRPr="00000000">
        <w:rPr>
          <w:rFonts w:ascii="Arial" w:cs="Arial" w:eastAsia="Arial" w:hAnsi="Arial"/>
          <w:sz w:val="24"/>
          <w:szCs w:val="24"/>
          <w:rtl w:val="0"/>
        </w:rPr>
        <w:t xml:space="preserve">. Modelos preditivos de óbito para pacientes com COVID-19. 2021. Tese (Doutorado em Saúde Integral) – Instituto de Medicina Integral Prof. Fernando Figueira (IMIP), Recife, 2021.</w:t>
      </w:r>
    </w:p>
    <w:p w:rsidR="00000000" w:rsidDel="00000000" w:rsidP="00000000" w:rsidRDefault="00000000" w:rsidRPr="00000000" w14:paraId="0000015E">
      <w:pPr>
        <w:spacing w:after="240" w:before="240" w:lineRule="auto"/>
        <w:jc w:val="both"/>
        <w:rPr>
          <w:rFonts w:ascii="Arial" w:cs="Arial" w:eastAsia="Arial" w:hAnsi="Arial"/>
          <w:sz w:val="24"/>
          <w:szCs w:val="24"/>
        </w:rPr>
      </w:pPr>
      <w:sdt>
        <w:sdtPr>
          <w:tag w:val="goog_rdk_21"/>
        </w:sdtPr>
        <w:sdtContent>
          <w:commentRangeStart w:id="21"/>
        </w:sdtContent>
      </w:sdt>
      <w:r w:rsidDel="00000000" w:rsidR="00000000" w:rsidRPr="00000000">
        <w:rPr>
          <w:rFonts w:ascii="Arial" w:cs="Arial" w:eastAsia="Arial" w:hAnsi="Arial"/>
          <w:b w:val="1"/>
          <w:sz w:val="24"/>
          <w:szCs w:val="24"/>
          <w:rtl w:val="0"/>
        </w:rPr>
        <w:t xml:space="preserve">JÚNIOR, Uálaci dos Anjos.</w:t>
      </w:r>
      <w:r w:rsidDel="00000000" w:rsidR="00000000" w:rsidRPr="00000000">
        <w:rPr>
          <w:rFonts w:ascii="Arial" w:cs="Arial" w:eastAsia="Arial" w:hAnsi="Arial"/>
          <w:sz w:val="24"/>
          <w:szCs w:val="24"/>
          <w:rtl w:val="0"/>
        </w:rPr>
        <w:t xml:space="preserve"> Mineração de dados na base de dados de SRAG. 2024. Trabalho de Conclusão de Curso (Bacharelado em Engenharia da Computação) – Universidade Federal do Espírito Santo, São Mateus, 2024.</w:t>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15F">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0">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BARRETO, Evandro Fernandes.</w:t>
      </w:r>
      <w:r w:rsidDel="00000000" w:rsidR="00000000" w:rsidRPr="00000000">
        <w:rPr>
          <w:rFonts w:ascii="Arial" w:cs="Arial" w:eastAsia="Arial" w:hAnsi="Arial"/>
          <w:sz w:val="24"/>
          <w:szCs w:val="24"/>
          <w:rtl w:val="0"/>
        </w:rPr>
        <w:t xml:space="preserve"> Ciência de dados aplicada à pandemia do coronavírus no Brasil, uma análise socioeconômica. 2021. Trabalho de Conclusão de Curso (Bacharelado em Ciência da Computação) – Universidade Estadual Paulista “Júlio de Mesquita Filho”, Faculdade de Ciências, Bauru, 2021.</w:t>
      </w:r>
    </w:p>
    <w:p w:rsidR="00000000" w:rsidDel="00000000" w:rsidP="00000000" w:rsidRDefault="00000000" w:rsidRPr="00000000" w14:paraId="00000161">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BELINI, Gustavo Torres; ATAIDE, Danilo da Silva; LOCHTER, Johannes Von.</w:t>
      </w:r>
      <w:r w:rsidDel="00000000" w:rsidR="00000000" w:rsidRPr="00000000">
        <w:rPr>
          <w:rFonts w:ascii="Arial" w:cs="Arial" w:eastAsia="Arial" w:hAnsi="Arial"/>
          <w:sz w:val="24"/>
          <w:szCs w:val="24"/>
          <w:rtl w:val="0"/>
        </w:rPr>
        <w:t xml:space="preserve"> Modelo de Machine Learning para Predição de Problemas Respiratórios. </w:t>
      </w:r>
      <w:r w:rsidDel="00000000" w:rsidR="00000000" w:rsidRPr="00000000">
        <w:rPr>
          <w:rFonts w:ascii="Arial" w:cs="Arial" w:eastAsia="Arial" w:hAnsi="Arial"/>
          <w:i w:val="1"/>
          <w:sz w:val="24"/>
          <w:szCs w:val="24"/>
          <w:rtl w:val="0"/>
        </w:rPr>
        <w:t xml:space="preserve">Facens Centro Universitário</w:t>
      </w:r>
      <w:r w:rsidDel="00000000" w:rsidR="00000000" w:rsidRPr="00000000">
        <w:rPr>
          <w:rFonts w:ascii="Arial" w:cs="Arial" w:eastAsia="Arial" w:hAnsi="Arial"/>
          <w:sz w:val="24"/>
          <w:szCs w:val="24"/>
          <w:rtl w:val="0"/>
        </w:rPr>
        <w:t xml:space="preserve">, Sorocaba, 2024.</w:t>
      </w:r>
    </w:p>
    <w:p w:rsidR="00000000" w:rsidDel="00000000" w:rsidP="00000000" w:rsidRDefault="00000000" w:rsidRPr="00000000" w14:paraId="00000162">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VITORIA, Sergio Ricardo Pacheco da.</w:t>
      </w:r>
      <w:r w:rsidDel="00000000" w:rsidR="00000000" w:rsidRPr="00000000">
        <w:rPr>
          <w:rFonts w:ascii="Arial" w:cs="Arial" w:eastAsia="Arial" w:hAnsi="Arial"/>
          <w:sz w:val="24"/>
          <w:szCs w:val="24"/>
          <w:rtl w:val="0"/>
        </w:rPr>
        <w:t xml:space="preserve"> Machine Learning e Análise Preditiva em Saúde: um estudo de caso sobre detecção de anomalias em contas médicas do Exército. 2022. Dissertação (Mestrado em Governança, Tecnologia e Inovação) – Pontifícia Universidade Católica de Minas Gerais, Brasília, 2022.</w:t>
      </w:r>
    </w:p>
    <w:p w:rsidR="00000000" w:rsidDel="00000000" w:rsidP="00000000" w:rsidRDefault="00000000" w:rsidRPr="00000000" w14:paraId="00000163">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SILVA, Risomario; SILVA NETO, Darcy Ramos da.</w:t>
      </w:r>
      <w:r w:rsidDel="00000000" w:rsidR="00000000" w:rsidRPr="00000000">
        <w:rPr>
          <w:rFonts w:ascii="Arial" w:cs="Arial" w:eastAsia="Arial" w:hAnsi="Arial"/>
          <w:sz w:val="24"/>
          <w:szCs w:val="24"/>
          <w:rtl w:val="0"/>
        </w:rPr>
        <w:t xml:space="preserve"> Inteligência artificial e previsão de óbito por Covid-19 no Brasil: uma análise comparativa entre os algoritmos Logistic Regression, Decision Tree e Random Forest. </w:t>
      </w:r>
      <w:r w:rsidDel="00000000" w:rsidR="00000000" w:rsidRPr="00000000">
        <w:rPr>
          <w:rFonts w:ascii="Arial" w:cs="Arial" w:eastAsia="Arial" w:hAnsi="Arial"/>
          <w:i w:val="1"/>
          <w:sz w:val="24"/>
          <w:szCs w:val="24"/>
          <w:rtl w:val="0"/>
        </w:rPr>
        <w:t xml:space="preserve">Saúde em Debate</w:t>
      </w:r>
      <w:r w:rsidDel="00000000" w:rsidR="00000000" w:rsidRPr="00000000">
        <w:rPr>
          <w:rFonts w:ascii="Arial" w:cs="Arial" w:eastAsia="Arial" w:hAnsi="Arial"/>
          <w:sz w:val="24"/>
          <w:szCs w:val="24"/>
          <w:rtl w:val="0"/>
        </w:rPr>
        <w:t xml:space="preserve">, v. 46, n. especial 8, p. 118-129, dez. 2022</w:t>
      </w:r>
    </w:p>
    <w:p w:rsidR="00000000" w:rsidDel="00000000" w:rsidP="00000000" w:rsidRDefault="00000000" w:rsidRPr="00000000" w14:paraId="00000164">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5">
      <w:pPr>
        <w:numPr>
          <w:ilvl w:val="0"/>
          <w:numId w:val="3"/>
        </w:numPr>
        <w:spacing w:after="240" w:before="240" w:lineRule="auto"/>
        <w:ind w:left="720" w:hanging="360"/>
        <w:jc w:val="both"/>
        <w:rPr>
          <w:rFonts w:ascii="Arial" w:cs="Arial" w:eastAsia="Arial" w:hAnsi="Arial"/>
          <w:sz w:val="24"/>
          <w:szCs w:val="24"/>
          <w:highlight w:val="yellow"/>
        </w:rPr>
      </w:pPr>
      <w:r w:rsidDel="00000000" w:rsidR="00000000" w:rsidRPr="00000000">
        <w:rPr>
          <w:rFonts w:ascii="Arial" w:cs="Arial" w:eastAsia="Arial" w:hAnsi="Arial"/>
          <w:sz w:val="24"/>
          <w:szCs w:val="24"/>
          <w:highlight w:val="yellow"/>
          <w:rtl w:val="0"/>
        </w:rPr>
        <w:t xml:space="preserve">Exemplos de Citações</w:t>
      </w:r>
    </w:p>
    <w:p w:rsidR="00000000" w:rsidDel="00000000" w:rsidP="00000000" w:rsidRDefault="00000000" w:rsidRPr="00000000" w14:paraId="0000016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67">
      <w:pPr>
        <w:pStyle w:val="Heading3"/>
        <w:keepNext w:val="0"/>
        <w:keepLines w:val="0"/>
        <w:spacing w:after="120" w:before="0" w:lineRule="auto"/>
        <w:ind w:left="360" w:hanging="180"/>
        <w:jc w:val="both"/>
        <w:rPr>
          <w:rFonts w:ascii="Times New Roman" w:cs="Times New Roman" w:eastAsia="Times New Roman" w:hAnsi="Times New Roman"/>
          <w:sz w:val="20"/>
          <w:szCs w:val="20"/>
        </w:rPr>
      </w:pPr>
      <w:bookmarkStart w:colFirst="0" w:colLast="0" w:name="_heading=h.5utyu7a81r00" w:id="0"/>
      <w:bookmarkEnd w:id="0"/>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Monografias no todo</w:t>
      </w:r>
    </w:p>
    <w:p w:rsidR="00000000" w:rsidDel="00000000" w:rsidP="00000000" w:rsidRDefault="00000000" w:rsidRPr="00000000" w14:paraId="0000016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Nessa classe estão incluídos os livros, manuais, guias, catálogos e trabalhos acadêmicos (trabalhos de conclusão de curso, dissertações e teses), entre outros. Segundo a NBR 6023:2018, o padrão a ser seguido nesses casos é:</w:t>
      </w:r>
    </w:p>
    <w:p w:rsidR="00000000" w:rsidDel="00000000" w:rsidP="00000000" w:rsidRDefault="00000000" w:rsidRPr="00000000" w14:paraId="00000169">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livros:</w:t>
      </w:r>
    </w:p>
    <w:p w:rsidR="00000000" w:rsidDel="00000000" w:rsidP="00000000" w:rsidRDefault="00000000" w:rsidRPr="00000000" w14:paraId="0000016A">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Prenome. </w:t>
      </w:r>
      <w:r w:rsidDel="00000000" w:rsidR="00000000" w:rsidRPr="00000000">
        <w:rPr>
          <w:rFonts w:ascii="Arial" w:cs="Arial" w:eastAsia="Arial" w:hAnsi="Arial"/>
          <w:b w:val="1"/>
          <w:sz w:val="24"/>
          <w:szCs w:val="24"/>
          <w:rtl w:val="0"/>
        </w:rPr>
        <w:t xml:space="preserve">Título</w:t>
      </w:r>
      <w:r w:rsidDel="00000000" w:rsidR="00000000" w:rsidRPr="00000000">
        <w:rPr>
          <w:rFonts w:ascii="Arial" w:cs="Arial" w:eastAsia="Arial" w:hAnsi="Arial"/>
          <w:sz w:val="24"/>
          <w:szCs w:val="24"/>
          <w:rtl w:val="0"/>
        </w:rPr>
        <w:t xml:space="preserve">: subtítulo (se houver). Edição (se houver).  Local: Editora, ano de publicação.</w:t>
      </w:r>
    </w:p>
    <w:p w:rsidR="00000000" w:rsidDel="00000000" w:rsidP="00000000" w:rsidRDefault="00000000" w:rsidRPr="00000000" w14:paraId="0000016B">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6C">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PRODANOV, C. C.; FREITAS, E. C. </w:t>
      </w:r>
      <w:r w:rsidDel="00000000" w:rsidR="00000000" w:rsidRPr="00000000">
        <w:rPr>
          <w:rFonts w:ascii="Arial" w:cs="Arial" w:eastAsia="Arial" w:hAnsi="Arial"/>
          <w:b w:val="1"/>
          <w:sz w:val="24"/>
          <w:szCs w:val="24"/>
          <w:rtl w:val="0"/>
        </w:rPr>
        <w:t xml:space="preserve">Metodologia do trabalho científico</w:t>
      </w:r>
      <w:r w:rsidDel="00000000" w:rsidR="00000000" w:rsidRPr="00000000">
        <w:rPr>
          <w:rFonts w:ascii="Arial" w:cs="Arial" w:eastAsia="Arial" w:hAnsi="Arial"/>
          <w:sz w:val="24"/>
          <w:szCs w:val="24"/>
          <w:rtl w:val="0"/>
        </w:rPr>
        <w:t xml:space="preserve">: Métodos e Técnicas da Pesquisa e do Trabalho Acadêmico. 2. ed. Novo Hamburgo: Feevale, 2013.</w:t>
      </w:r>
    </w:p>
    <w:p w:rsidR="00000000" w:rsidDel="00000000" w:rsidP="00000000" w:rsidRDefault="00000000" w:rsidRPr="00000000" w14:paraId="0000016D">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6E">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FUNDAÇÃO INSTITUTO BRASILEIRO DE GEOGRAFIA E ESTATÍSTICA. Centro de Documentação e Disseminação de Informações. </w:t>
      </w:r>
      <w:r w:rsidDel="00000000" w:rsidR="00000000" w:rsidRPr="00000000">
        <w:rPr>
          <w:rFonts w:ascii="Arial" w:cs="Arial" w:eastAsia="Arial" w:hAnsi="Arial"/>
          <w:b w:val="1"/>
          <w:sz w:val="24"/>
          <w:szCs w:val="24"/>
          <w:rtl w:val="0"/>
        </w:rPr>
        <w:t xml:space="preserve">Normas de apresentação tabular</w:t>
      </w:r>
      <w:r w:rsidDel="00000000" w:rsidR="00000000" w:rsidRPr="00000000">
        <w:rPr>
          <w:rFonts w:ascii="Arial" w:cs="Arial" w:eastAsia="Arial" w:hAnsi="Arial"/>
          <w:sz w:val="24"/>
          <w:szCs w:val="24"/>
          <w:rtl w:val="0"/>
        </w:rPr>
        <w:t xml:space="preserve">. 3. ed. Rio de Janeiro: IBGE, 1993.</w:t>
      </w:r>
    </w:p>
    <w:p w:rsidR="00000000" w:rsidDel="00000000" w:rsidP="00000000" w:rsidRDefault="00000000" w:rsidRPr="00000000" w14:paraId="0000016F">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70">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EMPRESA DE PESQUISA ENERGÉTICA. </w:t>
      </w:r>
      <w:r w:rsidDel="00000000" w:rsidR="00000000" w:rsidRPr="00000000">
        <w:rPr>
          <w:rFonts w:ascii="Arial" w:cs="Arial" w:eastAsia="Arial" w:hAnsi="Arial"/>
          <w:b w:val="1"/>
          <w:sz w:val="24"/>
          <w:szCs w:val="24"/>
          <w:rtl w:val="0"/>
        </w:rPr>
        <w:t xml:space="preserve">Balanço Energético Nacional – Ano Base 2011</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1"/>
          <w:sz w:val="24"/>
          <w:szCs w:val="24"/>
          <w:rtl w:val="0"/>
        </w:rPr>
        <w:t xml:space="preserve"> </w:t>
      </w:r>
      <w:r w:rsidDel="00000000" w:rsidR="00000000" w:rsidRPr="00000000">
        <w:rPr>
          <w:rFonts w:ascii="Arial" w:cs="Arial" w:eastAsia="Arial" w:hAnsi="Arial"/>
          <w:sz w:val="24"/>
          <w:szCs w:val="24"/>
          <w:rtl w:val="0"/>
        </w:rPr>
        <w:t xml:space="preserve">Resultados preliminares. Rio de Janeiro: EPE, 2012.</w:t>
      </w:r>
    </w:p>
    <w:p w:rsidR="00000000" w:rsidDel="00000000" w:rsidP="00000000" w:rsidRDefault="00000000" w:rsidRPr="00000000" w14:paraId="00000171">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72">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acadêmicos:</w:t>
      </w:r>
    </w:p>
    <w:p w:rsidR="00000000" w:rsidDel="00000000" w:rsidP="00000000" w:rsidRDefault="00000000" w:rsidRPr="00000000" w14:paraId="00000173">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Prenome. </w:t>
      </w:r>
      <w:r w:rsidDel="00000000" w:rsidR="00000000" w:rsidRPr="00000000">
        <w:rPr>
          <w:rFonts w:ascii="Arial" w:cs="Arial" w:eastAsia="Arial" w:hAnsi="Arial"/>
          <w:b w:val="1"/>
          <w:sz w:val="24"/>
          <w:szCs w:val="24"/>
          <w:rtl w:val="0"/>
        </w:rPr>
        <w:t xml:space="preserve">Título</w:t>
      </w:r>
      <w:r w:rsidDel="00000000" w:rsidR="00000000" w:rsidRPr="00000000">
        <w:rPr>
          <w:rFonts w:ascii="Arial" w:cs="Arial" w:eastAsia="Arial" w:hAnsi="Arial"/>
          <w:sz w:val="24"/>
          <w:szCs w:val="24"/>
          <w:rtl w:val="0"/>
        </w:rPr>
        <w:t xml:space="preserve">: subtítulo (se houver). Ano de depósito. Tipo de trabalho </w:t>
      </w:r>
      <w:r w:rsidDel="00000000" w:rsidR="00000000" w:rsidRPr="00000000">
        <w:rPr>
          <w:rFonts w:ascii="Arial" w:cs="Arial" w:eastAsia="Arial" w:hAnsi="Arial"/>
          <w:i w:val="1"/>
          <w:sz w:val="24"/>
          <w:szCs w:val="24"/>
          <w:rtl w:val="0"/>
        </w:rPr>
        <w:t xml:space="preserve">(tese, dissertação, monografia, trabalho de conclusão de curso e outros)</w:t>
      </w:r>
      <w:r w:rsidDel="00000000" w:rsidR="00000000" w:rsidRPr="00000000">
        <w:rPr>
          <w:rFonts w:ascii="Arial" w:cs="Arial" w:eastAsia="Arial" w:hAnsi="Arial"/>
          <w:sz w:val="24"/>
          <w:szCs w:val="24"/>
          <w:rtl w:val="0"/>
        </w:rPr>
        <w:t xml:space="preserve"> (Grau</w:t>
      </w:r>
      <w:r w:rsidDel="00000000" w:rsidR="00000000" w:rsidRPr="00000000">
        <w:rPr>
          <w:rFonts w:ascii="Arial" w:cs="Arial" w:eastAsia="Arial" w:hAnsi="Arial"/>
          <w:i w:val="1"/>
          <w:sz w:val="24"/>
          <w:szCs w:val="24"/>
          <w:rtl w:val="0"/>
        </w:rPr>
        <w:t xml:space="preserve"> (doutorado, mestrado, especialização, graduação, bacharelado, licenciatura, entre outros) </w:t>
      </w:r>
      <w:r w:rsidDel="00000000" w:rsidR="00000000" w:rsidRPr="00000000">
        <w:rPr>
          <w:rFonts w:ascii="Arial" w:cs="Arial" w:eastAsia="Arial" w:hAnsi="Arial"/>
          <w:sz w:val="24"/>
          <w:szCs w:val="24"/>
          <w:rtl w:val="0"/>
        </w:rPr>
        <w:t xml:space="preserve">e Curso) – Vinculação acadêmica, local e ano de apresentação ou defesa </w:t>
      </w:r>
      <w:r w:rsidDel="00000000" w:rsidR="00000000" w:rsidRPr="00000000">
        <w:rPr>
          <w:rFonts w:ascii="Arial" w:cs="Arial" w:eastAsia="Arial" w:hAnsi="Arial"/>
          <w:i w:val="1"/>
          <w:sz w:val="24"/>
          <w:szCs w:val="24"/>
          <w:rtl w:val="0"/>
        </w:rPr>
        <w:t xml:space="preserve">(mencionado na folha de aprovação)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74">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75">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FERNANDES, R. O. </w:t>
      </w:r>
      <w:r w:rsidDel="00000000" w:rsidR="00000000" w:rsidRPr="00000000">
        <w:rPr>
          <w:rFonts w:ascii="Arial" w:cs="Arial" w:eastAsia="Arial" w:hAnsi="Arial"/>
          <w:b w:val="1"/>
          <w:sz w:val="24"/>
          <w:szCs w:val="24"/>
          <w:rtl w:val="0"/>
        </w:rPr>
        <w:t xml:space="preserve">Aplicação do método de Morgan para cálculo de capacidade de linhas de transmissão em Alta Tensão</w:t>
      </w:r>
      <w:r w:rsidDel="00000000" w:rsidR="00000000" w:rsidRPr="00000000">
        <w:rPr>
          <w:rFonts w:ascii="Arial" w:cs="Arial" w:eastAsia="Arial" w:hAnsi="Arial"/>
          <w:sz w:val="24"/>
          <w:szCs w:val="24"/>
          <w:rtl w:val="0"/>
        </w:rPr>
        <w:t xml:space="preserve">. 2009. Trabalho de Conclusão de Curso (Graduação em Engenharia Elétrica) – Centro Tecnológico, Universidade Federal do Espírito Santo, Vitória, 2009.</w:t>
      </w:r>
    </w:p>
    <w:p w:rsidR="00000000" w:rsidDel="00000000" w:rsidP="00000000" w:rsidRDefault="00000000" w:rsidRPr="00000000" w14:paraId="00000176">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77">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MENEGÁZ, P. J. M. </w:t>
      </w:r>
      <w:r w:rsidDel="00000000" w:rsidR="00000000" w:rsidRPr="00000000">
        <w:rPr>
          <w:rFonts w:ascii="Arial" w:cs="Arial" w:eastAsia="Arial" w:hAnsi="Arial"/>
          <w:b w:val="1"/>
          <w:sz w:val="24"/>
          <w:szCs w:val="24"/>
          <w:rtl w:val="0"/>
        </w:rPr>
        <w:t xml:space="preserve">Uso de acoplamento magnético na melhoria de características de algumas estruturas ZVT</w:t>
      </w:r>
      <w:r w:rsidDel="00000000" w:rsidR="00000000" w:rsidRPr="00000000">
        <w:rPr>
          <w:rFonts w:ascii="Arial" w:cs="Arial" w:eastAsia="Arial" w:hAnsi="Arial"/>
          <w:sz w:val="24"/>
          <w:szCs w:val="24"/>
          <w:rtl w:val="0"/>
        </w:rPr>
        <w:t xml:space="preserve">. 2005. Tese (Doutorado em Engenharia Elétrica) – Programa de Pós-Graduação em Engenharia Elétrica, Centro Tecnológico, Universidade Federal do Espírito Santo, Vitória, 2005.</w:t>
      </w:r>
    </w:p>
    <w:p w:rsidR="00000000" w:rsidDel="00000000" w:rsidP="00000000" w:rsidRDefault="00000000" w:rsidRPr="00000000" w14:paraId="0000017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79">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h1fx45rvdknm" w:id="1"/>
      <w:bookmarkEnd w:id="1"/>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Parte de monografia</w:t>
      </w:r>
    </w:p>
    <w:p w:rsidR="00000000" w:rsidDel="00000000" w:rsidP="00000000" w:rsidRDefault="00000000" w:rsidRPr="00000000" w14:paraId="0000017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Segue a mesma regra apresentada na alínea anterior, acrescentando-se a expressão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SOBRENOME, Prenome do responsável pela obra” e a localização da parte da obra referenciada: capítulo e respectivo número (se houver), página inicial e página final.</w:t>
      </w:r>
    </w:p>
    <w:p w:rsidR="00000000" w:rsidDel="00000000" w:rsidP="00000000" w:rsidRDefault="00000000" w:rsidRPr="00000000" w14:paraId="0000017B">
      <w:pPr>
        <w:spacing w:after="0" w:before="120" w:lineRule="auto"/>
        <w:ind w:left="36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7C">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ROMANO, Giovanni. Imagens da juventude na era moderna.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LEVI, G.; SCHMIDT, J. (org.). </w:t>
      </w:r>
      <w:r w:rsidDel="00000000" w:rsidR="00000000" w:rsidRPr="00000000">
        <w:rPr>
          <w:rFonts w:ascii="Arial" w:cs="Arial" w:eastAsia="Arial" w:hAnsi="Arial"/>
          <w:b w:val="1"/>
          <w:sz w:val="24"/>
          <w:szCs w:val="24"/>
          <w:rtl w:val="0"/>
        </w:rPr>
        <w:t xml:space="preserve">História dos jovens 2</w:t>
      </w:r>
      <w:r w:rsidDel="00000000" w:rsidR="00000000" w:rsidRPr="00000000">
        <w:rPr>
          <w:rFonts w:ascii="Arial" w:cs="Arial" w:eastAsia="Arial" w:hAnsi="Arial"/>
          <w:sz w:val="24"/>
          <w:szCs w:val="24"/>
          <w:rtl w:val="0"/>
        </w:rPr>
        <w:t xml:space="preserve">: a época contemporânea. São Paulo: Companhia das Letras, 1996. p. 7-16.</w:t>
      </w:r>
    </w:p>
    <w:p w:rsidR="00000000" w:rsidDel="00000000" w:rsidP="00000000" w:rsidRDefault="00000000" w:rsidRPr="00000000" w14:paraId="0000017D">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7E">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SANTOS, F. R. A colonização da terra do Tucujús.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SANTOS, F. R. </w:t>
      </w:r>
      <w:r w:rsidDel="00000000" w:rsidR="00000000" w:rsidRPr="00000000">
        <w:rPr>
          <w:rFonts w:ascii="Arial" w:cs="Arial" w:eastAsia="Arial" w:hAnsi="Arial"/>
          <w:b w:val="1"/>
          <w:sz w:val="24"/>
          <w:szCs w:val="24"/>
          <w:rtl w:val="0"/>
        </w:rPr>
        <w:t xml:space="preserve">História do Amapá, 1º grau</w:t>
      </w:r>
      <w:r w:rsidDel="00000000" w:rsidR="00000000" w:rsidRPr="00000000">
        <w:rPr>
          <w:rFonts w:ascii="Arial" w:cs="Arial" w:eastAsia="Arial" w:hAnsi="Arial"/>
          <w:sz w:val="24"/>
          <w:szCs w:val="24"/>
          <w:rtl w:val="0"/>
        </w:rPr>
        <w:t xml:space="preserve">. 2. ed. Macapá: Valcan, 1994. p. 15-24.</w:t>
      </w:r>
    </w:p>
    <w:p w:rsidR="00000000" w:rsidDel="00000000" w:rsidP="00000000" w:rsidRDefault="00000000" w:rsidRPr="00000000" w14:paraId="0000017F">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80">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RODRIGUES, Ana Lúcia Aquilas. Aspectos éticos.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RODRIGUES, Ana Lúcia Aquilas. </w:t>
      </w:r>
      <w:r w:rsidDel="00000000" w:rsidR="00000000" w:rsidRPr="00000000">
        <w:rPr>
          <w:rFonts w:ascii="Arial" w:cs="Arial" w:eastAsia="Arial" w:hAnsi="Arial"/>
          <w:b w:val="1"/>
          <w:sz w:val="24"/>
          <w:szCs w:val="24"/>
          <w:rtl w:val="0"/>
        </w:rPr>
        <w:t xml:space="preserve">Impacto de um programa de exercícios no local de trabalho sobre o nível de atividade física e o estágio de prontidão para a mudança de comportamento</w:t>
      </w:r>
      <w:r w:rsidDel="00000000" w:rsidR="00000000" w:rsidRPr="00000000">
        <w:rPr>
          <w:rFonts w:ascii="Arial" w:cs="Arial" w:eastAsia="Arial" w:hAnsi="Arial"/>
          <w:sz w:val="24"/>
          <w:szCs w:val="24"/>
          <w:rtl w:val="0"/>
        </w:rPr>
        <w:t xml:space="preserve">. 2009. Dissertação (Mestrado em Fisiopatologia Experimental) – Faculdade de Medicina, Universidade de São Paulo, São Paulo, 2009. f. 19-20.</w:t>
      </w:r>
    </w:p>
    <w:p w:rsidR="00000000" w:rsidDel="00000000" w:rsidP="00000000" w:rsidRDefault="00000000" w:rsidRPr="00000000" w14:paraId="0000018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82">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5x3w10ma606u" w:id="2"/>
      <w:bookmarkEnd w:id="2"/>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Publicação periódica</w:t>
      </w:r>
    </w:p>
    <w:p w:rsidR="00000000" w:rsidDel="00000000" w:rsidP="00000000" w:rsidRDefault="00000000" w:rsidRPr="00000000" w14:paraId="0000018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Estão incluídos nesta classe revistas, jornais e boletins. Nesses casos, é mais comum fazer referência a um determinado artigo da revista ou do jornal do que referenciar a obra como todo. Assim sendo, de acordo com a Associação Brasileira de Normas Técnicas (2018), o padrão a ser seguido é:</w:t>
      </w:r>
    </w:p>
    <w:p w:rsidR="00000000" w:rsidDel="00000000" w:rsidP="00000000" w:rsidRDefault="00000000" w:rsidRPr="00000000" w14:paraId="00000184">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artigos em revistas técnicas:</w:t>
      </w:r>
    </w:p>
    <w:p w:rsidR="00000000" w:rsidDel="00000000" w:rsidP="00000000" w:rsidRDefault="00000000" w:rsidRPr="00000000" w14:paraId="00000185">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b w:val="1"/>
          <w:sz w:val="24"/>
          <w:szCs w:val="24"/>
          <w:rtl w:val="0"/>
        </w:rPr>
        <w:t xml:space="preserve">Título do Periódico</w:t>
      </w:r>
      <w:r w:rsidDel="00000000" w:rsidR="00000000" w:rsidRPr="00000000">
        <w:rPr>
          <w:rFonts w:ascii="Arial" w:cs="Arial" w:eastAsia="Arial" w:hAnsi="Arial"/>
          <w:sz w:val="24"/>
          <w:szCs w:val="24"/>
          <w:rtl w:val="0"/>
        </w:rPr>
        <w:t xml:space="preserve">, local de publicação, número do ano e/ou volume, número e/ou edição, tomo (se houver), páginas inicial e final do artigo, data (ano) e ou período de publicação.</w:t>
      </w:r>
    </w:p>
    <w:p w:rsidR="00000000" w:rsidDel="00000000" w:rsidP="00000000" w:rsidRDefault="00000000" w:rsidRPr="00000000" w14:paraId="00000186">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87">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YONGSOON P.; SEUNG-KI S.</w:t>
      </w:r>
      <w:hyperlink r:id="rId14">
        <w:r w:rsidDel="00000000" w:rsidR="00000000" w:rsidRPr="00000000">
          <w:rPr>
            <w:rFonts w:ascii="Arial" w:cs="Arial" w:eastAsia="Arial" w:hAnsi="Arial"/>
            <w:sz w:val="24"/>
            <w:szCs w:val="24"/>
            <w:rtl w:val="0"/>
          </w:rPr>
          <w:t xml:space="preserve"> A novel method utilizing trapezoidal voltage to compensate for inverter nonlinearity</w:t>
        </w:r>
      </w:hyperlink>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IEEE Transactions on Power Electronics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sz w:val="24"/>
          <w:szCs w:val="24"/>
          <w:rtl w:val="0"/>
        </w:rPr>
        <w:t xml:space="preserve">s. l</w:t>
      </w:r>
      <w:r w:rsidDel="00000000" w:rsidR="00000000" w:rsidRPr="00000000">
        <w:rPr>
          <w:rFonts w:ascii="Arial" w:cs="Arial" w:eastAsia="Arial" w:hAnsi="Arial"/>
          <w:sz w:val="24"/>
          <w:szCs w:val="24"/>
          <w:rtl w:val="0"/>
        </w:rPr>
        <w:t xml:space="preserve">.], v. 27, n. 12, p. 4837-4846, dez. 2012.</w:t>
      </w:r>
    </w:p>
    <w:p w:rsidR="00000000" w:rsidDel="00000000" w:rsidP="00000000" w:rsidRDefault="00000000" w:rsidRPr="00000000" w14:paraId="00000188">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89">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BONINI NETO, A.; ALVES, D. A. Técnicas de parametrização global para o fluxo de carga continuado. </w:t>
      </w:r>
      <w:r w:rsidDel="00000000" w:rsidR="00000000" w:rsidRPr="00000000">
        <w:rPr>
          <w:rFonts w:ascii="Arial" w:cs="Arial" w:eastAsia="Arial" w:hAnsi="Arial"/>
          <w:b w:val="1"/>
          <w:sz w:val="24"/>
          <w:szCs w:val="24"/>
          <w:rtl w:val="0"/>
        </w:rPr>
        <w:t xml:space="preserve">Controle &amp; Automação</w:t>
      </w:r>
      <w:r w:rsidDel="00000000" w:rsidR="00000000" w:rsidRPr="00000000">
        <w:rPr>
          <w:rFonts w:ascii="Arial" w:cs="Arial" w:eastAsia="Arial" w:hAnsi="Arial"/>
          <w:sz w:val="24"/>
          <w:szCs w:val="24"/>
          <w:rtl w:val="0"/>
        </w:rPr>
        <w:t xml:space="preserve">, Campinas, v. 21, n. 4, p. 323-337, jul./ago. 2010.</w:t>
      </w:r>
    </w:p>
    <w:p w:rsidR="00000000" w:rsidDel="00000000" w:rsidP="00000000" w:rsidRDefault="00000000" w:rsidRPr="00000000" w14:paraId="0000018A">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8B">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artigos em jornais impressos (inclui comunicação, editorial, entrevista, reportagem, resenha e outros):</w:t>
      </w:r>
    </w:p>
    <w:p w:rsidR="00000000" w:rsidDel="00000000" w:rsidP="00000000" w:rsidRDefault="00000000" w:rsidRPr="00000000" w14:paraId="0000018C">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b w:val="1"/>
          <w:sz w:val="24"/>
          <w:szCs w:val="24"/>
          <w:rtl w:val="0"/>
        </w:rPr>
        <w:t xml:space="preserve">Título do Jornal</w:t>
      </w:r>
      <w:r w:rsidDel="00000000" w:rsidR="00000000" w:rsidRPr="00000000">
        <w:rPr>
          <w:rFonts w:ascii="Arial" w:cs="Arial" w:eastAsia="Arial" w:hAnsi="Arial"/>
          <w:sz w:val="24"/>
          <w:szCs w:val="24"/>
          <w:rtl w:val="0"/>
        </w:rPr>
        <w:t xml:space="preserve">: subtítulo do jornal (se houver), local de publicação, numeração do ano e/ou volume, número (se houver), data de publicação. Seção, caderno ou parte do jornal, a paginação correspondente. (Quando não houver seção, caderno ou parte, a paginação do artigo ou matéria precede a data.)</w:t>
      </w:r>
    </w:p>
    <w:p w:rsidR="00000000" w:rsidDel="00000000" w:rsidP="00000000" w:rsidRDefault="00000000" w:rsidRPr="00000000" w14:paraId="0000018D">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w:t>
      </w:r>
    </w:p>
    <w:p w:rsidR="00000000" w:rsidDel="00000000" w:rsidP="00000000" w:rsidRDefault="00000000" w:rsidRPr="00000000" w14:paraId="0000018E">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OTTA, Lu Aiko. Parcela do tesouro nos empréstimos do BNDES cresce 566 % em oito anos. </w:t>
      </w:r>
      <w:r w:rsidDel="00000000" w:rsidR="00000000" w:rsidRPr="00000000">
        <w:rPr>
          <w:rFonts w:ascii="Arial" w:cs="Arial" w:eastAsia="Arial" w:hAnsi="Arial"/>
          <w:b w:val="1"/>
          <w:sz w:val="24"/>
          <w:szCs w:val="24"/>
          <w:rtl w:val="0"/>
        </w:rPr>
        <w:t xml:space="preserve">O Estado de S. Paulo</w:t>
      </w:r>
      <w:r w:rsidDel="00000000" w:rsidR="00000000" w:rsidRPr="00000000">
        <w:rPr>
          <w:rFonts w:ascii="Arial" w:cs="Arial" w:eastAsia="Arial" w:hAnsi="Arial"/>
          <w:sz w:val="24"/>
          <w:szCs w:val="24"/>
          <w:rtl w:val="0"/>
        </w:rPr>
        <w:t xml:space="preserve">, São Paulo, ano 131, n. 42656, 1 ago. 2010. Economia &amp; Negócios, p. B1.</w:t>
      </w:r>
    </w:p>
    <w:p w:rsidR="00000000" w:rsidDel="00000000" w:rsidP="00000000" w:rsidRDefault="00000000" w:rsidRPr="00000000" w14:paraId="0000018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0">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lo6ycqtffy5q" w:id="3"/>
      <w:bookmarkEnd w:id="3"/>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Parte de evento em monografia - Trabalho apresentado em evento (congressos, seminários, etc.)</w:t>
      </w:r>
    </w:p>
    <w:p w:rsidR="00000000" w:rsidDel="00000000" w:rsidP="00000000" w:rsidRDefault="00000000" w:rsidRPr="00000000" w14:paraId="0000019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Seguindo o padrão apresentado pela Associação Brasileira de Normas Técnicas (2018), tem-se:</w:t>
      </w:r>
    </w:p>
    <w:p w:rsidR="00000000" w:rsidDel="00000000" w:rsidP="00000000" w:rsidRDefault="00000000" w:rsidRPr="00000000" w14:paraId="00000192">
      <w:pPr>
        <w:spacing w:after="0" w:before="120" w:line="276" w:lineRule="auto"/>
        <w:ind w:left="7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NOME DO EVENTO, numeração do evento (se houver), ano e local (cidade) de realização do evento. </w:t>
      </w:r>
      <w:r w:rsidDel="00000000" w:rsidR="00000000" w:rsidRPr="00000000">
        <w:rPr>
          <w:rFonts w:ascii="Arial" w:cs="Arial" w:eastAsia="Arial" w:hAnsi="Arial"/>
          <w:b w:val="1"/>
          <w:sz w:val="24"/>
          <w:szCs w:val="24"/>
          <w:rtl w:val="0"/>
        </w:rPr>
        <w:t xml:space="preserve">Título do documento (Anais, Proceedings, Resumos, Atas, ...)</w:t>
      </w:r>
      <w:r w:rsidDel="00000000" w:rsidR="00000000" w:rsidRPr="00000000">
        <w:rPr>
          <w:rFonts w:ascii="Arial" w:cs="Arial" w:eastAsia="Arial" w:hAnsi="Arial"/>
          <w:sz w:val="24"/>
          <w:szCs w:val="24"/>
          <w:rtl w:val="0"/>
        </w:rPr>
        <w:t xml:space="preserve">. Local: Editora, data (ano) de publicação. Páginas inicial e final da parte referenciada.</w:t>
      </w:r>
    </w:p>
    <w:p w:rsidR="00000000" w:rsidDel="00000000" w:rsidP="00000000" w:rsidRDefault="00000000" w:rsidRPr="00000000" w14:paraId="00000193">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94">
      <w:pPr>
        <w:spacing w:after="240" w:before="240" w:lineRule="auto"/>
        <w:ind w:left="14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impressos:</w:t>
      </w:r>
    </w:p>
    <w:p w:rsidR="00000000" w:rsidDel="00000000" w:rsidP="00000000" w:rsidRDefault="00000000" w:rsidRPr="00000000" w14:paraId="00000195">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MUMMADI, V. C. Analysis of PV Buck converter supplied DC motors.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CONGRESSO BRASILEIRO DE ELETRÔNICA DE POTÊNCIA, 5., 1999, Foz do Iguaçu. </w:t>
      </w:r>
      <w:r w:rsidDel="00000000" w:rsidR="00000000" w:rsidRPr="00000000">
        <w:rPr>
          <w:rFonts w:ascii="Arial" w:cs="Arial" w:eastAsia="Arial" w:hAnsi="Arial"/>
          <w:b w:val="1"/>
          <w:sz w:val="24"/>
          <w:szCs w:val="24"/>
          <w:rtl w:val="0"/>
        </w:rPr>
        <w:t xml:space="preserve">Anais </w:t>
      </w:r>
      <w:r w:rsidDel="00000000" w:rsidR="00000000" w:rsidRPr="00000000">
        <w:rPr>
          <w:rFonts w:ascii="Arial" w:cs="Arial" w:eastAsia="Arial" w:hAnsi="Arial"/>
          <w:sz w:val="24"/>
          <w:szCs w:val="24"/>
          <w:rtl w:val="0"/>
        </w:rPr>
        <w:t xml:space="preserve">[...]. Foz do Iguaçu: Imprensa Universitária da UFPR, 1999. v. 1, p. 356-360.</w:t>
      </w:r>
    </w:p>
    <w:p w:rsidR="00000000" w:rsidDel="00000000" w:rsidP="00000000" w:rsidRDefault="00000000" w:rsidRPr="00000000" w14:paraId="00000196">
      <w:pPr>
        <w:spacing w:after="0" w:before="120" w:line="276" w:lineRule="auto"/>
        <w:ind w:left="7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7">
      <w:pPr>
        <w:spacing w:after="240" w:before="240" w:lineRule="auto"/>
        <w:ind w:left="14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em meios eletrônicos:</w:t>
      </w:r>
    </w:p>
    <w:p w:rsidR="00000000" w:rsidDel="00000000" w:rsidP="00000000" w:rsidRDefault="00000000" w:rsidRPr="00000000" w14:paraId="00000198">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ANDRADE JÚNIOR, M. N.; COSSI, A. M. Planejamento Integrado de Redes de Distribuição de Energia Elétrica.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SIMPÓSIO BRASILEIRO DE SISTEMAS ELÉTRICOS, 4., 2012, Goiânia. </w:t>
      </w:r>
      <w:r w:rsidDel="00000000" w:rsidR="00000000" w:rsidRPr="00000000">
        <w:rPr>
          <w:rFonts w:ascii="Arial" w:cs="Arial" w:eastAsia="Arial" w:hAnsi="Arial"/>
          <w:b w:val="1"/>
          <w:sz w:val="24"/>
          <w:szCs w:val="24"/>
          <w:rtl w:val="0"/>
        </w:rPr>
        <w:t xml:space="preserve">Anais </w:t>
      </w:r>
      <w:r w:rsidDel="00000000" w:rsidR="00000000" w:rsidRPr="00000000">
        <w:rPr>
          <w:rFonts w:ascii="Arial" w:cs="Arial" w:eastAsia="Arial" w:hAnsi="Arial"/>
          <w:sz w:val="24"/>
          <w:szCs w:val="24"/>
          <w:rtl w:val="0"/>
        </w:rPr>
        <w:t xml:space="preserve">[...]. Goiânia: 2012. 1 CD-ROM.</w:t>
      </w:r>
    </w:p>
    <w:p w:rsidR="00000000" w:rsidDel="00000000" w:rsidP="00000000" w:rsidRDefault="00000000" w:rsidRPr="00000000" w14:paraId="0000019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A">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braixsu3093n" w:id="4"/>
      <w:bookmarkEnd w:id="4"/>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Normas Técnicas</w:t>
      </w:r>
    </w:p>
    <w:p w:rsidR="00000000" w:rsidDel="00000000" w:rsidP="00000000" w:rsidRDefault="00000000" w:rsidRPr="00000000" w14:paraId="0000019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 acordo com o padrão apresentado pela Associação Brasileira de Normas Técnicas (2018), tem-se:</w:t>
      </w:r>
    </w:p>
    <w:p w:rsidR="00000000" w:rsidDel="00000000" w:rsidP="00000000" w:rsidRDefault="00000000" w:rsidRPr="00000000" w14:paraId="0000019C">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9D">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ASSOCIAÇÃO BRASILEIRA DE NORMAS TÉCNICAS. </w:t>
      </w:r>
      <w:r w:rsidDel="00000000" w:rsidR="00000000" w:rsidRPr="00000000">
        <w:rPr>
          <w:rFonts w:ascii="Arial" w:cs="Arial" w:eastAsia="Arial" w:hAnsi="Arial"/>
          <w:b w:val="1"/>
          <w:sz w:val="24"/>
          <w:szCs w:val="24"/>
          <w:rtl w:val="0"/>
        </w:rPr>
        <w:t xml:space="preserve">NBR 6023</w:t>
      </w:r>
      <w:r w:rsidDel="00000000" w:rsidR="00000000" w:rsidRPr="00000000">
        <w:rPr>
          <w:rFonts w:ascii="Arial" w:cs="Arial" w:eastAsia="Arial" w:hAnsi="Arial"/>
          <w:sz w:val="24"/>
          <w:szCs w:val="24"/>
          <w:rtl w:val="0"/>
        </w:rPr>
        <w:t xml:space="preserve">: Informação e documentação – referências – elaboração. Rio de Janeiro: ABNT, 2018.</w:t>
      </w:r>
    </w:p>
    <w:p w:rsidR="00000000" w:rsidDel="00000000" w:rsidP="00000000" w:rsidRDefault="00000000" w:rsidRPr="00000000" w14:paraId="0000019E">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F">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6028</w:t>
      </w:r>
      <w:r w:rsidDel="00000000" w:rsidR="00000000" w:rsidRPr="00000000">
        <w:rPr>
          <w:rFonts w:ascii="Arial" w:cs="Arial" w:eastAsia="Arial" w:hAnsi="Arial"/>
          <w:sz w:val="24"/>
          <w:szCs w:val="24"/>
          <w:rtl w:val="0"/>
        </w:rPr>
        <w:t xml:space="preserve">: Informação e documentação – resumo – apresentação. Rio de Janeiro: ABNT, 2003.</w:t>
      </w:r>
    </w:p>
    <w:p w:rsidR="00000000" w:rsidDel="00000000" w:rsidP="00000000" w:rsidRDefault="00000000" w:rsidRPr="00000000" w14:paraId="000001A0">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1">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10520</w:t>
      </w:r>
      <w:r w:rsidDel="00000000" w:rsidR="00000000" w:rsidRPr="00000000">
        <w:rPr>
          <w:rFonts w:ascii="Arial" w:cs="Arial" w:eastAsia="Arial" w:hAnsi="Arial"/>
          <w:sz w:val="24"/>
          <w:szCs w:val="24"/>
          <w:rtl w:val="0"/>
        </w:rPr>
        <w:t xml:space="preserve">: Informação e documentação – citações em documentos – apresentação. Rio de Janeiro: ABNT, 2002.</w:t>
      </w:r>
    </w:p>
    <w:p w:rsidR="00000000" w:rsidDel="00000000" w:rsidP="00000000" w:rsidRDefault="00000000" w:rsidRPr="00000000" w14:paraId="000001A2">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3">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15287</w:t>
      </w:r>
      <w:r w:rsidDel="00000000" w:rsidR="00000000" w:rsidRPr="00000000">
        <w:rPr>
          <w:rFonts w:ascii="Arial" w:cs="Arial" w:eastAsia="Arial" w:hAnsi="Arial"/>
          <w:sz w:val="24"/>
          <w:szCs w:val="24"/>
          <w:rtl w:val="0"/>
        </w:rPr>
        <w:t xml:space="preserve">: Informação e documentação – projeto de pesquisa – apresentação. Rio de Janeiro: ABNT, 2011.</w:t>
      </w:r>
    </w:p>
    <w:p w:rsidR="00000000" w:rsidDel="00000000" w:rsidP="00000000" w:rsidRDefault="00000000" w:rsidRPr="00000000" w14:paraId="000001A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5">
      <w:pPr>
        <w:pStyle w:val="Heading3"/>
        <w:keepNext w:val="0"/>
        <w:keepLines w:val="0"/>
        <w:ind w:left="360" w:hanging="180"/>
        <w:jc w:val="both"/>
        <w:rPr>
          <w:rFonts w:ascii="Times New Roman" w:cs="Times New Roman" w:eastAsia="Times New Roman" w:hAnsi="Times New Roman"/>
          <w:i w:val="1"/>
          <w:sz w:val="20"/>
          <w:szCs w:val="20"/>
        </w:rPr>
      </w:pPr>
      <w:bookmarkStart w:colFirst="0" w:colLast="0" w:name="_heading=h.179ed4p9r609" w:id="5"/>
      <w:bookmarkEnd w:id="5"/>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Documentos e publicações </w:t>
      </w:r>
      <w:r w:rsidDel="00000000" w:rsidR="00000000" w:rsidRPr="00000000">
        <w:rPr>
          <w:rFonts w:ascii="Times New Roman" w:cs="Times New Roman" w:eastAsia="Times New Roman" w:hAnsi="Times New Roman"/>
          <w:i w:val="1"/>
          <w:sz w:val="20"/>
          <w:szCs w:val="20"/>
          <w:rtl w:val="0"/>
        </w:rPr>
        <w:t xml:space="preserve">online</w:t>
      </w:r>
    </w:p>
    <w:p w:rsidR="00000000" w:rsidDel="00000000" w:rsidP="00000000" w:rsidRDefault="00000000" w:rsidRPr="00000000" w14:paraId="000001A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Além dos elementos essenciais apresentados anteriormente para cada caso, é indispensável a apresentação do endereço eletrônico do documento acessado seguido da data de acesso:</w:t>
      </w:r>
    </w:p>
    <w:p w:rsidR="00000000" w:rsidDel="00000000" w:rsidP="00000000" w:rsidRDefault="00000000" w:rsidRPr="00000000" w14:paraId="000001A7">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8">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O endereço eletrônico deve aparecer precedido da expressão “Disponível em:”;</w:t>
      </w:r>
    </w:p>
    <w:p w:rsidR="00000000" w:rsidDel="00000000" w:rsidP="00000000" w:rsidRDefault="00000000" w:rsidRPr="00000000" w14:paraId="000001A9">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 data de acesso ao documento deve ser precedida da expressão “Acesso em:” (Associação Brasileira de Normas Técnicas, 2018).</w:t>
      </w:r>
    </w:p>
    <w:p w:rsidR="00000000" w:rsidDel="00000000" w:rsidP="00000000" w:rsidRDefault="00000000" w:rsidRPr="00000000" w14:paraId="000001AA">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w:t>
      </w:r>
    </w:p>
    <w:p w:rsidR="00000000" w:rsidDel="00000000" w:rsidP="00000000" w:rsidRDefault="00000000" w:rsidRPr="00000000" w14:paraId="000001AB">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AC">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livros:</w:t>
      </w:r>
    </w:p>
    <w:p w:rsidR="00000000" w:rsidDel="00000000" w:rsidP="00000000" w:rsidRDefault="00000000" w:rsidRPr="00000000" w14:paraId="000001AD">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CONSOLI, R. A. G. B.; OLIVEIRA, R. L. </w:t>
      </w:r>
      <w:r w:rsidDel="00000000" w:rsidR="00000000" w:rsidRPr="00000000">
        <w:rPr>
          <w:rFonts w:ascii="Arial" w:cs="Arial" w:eastAsia="Arial" w:hAnsi="Arial"/>
          <w:b w:val="1"/>
          <w:sz w:val="24"/>
          <w:szCs w:val="24"/>
          <w:rtl w:val="0"/>
        </w:rPr>
        <w:t xml:space="preserve">Principais mosquitos de importância sanitária no Brasil</w:t>
      </w:r>
      <w:r w:rsidDel="00000000" w:rsidR="00000000" w:rsidRPr="00000000">
        <w:rPr>
          <w:rFonts w:ascii="Arial" w:cs="Arial" w:eastAsia="Arial" w:hAnsi="Arial"/>
          <w:sz w:val="24"/>
          <w:szCs w:val="24"/>
          <w:rtl w:val="0"/>
        </w:rPr>
        <w:t xml:space="preserve">. Rio de Janeiro: Editora Fiocruz, 1994. 228 p. Disponível em: https://static.scielo.org/scielobooks/th/pdf/consoli-9788575412909.pdf.  Acesso em: 24 maio 2020.</w:t>
      </w:r>
    </w:p>
    <w:p w:rsidR="00000000" w:rsidDel="00000000" w:rsidP="00000000" w:rsidRDefault="00000000" w:rsidRPr="00000000" w14:paraId="000001AE">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F">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acadêmicos:</w:t>
      </w:r>
    </w:p>
    <w:p w:rsidR="00000000" w:rsidDel="00000000" w:rsidP="00000000" w:rsidRDefault="00000000" w:rsidRPr="00000000" w14:paraId="000001B0">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FILHO, A. S. </w:t>
      </w:r>
      <w:r w:rsidDel="00000000" w:rsidR="00000000" w:rsidRPr="00000000">
        <w:rPr>
          <w:rFonts w:ascii="Arial" w:cs="Arial" w:eastAsia="Arial" w:hAnsi="Arial"/>
          <w:b w:val="1"/>
          <w:sz w:val="24"/>
          <w:szCs w:val="24"/>
          <w:rtl w:val="0"/>
        </w:rPr>
        <w:t xml:space="preserve">Análise regulatória das condições de interconexão da geração distribuída: </w:t>
      </w:r>
      <w:r w:rsidDel="00000000" w:rsidR="00000000" w:rsidRPr="00000000">
        <w:rPr>
          <w:rFonts w:ascii="Arial" w:cs="Arial" w:eastAsia="Arial" w:hAnsi="Arial"/>
          <w:sz w:val="24"/>
          <w:szCs w:val="24"/>
          <w:rtl w:val="0"/>
        </w:rPr>
        <w:t xml:space="preserve">requisitos para os procedimentos de distribuição. 2005. Dissertação (Mestrado em Ciências em Engenharia da Energia) – Programa de Pós-Graduação em Engenharia da Energia, Universidade Federal de Itajubá, Itajubá, 2005. Disponível em: https://saturno.unifei.edu.br/bim/0029398.pdf. Acesso em: 29 abr. 2020.</w:t>
      </w:r>
    </w:p>
    <w:p w:rsidR="00000000" w:rsidDel="00000000" w:rsidP="00000000" w:rsidRDefault="00000000" w:rsidRPr="00000000" w14:paraId="000001B1">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2">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outros documentos e páginas:</w:t>
      </w:r>
    </w:p>
    <w:p w:rsidR="00000000" w:rsidDel="00000000" w:rsidP="00000000" w:rsidRDefault="00000000" w:rsidRPr="00000000" w14:paraId="000001B3">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ORGANIZAÇÃO DAS NAÇÕES UNIDAS PARA A EDUCAÇÃO, A CIÊNCIA E A CULTURA. </w:t>
      </w:r>
      <w:r w:rsidDel="00000000" w:rsidR="00000000" w:rsidRPr="00000000">
        <w:rPr>
          <w:rFonts w:ascii="Arial" w:cs="Arial" w:eastAsia="Arial" w:hAnsi="Arial"/>
          <w:b w:val="1"/>
          <w:sz w:val="24"/>
          <w:szCs w:val="24"/>
          <w:rtl w:val="0"/>
        </w:rPr>
        <w:t xml:space="preserve">2012 - Ano internacional da energia sustentável para todos</w:t>
      </w:r>
      <w:r w:rsidDel="00000000" w:rsidR="00000000" w:rsidRPr="00000000">
        <w:rPr>
          <w:rFonts w:ascii="Arial" w:cs="Arial" w:eastAsia="Arial" w:hAnsi="Arial"/>
          <w:sz w:val="24"/>
          <w:szCs w:val="24"/>
          <w:rtl w:val="0"/>
        </w:rPr>
        <w:t xml:space="preserve">. 2012. Disponível em: http://peaunesco-sp.com.br/ano_inter/ano_energia/ano_internacional_da_energia_sustentavel_para_todos_rio_mais_20.pdf. Acesso em: 25 jun. 2012.</w:t>
      </w:r>
    </w:p>
    <w:p w:rsidR="00000000" w:rsidDel="00000000" w:rsidP="00000000" w:rsidRDefault="00000000" w:rsidRPr="00000000" w14:paraId="000001B4">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5">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EMPRESA DE PESQUISA ENERGÉTICA. </w:t>
      </w:r>
      <w:r w:rsidDel="00000000" w:rsidR="00000000" w:rsidRPr="00000000">
        <w:rPr>
          <w:rFonts w:ascii="Arial" w:cs="Arial" w:eastAsia="Arial" w:hAnsi="Arial"/>
          <w:b w:val="1"/>
          <w:sz w:val="24"/>
          <w:szCs w:val="24"/>
          <w:rtl w:val="0"/>
        </w:rPr>
        <w:t xml:space="preserve">Balanço Energético Nacional 2018</w:t>
      </w:r>
      <w:r w:rsidDel="00000000" w:rsidR="00000000" w:rsidRPr="00000000">
        <w:rPr>
          <w:rFonts w:ascii="Arial" w:cs="Arial" w:eastAsia="Arial" w:hAnsi="Arial"/>
          <w:sz w:val="24"/>
          <w:szCs w:val="24"/>
          <w:rtl w:val="0"/>
        </w:rPr>
        <w:t xml:space="preserve">: Ano base 2017. Rio de Janeiro: EPE, 2018. Disponível em: http://epe.gov.br/sites-pt/publicacoes-dados- abertos/publicacoes/PublicacoesArquivos/publicacao-303/topico-419/BEN2018__Int.pdf. Acesso em: 29 abr. 2020.</w:t>
      </w:r>
    </w:p>
    <w:p w:rsidR="00000000" w:rsidDel="00000000" w:rsidP="00000000" w:rsidRDefault="00000000" w:rsidRPr="00000000" w14:paraId="000001B6">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7">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YAHOO. </w:t>
      </w:r>
      <w:r w:rsidDel="00000000" w:rsidR="00000000" w:rsidRPr="00000000">
        <w:rPr>
          <w:rFonts w:ascii="Arial" w:cs="Arial" w:eastAsia="Arial" w:hAnsi="Arial"/>
          <w:b w:val="1"/>
          <w:sz w:val="24"/>
          <w:szCs w:val="24"/>
          <w:rtl w:val="0"/>
        </w:rPr>
        <w:t xml:space="preserve">Gráﬁcos de Mercado</w:t>
      </w:r>
      <w:r w:rsidDel="00000000" w:rsidR="00000000" w:rsidRPr="00000000">
        <w:rPr>
          <w:rFonts w:ascii="Arial" w:cs="Arial" w:eastAsia="Arial" w:hAnsi="Arial"/>
          <w:sz w:val="24"/>
          <w:szCs w:val="24"/>
          <w:rtl w:val="0"/>
        </w:rPr>
        <w:t xml:space="preserve">. 2021. Disponível em: http://ﬁnance.yahoo.com/chart/GOOG. Acesso em: 11 maio 2021.</w:t>
      </w:r>
    </w:p>
    <w:p w:rsidR="00000000" w:rsidDel="00000000" w:rsidP="00000000" w:rsidRDefault="00000000" w:rsidRPr="00000000" w14:paraId="000001B8">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9">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A">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B">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Anotações</w:t>
      </w:r>
    </w:p>
    <w:p w:rsidR="00000000" w:rsidDel="00000000" w:rsidP="00000000" w:rsidRDefault="00000000" w:rsidRPr="00000000" w14:paraId="000001BE">
      <w:pPr>
        <w:rPr>
          <w:rFonts w:ascii="Arial" w:cs="Arial" w:eastAsia="Arial" w:hAnsi="Arial"/>
          <w:sz w:val="24"/>
          <w:szCs w:val="24"/>
        </w:rPr>
      </w:pPr>
      <w:r w:rsidDel="00000000" w:rsidR="00000000" w:rsidRPr="00000000">
        <w:rPr>
          <w:rFonts w:ascii="Arial" w:cs="Arial" w:eastAsia="Arial" w:hAnsi="Arial"/>
          <w:sz w:val="24"/>
          <w:szCs w:val="24"/>
          <w:rtl w:val="0"/>
        </w:rPr>
        <w:t xml:space="preserve">estudo daquela técnica</w:t>
      </w:r>
    </w:p>
    <w:p w:rsidR="00000000" w:rsidDel="00000000" w:rsidP="00000000" w:rsidRDefault="00000000" w:rsidRPr="00000000" w14:paraId="000001BF">
      <w:pPr>
        <w:rPr>
          <w:rFonts w:ascii="Arial" w:cs="Arial" w:eastAsia="Arial" w:hAnsi="Arial"/>
          <w:sz w:val="24"/>
          <w:szCs w:val="24"/>
        </w:rPr>
      </w:pPr>
      <w:r w:rsidDel="00000000" w:rsidR="00000000" w:rsidRPr="00000000">
        <w:rPr>
          <w:rFonts w:ascii="Arial" w:cs="Arial" w:eastAsia="Arial" w:hAnsi="Arial"/>
          <w:sz w:val="24"/>
          <w:szCs w:val="24"/>
          <w:rtl w:val="0"/>
        </w:rPr>
        <w:t xml:space="preserve">o que é mortalidade</w:t>
      </w:r>
    </w:p>
    <w:p w:rsidR="00000000" w:rsidDel="00000000" w:rsidP="00000000" w:rsidRDefault="00000000" w:rsidRPr="00000000" w14:paraId="000001C0">
      <w:pPr>
        <w:rPr>
          <w:rFonts w:ascii="Arial" w:cs="Arial" w:eastAsia="Arial" w:hAnsi="Arial"/>
          <w:sz w:val="24"/>
          <w:szCs w:val="24"/>
        </w:rPr>
      </w:pPr>
      <w:r w:rsidDel="00000000" w:rsidR="00000000" w:rsidRPr="00000000">
        <w:rPr>
          <w:rFonts w:ascii="Arial" w:cs="Arial" w:eastAsia="Arial" w:hAnsi="Arial"/>
          <w:sz w:val="24"/>
          <w:szCs w:val="24"/>
          <w:rtl w:val="0"/>
        </w:rPr>
        <w:t xml:space="preserve">explicação de alguns significados</w:t>
      </w:r>
    </w:p>
    <w:p w:rsidR="00000000" w:rsidDel="00000000" w:rsidP="00000000" w:rsidRDefault="00000000" w:rsidRPr="00000000" w14:paraId="000001C1">
      <w:pPr>
        <w:rPr>
          <w:rFonts w:ascii="Arial" w:cs="Arial" w:eastAsia="Arial" w:hAnsi="Arial"/>
          <w:sz w:val="24"/>
          <w:szCs w:val="24"/>
        </w:rPr>
      </w:pPr>
      <w:r w:rsidDel="00000000" w:rsidR="00000000" w:rsidRPr="00000000">
        <w:rPr>
          <w:rFonts w:ascii="Arial" w:cs="Arial" w:eastAsia="Arial" w:hAnsi="Arial"/>
          <w:sz w:val="24"/>
          <w:szCs w:val="24"/>
          <w:rtl w:val="0"/>
        </w:rPr>
        <w:t xml:space="preserve">falar das possibilidades de análises</w:t>
      </w:r>
    </w:p>
    <w:p w:rsidR="00000000" w:rsidDel="00000000" w:rsidP="00000000" w:rsidRDefault="00000000" w:rsidRPr="00000000" w14:paraId="000001C2">
      <w:pPr>
        <w:rPr>
          <w:rFonts w:ascii="Arial" w:cs="Arial" w:eastAsia="Arial" w:hAnsi="Arial"/>
          <w:sz w:val="24"/>
          <w:szCs w:val="24"/>
        </w:rPr>
      </w:pPr>
      <w:r w:rsidDel="00000000" w:rsidR="00000000" w:rsidRPr="00000000">
        <w:rPr>
          <w:rFonts w:ascii="Arial" w:cs="Arial" w:eastAsia="Arial" w:hAnsi="Arial"/>
          <w:sz w:val="24"/>
          <w:szCs w:val="24"/>
          <w:rtl w:val="0"/>
        </w:rPr>
        <w:t xml:space="preserve">talvez no fim fazer um dashboard</w:t>
      </w:r>
    </w:p>
    <w:p w:rsidR="00000000" w:rsidDel="00000000" w:rsidP="00000000" w:rsidRDefault="00000000" w:rsidRPr="00000000" w14:paraId="000001C3">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4">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5">
      <w:pPr>
        <w:ind w:left="4956" w:firstLine="0"/>
        <w:jc w:val="both"/>
        <w:rPr>
          <w:rFonts w:ascii="Arial" w:cs="Arial" w:eastAsia="Arial" w:hAnsi="Arial"/>
          <w:sz w:val="24"/>
          <w:szCs w:val="24"/>
        </w:rPr>
      </w:pPr>
      <w:r w:rsidDel="00000000" w:rsidR="00000000" w:rsidRPr="00000000">
        <w:rPr>
          <w:rtl w:val="0"/>
        </w:rPr>
      </w:r>
    </w:p>
    <w:sectPr>
      <w:pgSz w:h="16838" w:w="11906" w:orient="portrait"/>
      <w:pgMar w:bottom="1417" w:top="1417" w:left="1701" w:right="1701"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asmin Marques" w:id="0" w:date="2025-02-17T18:33:10Z">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falar sobre o significado de cada</w:t>
      </w:r>
    </w:p>
  </w:comment>
  <w:comment w:author="Iasmin Marques" w:id="10" w:date="2025-02-24T13:18:29Z">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nota de rodapé</w:t>
      </w:r>
    </w:p>
  </w:comment>
  <w:comment w:author="Iasmin Marques" w:id="11" w:date="2025-02-24T13:16:06Z">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adicionar o significado no rodapé</w:t>
      </w:r>
    </w:p>
  </w:comment>
  <w:comment w:author="Iasmin Marques" w:id="18" w:date="2025-02-19T16:32:43Z">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qual palavra e melhor</w:t>
      </w:r>
    </w:p>
  </w:comment>
  <w:comment w:author="Iasmin Marques" w:id="15" w:date="2025-03-03T14:26:00Z">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paginas 21 e 110 - artigo_2</w:t>
      </w:r>
    </w:p>
  </w:comment>
  <w:comment w:author="Iasmin Marques" w:id="9" w:date="2025-03-03T13:58:28Z">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1 - artigo 4</w:t>
      </w:r>
    </w:p>
  </w:comment>
  <w:comment w:author="Iasmin Marques" w:id="14" w:date="2025-03-03T14:12:08Z">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28 - dissertacao uallaci</w:t>
      </w:r>
    </w:p>
  </w:comment>
  <w:comment w:author="Iasmin Marques" w:id="20" w:date="2025-02-24T17:15:37Z">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 TCC 2 - vai falar do KDD;</w:t>
      </w:r>
    </w:p>
  </w:comment>
  <w:comment w:author="Iasmin Marques" w:id="7" w:date="2025-03-03T13:34:01Z">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21 - artigo 2</w:t>
      </w:r>
    </w:p>
  </w:comment>
  <w:comment w:author="Iasmin Marques" w:id="8" w:date="2025-03-03T13:55:47Z">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19 - artigo 2</w:t>
      </w:r>
    </w:p>
  </w:comment>
  <w:comment w:author="Iasmin Marques" w:id="3" w:date="2025-02-24T13:54:47Z">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generalizo, ou somente as preditivas na área da saúde?</w:t>
      </w:r>
    </w:p>
  </w:comment>
  <w:comment w:author="Iasmin Marques" w:id="4" w:date="2025-02-24T17:22:12Z">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generalizar</w:t>
      </w:r>
    </w:p>
  </w:comment>
  <w:comment w:author="Iasmin Marques" w:id="2" w:date="2025-02-24T17:20:55Z">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kdd - comentar sobre no 2</w:t>
      </w:r>
    </w:p>
  </w:comment>
  <w:comment w:author="Iasmin Marques" w:id="17" w:date="2025-02-24T17:20:55Z">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kdd - comentar sobre no 2</w:t>
      </w:r>
    </w:p>
  </w:comment>
  <w:comment w:author="Iasmin Marques" w:id="12" w:date="2025-03-03T14:09:06Z">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27,28,29 -  machinelearningprevisaocovid</w:t>
      </w:r>
    </w:p>
  </w:comment>
  <w:comment w:author="Iasmin Marques" w:id="6" w:date="2025-03-03T13:34:29Z">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119 - artigo 7</w:t>
      </w:r>
    </w:p>
  </w:comment>
  <w:comment w:author="Iasmin Marques" w:id="16" w:date="2025-03-03T14:30:31Z">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119 - artigo 7</w:t>
      </w:r>
    </w:p>
  </w:comment>
  <w:comment w:author="Iasmin Marques" w:id="1" w:date="2025-02-24T14:09:16Z">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a estrutura esta ok</w:t>
      </w:r>
    </w:p>
  </w:comment>
  <w:comment w:author="Iasmin Marques" w:id="13" w:date="2025-03-03T14:10:02Z">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pode utilizar o de Uallaci</w:t>
      </w:r>
    </w:p>
  </w:comment>
  <w:comment w:author="Iasmin Marques" w:id="19" w:date="2025-02-24T17:24:54Z">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esse é o kdd</w:t>
      </w:r>
    </w:p>
  </w:comment>
  <w:comment w:author="Iasmin Marques" w:id="21" w:date="2025-02-27T21:35:21Z">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é valido</w:t>
      </w:r>
    </w:p>
  </w:comment>
  <w:comment w:author="Iasmin Marques" w:id="5" w:date="2025-03-03T13:35:10Z">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1725 - artigo_sus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C6" w15:done="0"/>
  <w15:commentEx w15:paraId="000001C7" w15:done="0"/>
  <w15:commentEx w15:paraId="000001C8" w15:done="0"/>
  <w15:commentEx w15:paraId="000001C9" w15:done="0"/>
  <w15:commentEx w15:paraId="000001CA" w15:done="0"/>
  <w15:commentEx w15:paraId="000001CB" w15:done="0"/>
  <w15:commentEx w15:paraId="000001CC" w15:done="0"/>
  <w15:commentEx w15:paraId="000001CD" w15:done="0"/>
  <w15:commentEx w15:paraId="000001CE" w15:done="0"/>
  <w15:commentEx w15:paraId="000001CF" w15:done="0"/>
  <w15:commentEx w15:paraId="000001D0" w15:done="0"/>
  <w15:commentEx w15:paraId="000001D1" w15:paraIdParent="000001D0" w15:done="0"/>
  <w15:commentEx w15:paraId="000001D2" w15:done="0"/>
  <w15:commentEx w15:paraId="000001D3" w15:done="0"/>
  <w15:commentEx w15:paraId="000001D4" w15:done="0"/>
  <w15:commentEx w15:paraId="000001D5" w15:done="0"/>
  <w15:commentEx w15:paraId="000001D6" w15:done="0"/>
  <w15:commentEx w15:paraId="000001D7" w15:done="0"/>
  <w15:commentEx w15:paraId="000001D8" w15:done="0"/>
  <w15:commentEx w15:paraId="000001D9" w15:done="0"/>
  <w15:commentEx w15:paraId="000001DA" w15:done="0"/>
  <w15:commentEx w15:paraId="000001D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BR"/>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Refdecomentrio">
    <w:name w:val="annotation reference"/>
    <w:basedOn w:val="Fontepargpadro"/>
    <w:uiPriority w:val="99"/>
    <w:semiHidden w:val="1"/>
    <w:unhideWhenUsed w:val="1"/>
    <w:rsid w:val="00BB786B"/>
    <w:rPr>
      <w:sz w:val="16"/>
      <w:szCs w:val="16"/>
    </w:rPr>
  </w:style>
  <w:style w:type="paragraph" w:styleId="Textodecomentrio">
    <w:name w:val="annotation text"/>
    <w:basedOn w:val="Normal"/>
    <w:link w:val="TextodecomentrioChar"/>
    <w:uiPriority w:val="99"/>
    <w:semiHidden w:val="1"/>
    <w:unhideWhenUsed w:val="1"/>
    <w:rsid w:val="00BB786B"/>
    <w:pPr>
      <w:spacing w:line="240" w:lineRule="auto"/>
    </w:pPr>
    <w:rPr>
      <w:sz w:val="20"/>
      <w:szCs w:val="20"/>
    </w:rPr>
  </w:style>
  <w:style w:type="character" w:styleId="TextodecomentrioChar" w:customStyle="1">
    <w:name w:val="Texto de comentário Char"/>
    <w:basedOn w:val="Fontepargpadro"/>
    <w:link w:val="Textodecomentrio"/>
    <w:uiPriority w:val="99"/>
    <w:semiHidden w:val="1"/>
    <w:rsid w:val="00BB786B"/>
    <w:rPr>
      <w:sz w:val="20"/>
      <w:szCs w:val="20"/>
    </w:rPr>
  </w:style>
  <w:style w:type="paragraph" w:styleId="Assuntodocomentrio">
    <w:name w:val="annotation subject"/>
    <w:basedOn w:val="Textodecomentrio"/>
    <w:next w:val="Textodecomentrio"/>
    <w:link w:val="AssuntodocomentrioChar"/>
    <w:uiPriority w:val="99"/>
    <w:semiHidden w:val="1"/>
    <w:unhideWhenUsed w:val="1"/>
    <w:rsid w:val="00BB786B"/>
    <w:rPr>
      <w:b w:val="1"/>
      <w:bCs w:val="1"/>
    </w:rPr>
  </w:style>
  <w:style w:type="character" w:styleId="AssuntodocomentrioChar" w:customStyle="1">
    <w:name w:val="Assunto do comentário Char"/>
    <w:basedOn w:val="TextodecomentrioChar"/>
    <w:link w:val="Assuntodocomentrio"/>
    <w:uiPriority w:val="99"/>
    <w:semiHidden w:val="1"/>
    <w:rsid w:val="00BB786B"/>
    <w:rPr>
      <w:b w:val="1"/>
      <w:bCs w:val="1"/>
      <w:sz w:val="20"/>
      <w:szCs w:val="20"/>
    </w:rPr>
  </w:style>
  <w:style w:type="paragraph" w:styleId="PargrafodaLista">
    <w:name w:val="List Paragraph"/>
    <w:basedOn w:val="Normal"/>
    <w:uiPriority w:val="34"/>
    <w:qFormat w:val="1"/>
    <w:rsid w:val="00A23CB4"/>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sebrae.com.br/sites/PortalSebrae/ufs/pe/artigos/o-que-e-e-como-funciona-a-analise-preditiva-na-saude-entenda%2C17dc6d87bff5a810VgnVCM1000001b00320aRCRD" TargetMode="External"/><Relationship Id="rId10" Type="http://schemas.openxmlformats.org/officeDocument/2006/relationships/hyperlink" Target="https://agenciabrasil.ebc.com.br/saude/noticia/2024-03/casos-de-sindrome-respiratoria-continuam-crescendo-em-todo-o-pais" TargetMode="External"/><Relationship Id="rId13" Type="http://schemas.openxmlformats.org/officeDocument/2006/relationships/hyperlink" Target="https://repositorio.utfpr.edu.br/jspui/handle/1/26211" TargetMode="External"/><Relationship Id="rId12" Type="http://schemas.openxmlformats.org/officeDocument/2006/relationships/hyperlink" Target="https://www.scielo.br/j/csc/a/Qg7SJFjWPjvdQjvnRzxS6Mg/?lang=pt"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4" Type="http://schemas.openxmlformats.org/officeDocument/2006/relationships/hyperlink" Target="http://ieeexplore.ieee.org/xpl/articleDetails.jsp?tp=&amp;arnumber=6176237&amp;contentType=Journals+%26+Magazines&amp;sortType%3Dasc_p_Sequence%26filter%3DAND%28p_IS_Number%3A6238385%29"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W6bARDFFnxnmDKV0/cYeIkNybw==">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2025-02-12T16:38:00Z</dcterms:created>
  <dc:creator>Iasmin Marques</dc:creator>
</cp:coreProperties>
</file>