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UNIVERSIDADE FEDERAL DO ESPÍRITO SANTO (UFES) CENTRO UNIVERSITÁRIO NORTE DO ESPÍRITO SANTO (CEUNES) DEPARTAMENTO DE COMPUTAÇÃO E ELETRÔNICA (DCEL) BACHARELADO EM CIÊNCIA DA COMPUTAÇÃO</w:t>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RESPIRATÓRIA AGUDA GRAVE</w:t>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1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1D">
      <w:pPr>
        <w:jc w:val="center"/>
        <w:rPr>
          <w:rFonts w:ascii="Arial" w:cs="Arial" w:eastAsia="Arial" w:hAnsi="Arial"/>
          <w:sz w:val="24"/>
          <w:szCs w:val="24"/>
        </w:rPr>
      </w:pPr>
      <w:r w:rsidDel="00000000" w:rsidR="00000000" w:rsidRPr="00000000">
        <w:br w:type="page"/>
      </w: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1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RESPIRATÓRIA AGUDA GRAVE</w:t>
      </w:r>
    </w:p>
    <w:p w:rsidR="00000000" w:rsidDel="00000000" w:rsidP="00000000" w:rsidRDefault="00000000" w:rsidRPr="00000000" w14:paraId="0000002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9">
      <w:pPr>
        <w:jc w:val="right"/>
        <w:rPr>
          <w:rFonts w:ascii="Arial" w:cs="Arial" w:eastAsia="Arial" w:hAnsi="Arial"/>
          <w:sz w:val="24"/>
          <w:szCs w:val="24"/>
        </w:rPr>
      </w:pPr>
      <w:r w:rsidDel="00000000" w:rsidR="00000000" w:rsidRPr="00000000">
        <w:rPr>
          <w:rFonts w:ascii="Arial" w:cs="Arial" w:eastAsia="Arial" w:hAnsi="Arial"/>
          <w:sz w:val="24"/>
          <w:szCs w:val="24"/>
          <w:rtl w:val="0"/>
        </w:rPr>
        <w:tab/>
        <w:tab/>
        <w:tab/>
        <w:tab/>
        <w:t xml:space="preserve"> </w:t>
      </w:r>
    </w:p>
    <w:p w:rsidR="00000000" w:rsidDel="00000000" w:rsidP="00000000" w:rsidRDefault="00000000" w:rsidRPr="00000000" w14:paraId="0000002A">
      <w:pPr>
        <w:ind w:left="495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Trabalho apresentado à disciplina de Trabalho de Conclusão de Curso I como requisito parcial à obtenção do grau de Bacharel em Ciência da Computação. Orientadora: Prof.ª Dra. Silvia das Dores Rissino.</w:t>
      </w:r>
    </w:p>
    <w:p w:rsidR="00000000" w:rsidDel="00000000" w:rsidP="00000000" w:rsidRDefault="00000000" w:rsidRPr="00000000" w14:paraId="0000002B">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3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37">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RESUMO</w:t>
      </w:r>
    </w:p>
    <w:p w:rsidR="00000000" w:rsidDel="00000000" w:rsidP="00000000" w:rsidRDefault="00000000" w:rsidRPr="00000000" w14:paraId="0000003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Nos últimos anos, o aumento do número de casos de Síndrome Respiratória Aguda Grave (SRAG) tem se tornado uma preocupação para a saúde pública. Esse crescimento tem sido observado em diversas faixas etárias e está associado à circulação de diferentes vírus respiratórios, como o Sars-CoV-2, influenza e vírus sincicial respiratório (Fiocruz, 2024).</w:t>
      </w:r>
    </w:p>
    <w:p w:rsidR="00000000" w:rsidDel="00000000" w:rsidP="00000000" w:rsidRDefault="00000000" w:rsidRPr="00000000" w14:paraId="0000003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preditiva tem se destacado como uma ferramenta essencial na prevenção de doenças e na identificação precoce de possíveis agravamentos, especialmente ao considerar as comorbidades dos pacientes. Essa abordagem utiliza dados históricos e algoritmos de aprendizado de máquina para prever riscos futuros e orientar intervenções preventivas. Diversas técnicas podem ser aplicadas nesse contexto, como modelos estatísticos tradicionais e métodos avançados de aprendizado de máquina, permitindo uma compreensão mais abrangente dos fatores que influenciam os desfechos clínicos (SEBRAE, 2024).</w:t>
      </w:r>
    </w:p>
    <w:p w:rsidR="00000000" w:rsidDel="00000000" w:rsidP="00000000" w:rsidRDefault="00000000" w:rsidRPr="00000000" w14:paraId="0000003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propõe a aplicação de diferentes técnicas de análise de dados para prever o desfecho clínico dos pacientes diagnosticados com SRAG. Serão consideradas abordagens estatísticas e modelos de aprendizado de máquina, como, por exemplo,</w:t>
      </w:r>
      <w:sdt>
        <w:sdtPr>
          <w:tag w:val="goog_rdk_0"/>
        </w:sdtPr>
        <w:sdtContent>
          <w:commentRangeStart w:id="0"/>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highlight w:val="cyan"/>
          <w:rtl w:val="0"/>
        </w:rPr>
        <w:t xml:space="preserve">Regressão Logística, Random Forest e XGBoost</w:t>
      </w:r>
      <w:r w:rsidDel="00000000" w:rsidR="00000000" w:rsidRPr="00000000">
        <w:rPr>
          <w:rFonts w:ascii="Arial" w:cs="Arial" w:eastAsia="Arial" w:hAnsi="Arial"/>
          <w:sz w:val="24"/>
          <w:szCs w:val="24"/>
          <w:rtl w:val="0"/>
        </w:rPr>
        <w:t xml:space="preserve">, além de outras possibilidades, como r</w:t>
      </w:r>
      <w:r w:rsidDel="00000000" w:rsidR="00000000" w:rsidRPr="00000000">
        <w:rPr>
          <w:rFonts w:ascii="Arial" w:cs="Arial" w:eastAsia="Arial" w:hAnsi="Arial"/>
          <w:sz w:val="24"/>
          <w:szCs w:val="24"/>
          <w:highlight w:val="cyan"/>
          <w:rtl w:val="0"/>
        </w:rPr>
        <w:t xml:space="preserve">edes neurais artificiais, Support Vector Machine (SVM) e K-Nearest Neighbors (KNN).</w:t>
      </w:r>
      <w:r w:rsidDel="00000000" w:rsidR="00000000" w:rsidRPr="00000000">
        <w:rPr>
          <w:rFonts w:ascii="Arial" w:cs="Arial" w:eastAsia="Arial" w:hAnsi="Arial"/>
          <w:sz w:val="24"/>
          <w:szCs w:val="24"/>
          <w:rtl w:val="0"/>
        </w:rPr>
        <w:t xml:space="preserve"> O estudo também discutirá </w:t>
      </w:r>
      <w:r w:rsidDel="00000000" w:rsidR="00000000" w:rsidRPr="00000000">
        <w:rPr>
          <w:rFonts w:ascii="Arial" w:cs="Arial" w:eastAsia="Arial" w:hAnsi="Arial"/>
          <w:sz w:val="24"/>
          <w:szCs w:val="24"/>
          <w:highlight w:val="cyan"/>
          <w:rtl w:val="0"/>
        </w:rPr>
        <w:t xml:space="preserve">técnicas de pré-processamento,</w:t>
      </w:r>
      <w:r w:rsidDel="00000000" w:rsidR="00000000" w:rsidRPr="00000000">
        <w:rPr>
          <w:rFonts w:ascii="Arial" w:cs="Arial" w:eastAsia="Arial" w:hAnsi="Arial"/>
          <w:sz w:val="24"/>
          <w:szCs w:val="24"/>
          <w:rtl w:val="0"/>
        </w:rPr>
        <w:t xml:space="preserve"> como </w:t>
      </w:r>
      <w:r w:rsidDel="00000000" w:rsidR="00000000" w:rsidRPr="00000000">
        <w:rPr>
          <w:rFonts w:ascii="Arial" w:cs="Arial" w:eastAsia="Arial" w:hAnsi="Arial"/>
          <w:sz w:val="24"/>
          <w:szCs w:val="24"/>
          <w:highlight w:val="cyan"/>
          <w:rtl w:val="0"/>
        </w:rPr>
        <w:t xml:space="preserve">normalização, balanceamento de classes e tratamento de valores ausentes,</w:t>
      </w:r>
      <w:commentRangeEnd w:id="0"/>
      <w:r w:rsidDel="00000000" w:rsidR="00000000" w:rsidRPr="00000000">
        <w:commentReference w:id="0"/>
      </w:r>
      <w:r w:rsidDel="00000000" w:rsidR="00000000" w:rsidRPr="00000000">
        <w:rPr>
          <w:rFonts w:ascii="Arial" w:cs="Arial" w:eastAsia="Arial" w:hAnsi="Arial"/>
          <w:sz w:val="24"/>
          <w:szCs w:val="24"/>
          <w:rtl w:val="0"/>
        </w:rPr>
        <w:t xml:space="preserve"> a fim de garantir maior qualidade na análise dos dados.</w:t>
      </w:r>
    </w:p>
    <w:p w:rsidR="00000000" w:rsidDel="00000000" w:rsidP="00000000" w:rsidRDefault="00000000" w:rsidRPr="00000000" w14:paraId="0000003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a realização da análise, serão explorados dados disponíveis no portal do DataSUS referentes ao ano de 2024, contemplando mais de 26.000 registros de indivíduos diagnosticados com SRAG. As variáveis de entrada consideradas inicialmente incluem idade, sexo, presença de comorbidades (diabetes, hipertensão, cardiopatia, obesidade, imunodepressão etc.), uso de ventilação mecânica, internação em UTI e vacinação contra COVID-19 e gripe. </w:t>
      </w:r>
    </w:p>
    <w:p w:rsidR="00000000" w:rsidDel="00000000" w:rsidP="00000000" w:rsidRDefault="00000000" w:rsidRPr="00000000" w14:paraId="0000003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entanto, essas variáveis poderão ser ajustadas ao longo do estudo, conforme a disponibilidade dos dados e a relevância estatística identificada nas análises exploratórias. Diferentes cenários de análise serão testados, avaliando quais variáveis possuem maior impacto na previsão do desfecho clínico e qual modelo apresenta melhor desempenho.</w:t>
      </w:r>
    </w:p>
    <w:p w:rsidR="00000000" w:rsidDel="00000000" w:rsidP="00000000" w:rsidRDefault="00000000" w:rsidRPr="00000000" w14:paraId="0000003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Espera-se que esta análise contribua para um melhor entendimento da progressão da SRAG, fornecendo subsídios para o aprimoramento das estratégias de monitoramento e tomada de decisão na área da saúde pública.</w:t>
      </w:r>
    </w:p>
    <w:p w:rsidR="00000000" w:rsidDel="00000000" w:rsidP="00000000" w:rsidRDefault="00000000" w:rsidRPr="00000000" w14:paraId="0000003E">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Palavras-chave:</w:t>
      </w:r>
      <w:r w:rsidDel="00000000" w:rsidR="00000000" w:rsidRPr="00000000">
        <w:rPr>
          <w:rFonts w:ascii="Arial" w:cs="Arial" w:eastAsia="Arial" w:hAnsi="Arial"/>
          <w:sz w:val="24"/>
          <w:szCs w:val="24"/>
          <w:rtl w:val="0"/>
        </w:rPr>
        <w:t xml:space="preserve"> Ciência de Dados, Síndrome Respiratória Aguda Grave (SRAG), Pré-processamento, Análise Preditiva, Correlação, Análise de Desfecho, Monitoramento de Doenças.</w:t>
      </w:r>
    </w:p>
    <w:p w:rsidR="00000000" w:rsidDel="00000000" w:rsidP="00000000" w:rsidRDefault="00000000" w:rsidRPr="00000000" w14:paraId="0000003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ABSTRACT</w:t>
      </w:r>
    </w:p>
    <w:p w:rsidR="00000000" w:rsidDel="00000000" w:rsidP="00000000" w:rsidRDefault="00000000" w:rsidRPr="00000000" w14:paraId="0000004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recent years, the increasing number of cases of Severe Acute Respiratory Syndrome (SARS) has become a major public health concern. This growth has been observed across different age groups and is associated with the circulation of various respiratory viruses, such as Sars-CoV-2, influenza, and respiratory syncytial virus (Fiocruz, 2024).</w:t>
      </w:r>
    </w:p>
    <w:p w:rsidR="00000000" w:rsidDel="00000000" w:rsidP="00000000" w:rsidRDefault="00000000" w:rsidRPr="00000000" w14:paraId="0000004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Predictive analysis has emerged as an essential tool for disease prevention and the early identification of possible complications, especially when considering patients' comorbidities. This approach utilizes historical data and machine learning algorithms to predict future risks and guide preventive interventions. Various techniques can be applied in this context, including traditional statistical models and advanced machine learning methods, allowing for a broader understanding of the factors influencing clinical outcomes (SEBRAE, 2024).</w:t>
      </w:r>
    </w:p>
    <w:p w:rsidR="00000000" w:rsidDel="00000000" w:rsidP="00000000" w:rsidRDefault="00000000" w:rsidRPr="00000000" w14:paraId="0000004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proposes the application of different data analysis techniques to predict the clinical outcomes of patients diagnosed with SARS. Statistical approaches and machine learning models will be considered, such as Logistic Regression, Random Forest, and XGBoost, along with other possibilities like artificial neural networks, Support Vector Machine (SVM), and K-Nearest Neighbors (KNN). The study will also discuss preprocessing techniques, including normalization, class balancing, and handling of missing values, to ensure higher data analysis quality.</w:t>
      </w:r>
    </w:p>
    <w:p w:rsidR="00000000" w:rsidDel="00000000" w:rsidP="00000000" w:rsidRDefault="00000000" w:rsidRPr="00000000" w14:paraId="0000004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the analysis, data available on the DataSUS portal for the year 2024 will be explored, covering more than 26,000 records of individuals diagnosed with SARS. The initially considered input variables include age, sex, presence of comorbidities (diabetes, hypertension, heart disease, obesity, immunosuppression, etc.), use of mechanical ventilation, ICU admission, and COVID-19 and flu vaccination. </w:t>
      </w:r>
    </w:p>
    <w:p w:rsidR="00000000" w:rsidDel="00000000" w:rsidP="00000000" w:rsidRDefault="00000000" w:rsidRPr="00000000" w14:paraId="0000004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However, these variables may be adjusted throughout the study, depending on data availability and statistical relevance identified in exploratory analyses. Different analytical scenarios will be tested to evaluate which variables have the greatest impact on clinical outcome prediction and which model performs best.</w:t>
      </w:r>
    </w:p>
    <w:p w:rsidR="00000000" w:rsidDel="00000000" w:rsidP="00000000" w:rsidRDefault="00000000" w:rsidRPr="00000000" w14:paraId="0000004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analysis is expected to contribute to a better understanding of SARS progression, providing insights for improving monitoring strategies and decision-making in public health.</w:t>
      </w:r>
    </w:p>
    <w:p w:rsidR="00000000" w:rsidDel="00000000" w:rsidP="00000000" w:rsidRDefault="00000000" w:rsidRPr="00000000" w14:paraId="0000004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Keywords:</w:t>
      </w:r>
      <w:r w:rsidDel="00000000" w:rsidR="00000000" w:rsidRPr="00000000">
        <w:rPr>
          <w:rFonts w:ascii="Arial" w:cs="Arial" w:eastAsia="Arial" w:hAnsi="Arial"/>
          <w:sz w:val="24"/>
          <w:szCs w:val="24"/>
          <w:rtl w:val="0"/>
        </w:rPr>
        <w:t xml:space="preserve"> Data Science, Severe Acute Respiratory Syndrome (SARS), Preprocessing, Predictive Analysis, Correlation, Outcome Analysis, Disease Monitoring.</w:t>
      </w:r>
      <w:r w:rsidDel="00000000" w:rsidR="00000000" w:rsidRPr="00000000">
        <w:br w:type="page"/>
      </w:r>
      <w:r w:rsidDel="00000000" w:rsidR="00000000" w:rsidRPr="00000000">
        <w:rPr>
          <w:rtl w:val="0"/>
        </w:rPr>
      </w:r>
    </w:p>
    <w:p w:rsidR="00000000" w:rsidDel="00000000" w:rsidP="00000000" w:rsidRDefault="00000000" w:rsidRPr="00000000" w14:paraId="00000048">
      <w:pPr>
        <w:spacing w:after="240" w:before="24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SIGLAS</w:t>
      </w:r>
    </w:p>
    <w:p w:rsidR="00000000" w:rsidDel="00000000" w:rsidP="00000000" w:rsidRDefault="00000000" w:rsidRPr="00000000" w14:paraId="0000004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SUS - Sistema Único de Saúde</w:t>
      </w:r>
    </w:p>
    <w:p w:rsidR="00000000" w:rsidDel="00000000" w:rsidP="00000000" w:rsidRDefault="00000000" w:rsidRPr="00000000" w14:paraId="0000004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SRAG - Síndrome Respiratória Aguda Grave</w:t>
      </w:r>
    </w:p>
    <w:p w:rsidR="00000000" w:rsidDel="00000000" w:rsidP="00000000" w:rsidRDefault="00000000" w:rsidRPr="00000000" w14:paraId="0000004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 - Unidade de terapia intensiva</w:t>
      </w:r>
      <w:r w:rsidDel="00000000" w:rsidR="00000000" w:rsidRPr="00000000">
        <w:br w:type="page"/>
      </w:r>
      <w:r w:rsidDel="00000000" w:rsidR="00000000" w:rsidRPr="00000000">
        <w:rPr>
          <w:rtl w:val="0"/>
        </w:rPr>
      </w:r>
    </w:p>
    <w:p w:rsidR="00000000" w:rsidDel="00000000" w:rsidP="00000000" w:rsidRDefault="00000000" w:rsidRPr="00000000" w14:paraId="0000004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SUMÁRIO</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INTRODUÇÃO</w:t>
      </w:r>
    </w:p>
    <w:p w:rsidR="00000000" w:rsidDel="00000000" w:rsidP="00000000" w:rsidRDefault="00000000" w:rsidRPr="00000000" w14:paraId="0000004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PROBLEMA E HIPÓTESE</w:t>
      </w:r>
    </w:p>
    <w:p w:rsidR="00000000" w:rsidDel="00000000" w:rsidP="00000000" w:rsidRDefault="00000000" w:rsidRPr="00000000" w14:paraId="0000004F">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50">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5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sdt>
        <w:sdtPr>
          <w:tag w:val="goog_rdk_1"/>
        </w:sdtPr>
        <w:sdtContent>
          <w:commentRangeStart w:id="1"/>
        </w:sdtContent>
      </w:sd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REFERENCIAL TEÓRICO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2">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53">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ANÁLISE DE DADOS EM SAÚDE</w:t>
      </w:r>
    </w:p>
    <w:p w:rsidR="00000000" w:rsidDel="00000000" w:rsidP="00000000" w:rsidRDefault="00000000" w:rsidRPr="00000000" w14:paraId="00000054">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3.2.1 Estatística tradicional vs. Aprendizado de máquina</w:t>
      </w:r>
    </w:p>
    <w:p w:rsidR="00000000" w:rsidDel="00000000" w:rsidP="00000000" w:rsidRDefault="00000000" w:rsidRPr="00000000" w14:paraId="00000055">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(DATASUS)</w:t>
      </w:r>
    </w:p>
    <w:p w:rsidR="00000000" w:rsidDel="00000000" w:rsidP="00000000" w:rsidRDefault="00000000" w:rsidRPr="00000000" w14:paraId="00000056">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3.3.1 Dados abertos (definição)</w:t>
      </w:r>
    </w:p>
    <w:p w:rsidR="00000000" w:rsidDel="00000000" w:rsidP="00000000" w:rsidRDefault="00000000" w:rsidRPr="00000000" w14:paraId="00000057">
      <w:pPr>
        <w:ind w:left="708" w:firstLine="0"/>
        <w:rPr>
          <w:rFonts w:ascii="Arial" w:cs="Arial" w:eastAsia="Arial" w:hAnsi="Arial"/>
          <w:sz w:val="24"/>
          <w:szCs w:val="24"/>
        </w:rPr>
      </w:pPr>
      <w:sdt>
        <w:sdtPr>
          <w:tag w:val="goog_rdk_2"/>
        </w:sdtPr>
        <w:sdtContent>
          <w:commentRangeStart w:id="2"/>
        </w:sdtContent>
      </w:sdt>
      <w:r w:rsidDel="00000000" w:rsidR="00000000" w:rsidRPr="00000000">
        <w:rPr>
          <w:rFonts w:ascii="Arial" w:cs="Arial" w:eastAsia="Arial" w:hAnsi="Arial"/>
          <w:sz w:val="24"/>
          <w:szCs w:val="24"/>
          <w:rtl w:val="0"/>
        </w:rPr>
        <w:t xml:space="preserve">3.4 PRÉ-PROCESSAMENTO DE DADOS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58">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59">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5A">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 classes</w:t>
      </w:r>
    </w:p>
    <w:p w:rsidR="00000000" w:rsidDel="00000000" w:rsidP="00000000" w:rsidRDefault="00000000" w:rsidRPr="00000000" w14:paraId="0000005B">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 TÉCNICAS DE ANÁLISE </w:t>
      </w:r>
      <w:r w:rsidDel="00000000" w:rsidR="00000000" w:rsidRPr="00000000">
        <w:rPr>
          <w:rFonts w:ascii="Arial" w:cs="Arial" w:eastAsia="Arial" w:hAnsi="Arial"/>
          <w:sz w:val="24"/>
          <w:szCs w:val="24"/>
          <w:rtl w:val="0"/>
        </w:rPr>
        <w:t xml:space="preserve">(Preditiva em Saúde)</w:t>
      </w:r>
      <w:r w:rsidDel="00000000" w:rsidR="00000000" w:rsidRPr="00000000">
        <w:rPr>
          <w:rtl w:val="0"/>
        </w:rPr>
      </w:r>
    </w:p>
    <w:p w:rsidR="00000000" w:rsidDel="00000000" w:rsidP="00000000" w:rsidRDefault="00000000" w:rsidRPr="00000000" w14:paraId="0000005C">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3.5.1 ALGORITMOS</w:t>
      </w:r>
    </w:p>
    <w:p w:rsidR="00000000" w:rsidDel="00000000" w:rsidP="00000000" w:rsidRDefault="00000000" w:rsidRPr="00000000" w14:paraId="0000005D">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3.5.1.1 </w:t>
      </w:r>
      <w:r w:rsidDel="00000000" w:rsidR="00000000" w:rsidRPr="00000000">
        <w:rPr>
          <w:rFonts w:ascii="Arial" w:cs="Arial" w:eastAsia="Arial" w:hAnsi="Arial"/>
          <w:b w:val="1"/>
          <w:sz w:val="24"/>
          <w:szCs w:val="24"/>
          <w:rtl w:val="0"/>
        </w:rPr>
        <w:t xml:space="preserve">Regressão Logística</w:t>
      </w:r>
      <w:r w:rsidDel="00000000" w:rsidR="00000000" w:rsidRPr="00000000">
        <w:rPr>
          <w:rtl w:val="0"/>
        </w:rPr>
      </w:r>
    </w:p>
    <w:p w:rsidR="00000000" w:rsidDel="00000000" w:rsidP="00000000" w:rsidRDefault="00000000" w:rsidRPr="00000000" w14:paraId="0000005E">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3.5.1.2 Random Forest</w:t>
      </w:r>
    </w:p>
    <w:p w:rsidR="00000000" w:rsidDel="00000000" w:rsidP="00000000" w:rsidRDefault="00000000" w:rsidRPr="00000000" w14:paraId="0000005F">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ab/>
        <w:t xml:space="preserve">3.5.1.3 XGBoost</w:t>
      </w:r>
    </w:p>
    <w:p w:rsidR="00000000" w:rsidDel="00000000" w:rsidP="00000000" w:rsidRDefault="00000000" w:rsidRPr="00000000" w14:paraId="00000060">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3.5.1.4 Redes Neurais Artificiais</w:t>
      </w:r>
    </w:p>
    <w:p w:rsidR="00000000" w:rsidDel="00000000" w:rsidP="00000000" w:rsidRDefault="00000000" w:rsidRPr="00000000" w14:paraId="00000061">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3.5.1.5 SVM e KNN</w:t>
        <w:tab/>
      </w:r>
    </w:p>
    <w:p w:rsidR="00000000" w:rsidDel="00000000" w:rsidP="00000000" w:rsidRDefault="00000000" w:rsidRPr="00000000" w14:paraId="00000062">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tab/>
      </w:r>
    </w:p>
    <w:p w:rsidR="00000000" w:rsidDel="00000000" w:rsidP="00000000" w:rsidRDefault="00000000" w:rsidRPr="00000000" w14:paraId="00000063">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3.5.2 APRENDIZADO DE MÁQUINA</w:t>
      </w:r>
    </w:p>
    <w:p w:rsidR="00000000" w:rsidDel="00000000" w:rsidP="00000000" w:rsidRDefault="00000000" w:rsidRPr="00000000" w14:paraId="00000064">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3.5.2.1 Supervisionado</w:t>
      </w:r>
    </w:p>
    <w:p w:rsidR="00000000" w:rsidDel="00000000" w:rsidP="00000000" w:rsidRDefault="00000000" w:rsidRPr="00000000" w14:paraId="00000065">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3.5.2.2 Não Supervisionado</w:t>
      </w:r>
    </w:p>
    <w:p w:rsidR="00000000" w:rsidDel="00000000" w:rsidP="00000000" w:rsidRDefault="00000000" w:rsidRPr="00000000" w14:paraId="00000066">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6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OBJETIVOS</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4.1 OBJETIVO GERAL</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4.2 OBJETIVOS ESPECÍFICOS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METODOLOGIA</w:t>
      </w:r>
    </w:p>
    <w:p w:rsidR="00000000" w:rsidDel="00000000" w:rsidP="00000000" w:rsidRDefault="00000000" w:rsidRPr="00000000" w14:paraId="0000006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CRONOGRAMA</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REFERÊNCIAS BIBLIOGRÁFICAS</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sz w:val="24"/>
          <w:szCs w:val="24"/>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INTRODUÇÃO</w:t>
      </w:r>
      <w:r w:rsidDel="00000000" w:rsidR="00000000" w:rsidRPr="00000000">
        <w:rPr>
          <w:rtl w:val="0"/>
        </w:rPr>
      </w:r>
    </w:p>
    <w:p w:rsidR="00000000" w:rsidDel="00000000" w:rsidP="00000000" w:rsidRDefault="00000000" w:rsidRPr="00000000" w14:paraId="0000006E">
      <w:pPr>
        <w:spacing w:after="240" w:before="240" w:lineRule="auto"/>
        <w:jc w:val="both"/>
        <w:rPr>
          <w:rFonts w:ascii="Arial" w:cs="Arial" w:eastAsia="Arial" w:hAnsi="Arial"/>
          <w:sz w:val="24"/>
          <w:szCs w:val="24"/>
          <w:shd w:fill="c9daf8" w:val="clear"/>
        </w:rPr>
      </w:pPr>
      <w:r w:rsidDel="00000000" w:rsidR="00000000" w:rsidRPr="00000000">
        <w:rPr>
          <w:rFonts w:ascii="Arial" w:cs="Arial" w:eastAsia="Arial" w:hAnsi="Arial"/>
          <w:sz w:val="24"/>
          <w:szCs w:val="24"/>
          <w:shd w:fill="c9daf8" w:val="clear"/>
          <w:rtl w:val="0"/>
        </w:rPr>
        <w:t xml:space="preserve">A saúde pública no Brasil enfrenta desafios consideráveis em virtude da vasta extensão territorial e das disparidades socioeconômicas presentes no país. O Sistema Único de Saúde (SUS) é reconhecido como uma das mais amplas iniciativas de saúde pública em escala global, buscando garantir o acesso universal aos serviços de saúde para milhões de cidadãos brasileiros. No entanto, desafios como a sobrecarga do sistema de saúde e a desigualdade no acesso aos serviços reforçam a necessidade de estratégias inovadoras para aprimorar a gestão e a eficiência hospitalar </w:t>
      </w:r>
      <w:sdt>
        <w:sdtPr>
          <w:tag w:val="goog_rdk_3"/>
        </w:sdtPr>
        <w:sdtContent>
          <w:commentRangeStart w:id="3"/>
        </w:sdtContent>
      </w:sdt>
      <w:r w:rsidDel="00000000" w:rsidR="00000000" w:rsidRPr="00000000">
        <w:rPr>
          <w:rFonts w:ascii="Arial" w:cs="Arial" w:eastAsia="Arial" w:hAnsi="Arial"/>
          <w:sz w:val="24"/>
          <w:szCs w:val="24"/>
          <w:shd w:fill="c9daf8" w:val="clear"/>
          <w:rtl w:val="0"/>
        </w:rPr>
        <w:t xml:space="preserve">(Paim, 2020)</w:t>
      </w:r>
      <w:commentRangeEnd w:id="3"/>
      <w:r w:rsidDel="00000000" w:rsidR="00000000" w:rsidRPr="00000000">
        <w:commentReference w:id="3"/>
      </w:r>
      <w:r w:rsidDel="00000000" w:rsidR="00000000" w:rsidRPr="00000000">
        <w:rPr>
          <w:rFonts w:ascii="Arial" w:cs="Arial" w:eastAsia="Arial" w:hAnsi="Arial"/>
          <w:sz w:val="24"/>
          <w:szCs w:val="24"/>
          <w:shd w:fill="c9daf8" w:val="clear"/>
          <w:rtl w:val="0"/>
        </w:rPr>
        <w:t xml:space="preserve">.  Além disso, a pandemia de COVID-19 evidenciou a importância da modernização dos sistemas de monitoramento e previsão de surtos, tornando essencial o uso de técnicas avançadas de análise de dados para auxiliar na tomada de decisões </w:t>
      </w:r>
      <w:sdt>
        <w:sdtPr>
          <w:tag w:val="goog_rdk_4"/>
        </w:sdtPr>
        <w:sdtContent>
          <w:commentRangeStart w:id="4"/>
        </w:sdtContent>
      </w:sdt>
      <w:r w:rsidDel="00000000" w:rsidR="00000000" w:rsidRPr="00000000">
        <w:rPr>
          <w:rFonts w:ascii="Arial" w:cs="Arial" w:eastAsia="Arial" w:hAnsi="Arial"/>
          <w:sz w:val="24"/>
          <w:szCs w:val="24"/>
          <w:shd w:fill="c9daf8" w:val="clear"/>
          <w:rtl w:val="0"/>
        </w:rPr>
        <w:t xml:space="preserve">(Silva e Silva Neto, 2022)</w:t>
      </w:r>
      <w:commentRangeEnd w:id="4"/>
      <w:r w:rsidDel="00000000" w:rsidR="00000000" w:rsidRPr="00000000">
        <w:commentReference w:id="4"/>
      </w:r>
      <w:r w:rsidDel="00000000" w:rsidR="00000000" w:rsidRPr="00000000">
        <w:rPr>
          <w:rFonts w:ascii="Arial" w:cs="Arial" w:eastAsia="Arial" w:hAnsi="Arial"/>
          <w:sz w:val="24"/>
          <w:szCs w:val="24"/>
          <w:shd w:fill="c9daf8" w:val="clear"/>
          <w:rtl w:val="0"/>
        </w:rPr>
        <w:t xml:space="preserve">.</w:t>
      </w:r>
    </w:p>
    <w:p w:rsidR="00000000" w:rsidDel="00000000" w:rsidP="00000000" w:rsidRDefault="00000000" w:rsidRPr="00000000" w14:paraId="0000006F">
      <w:pPr>
        <w:spacing w:after="240" w:before="240" w:lineRule="auto"/>
        <w:jc w:val="both"/>
        <w:rPr>
          <w:rFonts w:ascii="Arial" w:cs="Arial" w:eastAsia="Arial" w:hAnsi="Arial"/>
          <w:sz w:val="24"/>
          <w:szCs w:val="24"/>
          <w:shd w:fill="c9daf8" w:val="clear"/>
        </w:rPr>
      </w:pPr>
      <w:r w:rsidDel="00000000" w:rsidR="00000000" w:rsidRPr="00000000">
        <w:rPr>
          <w:rtl w:val="0"/>
        </w:rPr>
      </w:r>
    </w:p>
    <w:p w:rsidR="00000000" w:rsidDel="00000000" w:rsidP="00000000" w:rsidRDefault="00000000" w:rsidRPr="00000000" w14:paraId="00000070">
      <w:pPr>
        <w:spacing w:after="240" w:before="240" w:lineRule="auto"/>
        <w:jc w:val="both"/>
        <w:rPr>
          <w:rFonts w:ascii="Arial" w:cs="Arial" w:eastAsia="Arial" w:hAnsi="Arial"/>
          <w:sz w:val="24"/>
          <w:szCs w:val="24"/>
          <w:shd w:fill="c9daf8" w:val="clear"/>
        </w:rPr>
      </w:pPr>
      <w:r w:rsidDel="00000000" w:rsidR="00000000" w:rsidRPr="00000000">
        <w:rPr>
          <w:rFonts w:ascii="Arial" w:cs="Arial" w:eastAsia="Arial" w:hAnsi="Arial"/>
          <w:sz w:val="24"/>
          <w:szCs w:val="24"/>
          <w:shd w:fill="c9daf8" w:val="clear"/>
          <w:rtl w:val="0"/>
        </w:rPr>
        <w:t xml:space="preserve">Estudos indicam que a inteligência artificial tem desempenhado um papel fundamental na análise de dados de saúde, permitindo a identificação precoce de fatores de risco, a previsão de desfechos clínicos e a otimização da alocação de recursos hospitalares </w:t>
      </w:r>
      <w:sdt>
        <w:sdtPr>
          <w:tag w:val="goog_rdk_5"/>
        </w:sdtPr>
        <w:sdtContent>
          <w:commentRangeStart w:id="5"/>
        </w:sdtContent>
      </w:sdt>
      <w:r w:rsidDel="00000000" w:rsidR="00000000" w:rsidRPr="00000000">
        <w:rPr>
          <w:rFonts w:ascii="Arial" w:cs="Arial" w:eastAsia="Arial" w:hAnsi="Arial"/>
          <w:sz w:val="24"/>
          <w:szCs w:val="24"/>
          <w:shd w:fill="c9daf8" w:val="clear"/>
          <w:rtl w:val="0"/>
        </w:rPr>
        <w:t xml:space="preserve">(Sena, 2021). </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71">
      <w:pPr>
        <w:spacing w:after="240" w:before="240" w:lineRule="auto"/>
        <w:jc w:val="both"/>
        <w:rPr>
          <w:rFonts w:ascii="Arial" w:cs="Arial" w:eastAsia="Arial" w:hAnsi="Arial"/>
          <w:sz w:val="24"/>
          <w:szCs w:val="24"/>
          <w:shd w:fill="cccccc" w:val="clear"/>
        </w:rPr>
      </w:pPr>
      <w:r w:rsidDel="00000000" w:rsidR="00000000" w:rsidRPr="00000000">
        <w:rPr>
          <w:rtl w:val="0"/>
        </w:rPr>
      </w:r>
    </w:p>
    <w:p w:rsidR="00000000" w:rsidDel="00000000" w:rsidP="00000000" w:rsidRDefault="00000000" w:rsidRPr="00000000" w14:paraId="00000072">
      <w:pPr>
        <w:numPr>
          <w:ilvl w:val="0"/>
          <w:numId w:val="10"/>
        </w:numPr>
        <w:spacing w:after="240" w:befor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 Importância da Saúde e do Monitoramento de Doenças</w:t>
      </w:r>
    </w:p>
    <w:p w:rsidR="00000000" w:rsidDel="00000000" w:rsidP="00000000" w:rsidRDefault="00000000" w:rsidRPr="00000000" w14:paraId="0000007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é um direito fundamental e um pilar essencial para o desenvolvimento social e econômico. O monitoramento epidemiológico desempenha um papel crucial na prevenção e no controle de doenças, permitindo a antecipação de surtos e a alocação eficiente de recursos. Tecnologias como aprendizado de máquina e inteligência artificial têm sido empregadas para detectar padrões em grandes volumes de dados, ajudando na tomada de decisão clínica e no desenvolvimento de estratégias preventivas </w:t>
      </w:r>
      <w:sdt>
        <w:sdtPr>
          <w:tag w:val="goog_rdk_6"/>
        </w:sdtPr>
        <w:sdtContent>
          <w:commentRangeStart w:id="6"/>
        </w:sdtContent>
      </w:sdt>
      <w:r w:rsidDel="00000000" w:rsidR="00000000" w:rsidRPr="00000000">
        <w:rPr>
          <w:rFonts w:ascii="Arial" w:cs="Arial" w:eastAsia="Arial" w:hAnsi="Arial"/>
          <w:sz w:val="24"/>
          <w:szCs w:val="24"/>
          <w:rtl w:val="0"/>
        </w:rPr>
        <w:t xml:space="preserve">(Sena, 2021)</w:t>
      </w:r>
      <w:commentRangeEnd w:id="6"/>
      <w:r w:rsidDel="00000000" w:rsidR="00000000" w:rsidRPr="00000000">
        <w:commentReference w:id="6"/>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Essas abordagens tornam-se ainda mais relevantes diante de doenças respiratórias graves, como a Síndrome Respiratória Aguda Grave (SRAG), que apresentam altos índices de hospitalização e mortalidade </w:t>
      </w:r>
      <w:sdt>
        <w:sdtPr>
          <w:tag w:val="goog_rdk_7"/>
        </w:sdtPr>
        <w:sdtContent>
          <w:commentRangeStart w:id="7"/>
        </w:sdtContent>
      </w:sdt>
      <w:r w:rsidDel="00000000" w:rsidR="00000000" w:rsidRPr="00000000">
        <w:rPr>
          <w:rFonts w:ascii="Arial" w:cs="Arial" w:eastAsia="Arial" w:hAnsi="Arial"/>
          <w:sz w:val="24"/>
          <w:szCs w:val="24"/>
          <w:rtl w:val="0"/>
        </w:rPr>
        <w:t xml:space="preserve">(Belini, Ataide e Lochter, 2024).</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75">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6">
      <w:pPr>
        <w:numPr>
          <w:ilvl w:val="0"/>
          <w:numId w:val="18"/>
        </w:numPr>
        <w:spacing w:after="240" w:before="240" w:lineRule="auto"/>
        <w:ind w:left="720" w:hanging="360"/>
        <w:jc w:val="both"/>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Síndrome Respiratória Aguda Grave (SRAG)</w:t>
      </w:r>
    </w:p>
    <w:p w:rsidR="00000000" w:rsidDel="00000000" w:rsidP="00000000" w:rsidRDefault="00000000" w:rsidRPr="00000000" w14:paraId="0000007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condição respiratória severa associada a diferentes agentes infecciosos, incluindo </w:t>
      </w:r>
      <w:sdt>
        <w:sdtPr>
          <w:tag w:val="goog_rdk_8"/>
        </w:sdtPr>
        <w:sdtContent>
          <w:commentRangeStart w:id="8"/>
        </w:sdtContent>
      </w:sdt>
      <w:r w:rsidDel="00000000" w:rsidR="00000000" w:rsidRPr="00000000">
        <w:rPr>
          <w:rFonts w:ascii="Arial" w:cs="Arial" w:eastAsia="Arial" w:hAnsi="Arial"/>
          <w:sz w:val="24"/>
          <w:szCs w:val="24"/>
          <w:rtl w:val="0"/>
        </w:rPr>
        <w:t xml:space="preserve">SARS-CoV-2</w:t>
      </w:r>
      <w:r w:rsidDel="00000000" w:rsidR="00000000" w:rsidRPr="00000000">
        <w:rPr>
          <w:rFonts w:ascii="Arial" w:cs="Arial" w:eastAsia="Arial" w:hAnsi="Arial"/>
          <w:sz w:val="24"/>
          <w:szCs w:val="24"/>
          <w:vertAlign w:val="superscript"/>
        </w:rPr>
        <w:footnoteReference w:customMarkFollows="0" w:id="0"/>
      </w:r>
      <w:r w:rsidDel="00000000" w:rsidR="00000000" w:rsidRPr="00000000">
        <w:rPr>
          <w:rFonts w:ascii="Arial" w:cs="Arial" w:eastAsia="Arial" w:hAnsi="Arial"/>
          <w:sz w:val="24"/>
          <w:szCs w:val="24"/>
          <w:rtl w:val="0"/>
        </w:rPr>
        <w:t xml:space="preserve">, Influenza</w:t>
      </w:r>
      <w:r w:rsidDel="00000000" w:rsidR="00000000" w:rsidRPr="00000000">
        <w:rPr>
          <w:rFonts w:ascii="Arial" w:cs="Arial" w:eastAsia="Arial" w:hAnsi="Arial"/>
          <w:sz w:val="24"/>
          <w:szCs w:val="24"/>
          <w:vertAlign w:val="superscript"/>
        </w:rPr>
        <w:footnoteReference w:customMarkFollows="0" w:id="1"/>
      </w:r>
      <w:r w:rsidDel="00000000" w:rsidR="00000000" w:rsidRPr="00000000">
        <w:rPr>
          <w:rFonts w:ascii="Arial" w:cs="Arial" w:eastAsia="Arial" w:hAnsi="Arial"/>
          <w:sz w:val="24"/>
          <w:szCs w:val="24"/>
          <w:rtl w:val="0"/>
        </w:rPr>
        <w:t xml:space="preserve"> e Vírus Sincicial Respiratório</w:t>
      </w:r>
      <w:commentRangeEnd w:id="8"/>
      <w:r w:rsidDel="00000000" w:rsidR="00000000" w:rsidRPr="00000000">
        <w:commentReference w:id="8"/>
      </w:r>
      <w:r w:rsidDel="00000000" w:rsidR="00000000" w:rsidRPr="00000000">
        <w:rPr>
          <w:rFonts w:ascii="Arial" w:cs="Arial" w:eastAsia="Arial" w:hAnsi="Arial"/>
          <w:sz w:val="24"/>
          <w:szCs w:val="24"/>
          <w:rtl w:val="0"/>
        </w:rPr>
        <w:t xml:space="preserve">. Estudos apontam que a SRAG afeta predominantemente grupos vulneráveis, como idosos e indivíduos com comorbidades, e pode levar a complicações graves que demandam suporte intensivo, como internação em </w:t>
      </w:r>
      <w:sdt>
        <w:sdtPr>
          <w:tag w:val="goog_rdk_9"/>
        </w:sdtPr>
        <w:sdtContent>
          <w:commentRangeStart w:id="9"/>
        </w:sdtContent>
      </w:sdt>
      <w:r w:rsidDel="00000000" w:rsidR="00000000" w:rsidRPr="00000000">
        <w:rPr>
          <w:rFonts w:ascii="Arial" w:cs="Arial" w:eastAsia="Arial" w:hAnsi="Arial"/>
          <w:sz w:val="24"/>
          <w:szCs w:val="24"/>
          <w:rtl w:val="0"/>
        </w:rPr>
        <w:t xml:space="preserve">UTI</w:t>
      </w:r>
      <w:commentRangeEnd w:id="9"/>
      <w:r w:rsidDel="00000000" w:rsidR="00000000" w:rsidRPr="00000000">
        <w:commentReference w:id="9"/>
      </w:r>
      <w:r w:rsidDel="00000000" w:rsidR="00000000" w:rsidRPr="00000000">
        <w:rPr>
          <w:rFonts w:ascii="Arial" w:cs="Arial" w:eastAsia="Arial" w:hAnsi="Arial"/>
          <w:sz w:val="24"/>
          <w:szCs w:val="24"/>
          <w:vertAlign w:val="superscript"/>
        </w:rPr>
        <w:footnoteReference w:customMarkFollows="0" w:id="2"/>
      </w:r>
      <w:r w:rsidDel="00000000" w:rsidR="00000000" w:rsidRPr="00000000">
        <w:rPr>
          <w:rFonts w:ascii="Arial" w:cs="Arial" w:eastAsia="Arial" w:hAnsi="Arial"/>
          <w:sz w:val="24"/>
          <w:szCs w:val="24"/>
          <w:rtl w:val="0"/>
        </w:rPr>
        <w:t xml:space="preserve"> e ventilação mecânica </w:t>
      </w:r>
      <w:sdt>
        <w:sdtPr>
          <w:tag w:val="goog_rdk_10"/>
        </w:sdtPr>
        <w:sdtContent>
          <w:commentRangeStart w:id="10"/>
        </w:sdtContent>
      </w:sdt>
      <w:r w:rsidDel="00000000" w:rsidR="00000000" w:rsidRPr="00000000">
        <w:rPr>
          <w:rFonts w:ascii="Arial" w:cs="Arial" w:eastAsia="Arial" w:hAnsi="Arial"/>
          <w:sz w:val="24"/>
          <w:szCs w:val="24"/>
          <w:rtl w:val="0"/>
        </w:rPr>
        <w:t xml:space="preserve">(Silva, 2021)</w:t>
      </w:r>
      <w:commentRangeEnd w:id="10"/>
      <w:r w:rsidDel="00000000" w:rsidR="00000000" w:rsidRPr="00000000">
        <w:commentReference w:id="10"/>
      </w:r>
      <w:r w:rsidDel="00000000" w:rsidR="00000000" w:rsidRPr="00000000">
        <w:rPr>
          <w:rFonts w:ascii="Arial" w:cs="Arial" w:eastAsia="Arial" w:hAnsi="Arial"/>
          <w:sz w:val="24"/>
          <w:szCs w:val="24"/>
          <w:rtl w:val="0"/>
        </w:rPr>
        <w:t xml:space="preserve">. O impacto da SRAG sobre o sistema de saúde tem sido um fator crítico, reforçando a necessidade de abordagens preditivas para otimizar o atendimento e reduzir a mortalidade. A análise preditiva surge como uma ferramenta promissora para auxiliar na identificação precoce de casos de risco, possibilitando uma resposta mais rápida e eficaz do sistema de saúde </w:t>
      </w:r>
      <w:r w:rsidDel="00000000" w:rsidR="00000000" w:rsidRPr="00000000">
        <w:rPr>
          <w:rFonts w:ascii="Arial" w:cs="Arial" w:eastAsia="Arial" w:hAnsi="Arial"/>
          <w:sz w:val="24"/>
          <w:szCs w:val="24"/>
          <w:rtl w:val="0"/>
        </w:rPr>
        <w:t xml:space="preserve">(</w:t>
      </w:r>
      <w:sdt>
        <w:sdtPr>
          <w:tag w:val="goog_rdk_11"/>
        </w:sdtPr>
        <w:sdtContent>
          <w:commentRangeStart w:id="11"/>
        </w:sdtContent>
      </w:sdt>
      <w:r w:rsidDel="00000000" w:rsidR="00000000" w:rsidRPr="00000000">
        <w:rPr>
          <w:rFonts w:ascii="Arial" w:cs="Arial" w:eastAsia="Arial" w:hAnsi="Arial"/>
          <w:sz w:val="24"/>
          <w:szCs w:val="24"/>
          <w:rtl w:val="0"/>
        </w:rPr>
        <w:t xml:space="preserve">Júnior</w:t>
      </w:r>
      <w:commentRangeEnd w:id="11"/>
      <w:r w:rsidDel="00000000" w:rsidR="00000000" w:rsidRPr="00000000">
        <w:commentReference w:id="11"/>
      </w:r>
      <w:r w:rsidDel="00000000" w:rsidR="00000000" w:rsidRPr="00000000">
        <w:rPr>
          <w:rFonts w:ascii="Arial" w:cs="Arial" w:eastAsia="Arial" w:hAnsi="Arial"/>
          <w:sz w:val="24"/>
          <w:szCs w:val="24"/>
          <w:rtl w:val="0"/>
        </w:rPr>
        <w:t xml:space="preserve">, 2024).</w:t>
      </w:r>
      <w:r w:rsidDel="00000000" w:rsidR="00000000" w:rsidRPr="00000000">
        <w:rPr>
          <w:rtl w:val="0"/>
        </w:rPr>
      </w:r>
    </w:p>
    <w:p w:rsidR="00000000" w:rsidDel="00000000" w:rsidP="00000000" w:rsidRDefault="00000000" w:rsidRPr="00000000" w14:paraId="00000078">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9">
      <w:pPr>
        <w:numPr>
          <w:ilvl w:val="0"/>
          <w:numId w:val="7"/>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 Importância da Predição da SRAG como Forma de Prevenção</w:t>
      </w:r>
    </w:p>
    <w:p w:rsidR="00000000" w:rsidDel="00000000" w:rsidP="00000000" w:rsidRDefault="00000000" w:rsidRPr="00000000" w14:paraId="0000007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capacidade de prever casos graves de SRAG pode contribuir para uma resposta mais rápida e eficiente, permitindo o melhor direcionamento de recursos hospitalares, como por exemplo os leitos de UTI e ventiladores mecânicos. Modelos preditivos baseados em aprendizado de máquina vêm sendo utilizados para identificar fatores de risco e prever desfechos clínicos, possibilitando intervenções </w:t>
      </w:r>
      <w:r w:rsidDel="00000000" w:rsidR="00000000" w:rsidRPr="00000000">
        <w:rPr>
          <w:rFonts w:ascii="Arial" w:cs="Arial" w:eastAsia="Arial" w:hAnsi="Arial"/>
          <w:b w:val="1"/>
          <w:sz w:val="24"/>
          <w:szCs w:val="24"/>
          <w:rtl w:val="0"/>
        </w:rPr>
        <w:t xml:space="preserve">precoces/ preventivas</w:t>
      </w:r>
      <w:r w:rsidDel="00000000" w:rsidR="00000000" w:rsidRPr="00000000">
        <w:rPr>
          <w:rFonts w:ascii="Arial" w:cs="Arial" w:eastAsia="Arial" w:hAnsi="Arial"/>
          <w:sz w:val="24"/>
          <w:szCs w:val="24"/>
          <w:rtl w:val="0"/>
        </w:rPr>
        <w:t xml:space="preserve"> </w:t>
      </w:r>
      <w:sdt>
        <w:sdtPr>
          <w:tag w:val="goog_rdk_12"/>
        </w:sdtPr>
        <w:sdtContent>
          <w:commentRangeStart w:id="12"/>
        </w:sdtContent>
      </w:sdt>
      <w:r w:rsidDel="00000000" w:rsidR="00000000" w:rsidRPr="00000000">
        <w:rPr>
          <w:rFonts w:ascii="Arial" w:cs="Arial" w:eastAsia="Arial" w:hAnsi="Arial"/>
          <w:sz w:val="24"/>
          <w:szCs w:val="24"/>
          <w:rtl w:val="0"/>
        </w:rPr>
        <w:t xml:space="preserve">(Sena, 2021)</w:t>
      </w:r>
      <w:commentRangeEnd w:id="12"/>
      <w:r w:rsidDel="00000000" w:rsidR="00000000" w:rsidRPr="00000000">
        <w:commentReference w:id="12"/>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Essas abordagens são fundamentais para otimizar a gestão hospitalar e aprimorar as políticas de saúde pública e a aplicação desses modelos tem mostrado resultados promissores na melhoria da gestão hospitalar, na alocação eficiente de recursos, e consequentemente reduzir a mortalidade em pacientes críticos</w:t>
      </w:r>
      <w:sdt>
        <w:sdtPr>
          <w:tag w:val="goog_rdk_13"/>
        </w:sdtPr>
        <w:sdtContent>
          <w:commentRangeStart w:id="13"/>
        </w:sdtContent>
      </w:sdt>
      <w:r w:rsidDel="00000000" w:rsidR="00000000" w:rsidRPr="00000000">
        <w:rPr>
          <w:rFonts w:ascii="Arial" w:cs="Arial" w:eastAsia="Arial" w:hAnsi="Arial"/>
          <w:sz w:val="24"/>
          <w:szCs w:val="24"/>
          <w:rtl w:val="0"/>
        </w:rPr>
        <w:t xml:space="preserve"> (Silva e Silva Neto, 2022)</w:t>
      </w:r>
      <w:commentRangeEnd w:id="13"/>
      <w:r w:rsidDel="00000000" w:rsidR="00000000" w:rsidRPr="00000000">
        <w:commentReference w:id="13"/>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C">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D">
      <w:pPr>
        <w:numPr>
          <w:ilvl w:val="0"/>
          <w:numId w:val="1"/>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 Processo de KDD/ Análise de Dados para Predição</w:t>
      </w:r>
    </w:p>
    <w:p w:rsidR="00000000" w:rsidDel="00000000" w:rsidP="00000000" w:rsidRDefault="00000000" w:rsidRPr="00000000" w14:paraId="0000007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processo de análise de dados para predição de doenças segue a abordagem do </w:t>
      </w:r>
      <w:r w:rsidDel="00000000" w:rsidR="00000000" w:rsidRPr="00000000">
        <w:rPr>
          <w:rFonts w:ascii="Arial" w:cs="Arial" w:eastAsia="Arial" w:hAnsi="Arial"/>
          <w:b w:val="1"/>
          <w:sz w:val="24"/>
          <w:szCs w:val="24"/>
          <w:rtl w:val="0"/>
        </w:rPr>
        <w:t xml:space="preserve">Knowledge Discovery in Databases (KDD)</w:t>
      </w:r>
      <w:r w:rsidDel="00000000" w:rsidR="00000000" w:rsidRPr="00000000">
        <w:rPr>
          <w:rFonts w:ascii="Arial" w:cs="Arial" w:eastAsia="Arial" w:hAnsi="Arial"/>
          <w:sz w:val="24"/>
          <w:szCs w:val="24"/>
          <w:rtl w:val="0"/>
        </w:rPr>
        <w:t xml:space="preserve">, que compreende diversas etapas interdependentes para a extração de conhecimento útil a partir de grandes volumes de dados (Fayyad, Piatetsky-Shapiro e Smyth, 1996). Esse processo inicia-se com a </w:t>
      </w:r>
      <w:r w:rsidDel="00000000" w:rsidR="00000000" w:rsidRPr="00000000">
        <w:rPr>
          <w:rFonts w:ascii="Arial" w:cs="Arial" w:eastAsia="Arial" w:hAnsi="Arial"/>
          <w:b w:val="1"/>
          <w:sz w:val="24"/>
          <w:szCs w:val="24"/>
          <w:rtl w:val="0"/>
        </w:rPr>
        <w:t xml:space="preserve">seleção dos dados</w:t>
      </w:r>
      <w:r w:rsidDel="00000000" w:rsidR="00000000" w:rsidRPr="00000000">
        <w:rPr>
          <w:rFonts w:ascii="Arial" w:cs="Arial" w:eastAsia="Arial" w:hAnsi="Arial"/>
          <w:sz w:val="24"/>
          <w:szCs w:val="24"/>
          <w:rtl w:val="0"/>
        </w:rPr>
        <w:t xml:space="preserve">, onde informações relevantes são extraídas de bases públicas, como o DataSUS. Em seguida, realiza-se o </w:t>
      </w:r>
      <w:r w:rsidDel="00000000" w:rsidR="00000000" w:rsidRPr="00000000">
        <w:rPr>
          <w:rFonts w:ascii="Arial" w:cs="Arial" w:eastAsia="Arial" w:hAnsi="Arial"/>
          <w:b w:val="1"/>
          <w:sz w:val="24"/>
          <w:szCs w:val="24"/>
          <w:rtl w:val="0"/>
        </w:rPr>
        <w:t xml:space="preserve">pré-processamento</w:t>
      </w:r>
      <w:r w:rsidDel="00000000" w:rsidR="00000000" w:rsidRPr="00000000">
        <w:rPr>
          <w:rFonts w:ascii="Arial" w:cs="Arial" w:eastAsia="Arial" w:hAnsi="Arial"/>
          <w:sz w:val="24"/>
          <w:szCs w:val="24"/>
          <w:rtl w:val="0"/>
        </w:rPr>
        <w:t xml:space="preserve">, etapa essencial para limpeza, normalização e tratamento de valores ausentes, garantindo a qualidade do conjunto de dados </w:t>
      </w:r>
      <w:sdt>
        <w:sdtPr>
          <w:tag w:val="goog_rdk_14"/>
        </w:sdtPr>
        <w:sdtContent>
          <w:commentRangeStart w:id="14"/>
        </w:sdtContent>
      </w:sdt>
      <w:sdt>
        <w:sdtPr>
          <w:tag w:val="goog_rdk_15"/>
        </w:sdtPr>
        <w:sdtContent>
          <w:commentRangeStart w:id="15"/>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(Júnior, 2024)</w:t>
      </w:r>
      <w:commentRangeEnd w:id="14"/>
      <w:r w:rsidDel="00000000" w:rsidR="00000000" w:rsidRPr="00000000">
        <w:commentReference w:id="14"/>
      </w:r>
      <w:commentRangeEnd w:id="15"/>
      <w:r w:rsidDel="00000000" w:rsidR="00000000" w:rsidRPr="00000000">
        <w:commentReference w:id="15"/>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7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próxima fase envolve a </w:t>
      </w:r>
      <w:r w:rsidDel="00000000" w:rsidR="00000000" w:rsidRPr="00000000">
        <w:rPr>
          <w:rFonts w:ascii="Arial" w:cs="Arial" w:eastAsia="Arial" w:hAnsi="Arial"/>
          <w:b w:val="1"/>
          <w:sz w:val="24"/>
          <w:szCs w:val="24"/>
          <w:rtl w:val="0"/>
        </w:rPr>
        <w:t xml:space="preserve">transformação dos dados</w:t>
      </w:r>
      <w:r w:rsidDel="00000000" w:rsidR="00000000" w:rsidRPr="00000000">
        <w:rPr>
          <w:rFonts w:ascii="Arial" w:cs="Arial" w:eastAsia="Arial" w:hAnsi="Arial"/>
          <w:sz w:val="24"/>
          <w:szCs w:val="24"/>
          <w:rtl w:val="0"/>
        </w:rPr>
        <w:t xml:space="preserve">, onde técnicas como engenharia de atributos são aplicadas para destacar variáveis importantes para a modelagem. Em seguida, ocorre a </w:t>
      </w:r>
      <w:r w:rsidDel="00000000" w:rsidR="00000000" w:rsidRPr="00000000">
        <w:rPr>
          <w:rFonts w:ascii="Arial" w:cs="Arial" w:eastAsia="Arial" w:hAnsi="Arial"/>
          <w:b w:val="1"/>
          <w:sz w:val="24"/>
          <w:szCs w:val="24"/>
          <w:rtl w:val="0"/>
        </w:rPr>
        <w:t xml:space="preserve">mineração de dados</w:t>
      </w:r>
      <w:r w:rsidDel="00000000" w:rsidR="00000000" w:rsidRPr="00000000">
        <w:rPr>
          <w:rFonts w:ascii="Arial" w:cs="Arial" w:eastAsia="Arial" w:hAnsi="Arial"/>
          <w:sz w:val="24"/>
          <w:szCs w:val="24"/>
          <w:rtl w:val="0"/>
        </w:rPr>
        <w:t xml:space="preserve">, etapa em que algoritmos de aprendizado de máquina são empregados para identificar padrões e prever desfechos clínicos. Modelos como Regressão Logística, Decision Tree e Random Forest são amplamente utilizados nesse contexto, apresentando alto desempenho na predição de mortalidade em pacientes com SRAG </w:t>
      </w:r>
      <w:sdt>
        <w:sdtPr>
          <w:tag w:val="goog_rdk_16"/>
        </w:sdtPr>
        <w:sdtContent>
          <w:commentRangeStart w:id="16"/>
        </w:sdtContent>
      </w:sdt>
      <w:r w:rsidDel="00000000" w:rsidR="00000000" w:rsidRPr="00000000">
        <w:rPr>
          <w:rFonts w:ascii="Arial" w:cs="Arial" w:eastAsia="Arial" w:hAnsi="Arial"/>
          <w:sz w:val="24"/>
          <w:szCs w:val="24"/>
          <w:rtl w:val="0"/>
        </w:rPr>
        <w:t xml:space="preserve">(Silva e Silva Neto, 2022).</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8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Por fim, a </w:t>
      </w:r>
      <w:r w:rsidDel="00000000" w:rsidR="00000000" w:rsidRPr="00000000">
        <w:rPr>
          <w:rFonts w:ascii="Arial" w:cs="Arial" w:eastAsia="Arial" w:hAnsi="Arial"/>
          <w:b w:val="1"/>
          <w:sz w:val="24"/>
          <w:szCs w:val="24"/>
          <w:rtl w:val="0"/>
        </w:rPr>
        <w:t xml:space="preserve">interpretação e avaliação dos resultados</w:t>
      </w:r>
      <w:r w:rsidDel="00000000" w:rsidR="00000000" w:rsidRPr="00000000">
        <w:rPr>
          <w:rFonts w:ascii="Arial" w:cs="Arial" w:eastAsia="Arial" w:hAnsi="Arial"/>
          <w:sz w:val="24"/>
          <w:szCs w:val="24"/>
          <w:rtl w:val="0"/>
        </w:rPr>
        <w:t xml:space="preserve"> são realizadas, utilizando métricas como acurácia, precisão, recall e AUC-ROC para validar a eficácia dos modelos. A análise desses resultados possibilita a extração de </w:t>
      </w:r>
      <w:sdt>
        <w:sdtPr>
          <w:tag w:val="goog_rdk_17"/>
        </w:sdtPr>
        <w:sdtContent>
          <w:commentRangeStart w:id="17"/>
        </w:sdtContent>
      </w:sdt>
      <w:r w:rsidDel="00000000" w:rsidR="00000000" w:rsidRPr="00000000">
        <w:rPr>
          <w:rFonts w:ascii="Arial" w:cs="Arial" w:eastAsia="Arial" w:hAnsi="Arial"/>
          <w:i w:val="1"/>
          <w:sz w:val="24"/>
          <w:szCs w:val="24"/>
          <w:rtl w:val="0"/>
        </w:rPr>
        <w:t xml:space="preserve">insights</w:t>
      </w:r>
      <w:commentRangeEnd w:id="17"/>
      <w:r w:rsidDel="00000000" w:rsidR="00000000" w:rsidRPr="00000000">
        <w:commentReference w:id="17"/>
      </w:r>
      <w:r w:rsidDel="00000000" w:rsidR="00000000" w:rsidRPr="00000000">
        <w:rPr>
          <w:rFonts w:ascii="Arial" w:cs="Arial" w:eastAsia="Arial" w:hAnsi="Arial"/>
          <w:sz w:val="24"/>
          <w:szCs w:val="24"/>
          <w:rtl w:val="0"/>
        </w:rPr>
        <w:t xml:space="preserve"> clínicos valiosos, contribuindo para a tomada de decisão na gestão hospitalar e saúde pública (</w:t>
      </w:r>
      <w:sdt>
        <w:sdtPr>
          <w:tag w:val="goog_rdk_18"/>
        </w:sdtPr>
        <w:sdtContent>
          <w:commentRangeStart w:id="18"/>
        </w:sdtContent>
      </w:sdt>
      <w:r w:rsidDel="00000000" w:rsidR="00000000" w:rsidRPr="00000000">
        <w:rPr>
          <w:rFonts w:ascii="Arial" w:cs="Arial" w:eastAsia="Arial" w:hAnsi="Arial"/>
          <w:sz w:val="24"/>
          <w:szCs w:val="24"/>
          <w:rtl w:val="0"/>
        </w:rPr>
        <w:t xml:space="preserve">Belini, Ataide e Lochter, 2024).</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81">
      <w:pPr>
        <w:spacing w:after="240" w:before="240" w:lineRule="auto"/>
        <w:jc w:val="both"/>
        <w:rPr>
          <w:rFonts w:ascii="Arial" w:cs="Arial" w:eastAsia="Arial" w:hAnsi="Arial"/>
          <w:sz w:val="24"/>
          <w:szCs w:val="24"/>
        </w:rPr>
      </w:pPr>
      <w:sdt>
        <w:sdtPr>
          <w:tag w:val="goog_rdk_19"/>
        </w:sdtPr>
        <w:sdtContent>
          <w:commentRangeStart w:id="19"/>
        </w:sdtContent>
      </w:sdt>
      <w:r w:rsidDel="00000000" w:rsidR="00000000" w:rsidRPr="00000000">
        <w:rPr>
          <w:rFonts w:ascii="Arial" w:cs="Arial" w:eastAsia="Arial" w:hAnsi="Arial"/>
          <w:sz w:val="24"/>
          <w:szCs w:val="24"/>
          <w:rtl w:val="0"/>
        </w:rPr>
        <w:t xml:space="preserve">Embora o processo de KDD siga uma sequência estruturada de etapas, ele não é estritamente linear. Durante a análise, pode ser necessário retornar a fases anteriores para ajustes, como refinar o pré-processamento, modificar a seleção de variáveis ou testar novos modelos preditivos. Essas iterações ocorrem para garantir que os insights extraídos dos dados sejam mais precisos e úteis para a tomada de decisão (Fayyad, Piatetsky-Shapiro e Smyth, 1996).</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82">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3">
      <w:pPr>
        <w:numPr>
          <w:ilvl w:val="0"/>
          <w:numId w:val="12"/>
        </w:numPr>
        <w:spacing w:after="24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Objetivo do estudo</w:t>
      </w:r>
    </w:p>
    <w:p w:rsidR="00000000" w:rsidDel="00000000" w:rsidP="00000000" w:rsidRDefault="00000000" w:rsidRPr="00000000" w14:paraId="0000008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tem como objetivo investigar metodologias para análise preditiva de desfechos clínicos em pacientes diagnosticados com SRAG, utilizando dados do DataSUS de 2024. Para isso, serão revisadas técnicas de aprendizado de máquina, como Regressão Logística, Random Forest e XGBoost e além disso, busca-se identificar quais variáveis são mais relevantes na predição do desfecho clínico dos pacientes, contribuindo para futuras aplicações no TCC 2.</w:t>
      </w:r>
    </w:p>
    <w:p w:rsidR="00000000" w:rsidDel="00000000" w:rsidP="00000000" w:rsidRDefault="00000000" w:rsidRPr="00000000" w14:paraId="00000085">
      <w:pPr>
        <w:spacing w:after="240" w:before="240" w:lineRule="auto"/>
        <w:jc w:val="both"/>
        <w:rPr>
          <w:b w:val="1"/>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r>
    </w:p>
    <w:p w:rsidR="00000000" w:rsidDel="00000000" w:rsidP="00000000" w:rsidRDefault="00000000" w:rsidRPr="00000000" w14:paraId="00000087">
      <w:pPr>
        <w:ind w:left="360" w:firstLine="0"/>
        <w:rPr/>
      </w:pPr>
      <w:r w:rsidDel="00000000" w:rsidR="00000000" w:rsidRPr="00000000">
        <w:br w:type="page"/>
      </w:r>
      <w:r w:rsidDel="00000000" w:rsidR="00000000" w:rsidRPr="00000000">
        <w:rPr>
          <w:rtl w:val="0"/>
        </w:rPr>
      </w:r>
    </w:p>
    <w:p w:rsidR="00000000" w:rsidDel="00000000" w:rsidP="00000000" w:rsidRDefault="00000000" w:rsidRPr="00000000" w14:paraId="00000088">
      <w:pPr>
        <w:numPr>
          <w:ilvl w:val="0"/>
          <w:numId w:val="15"/>
        </w:numPr>
        <w:ind w:left="720" w:hanging="360"/>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PROBLEMA E HIPÓTESE</w:t>
      </w:r>
    </w:p>
    <w:p w:rsidR="00000000" w:rsidDel="00000000" w:rsidP="00000000" w:rsidRDefault="00000000" w:rsidRPr="00000000" w14:paraId="00000089">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8A">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8B">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Quais variáveis disponíveis no conjunto de dados do DataSUS estão mais associadas ao desfecho clínico de óbito?</w:t>
      </w:r>
    </w:p>
    <w:p w:rsidR="00000000" w:rsidDel="00000000" w:rsidP="00000000" w:rsidRDefault="00000000" w:rsidRPr="00000000" w14:paraId="0000008C">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D">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8E">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utilização de técnicas de Ciência de Dados para a análise preditiva dos desfechos clínicos de pacientes com SRAG, através do processamento e comparação de dados clínicos, pode resultar em previsões mais precisas e completas, facilitando a tomada de decisões clínicas mais assertivas e aprimorando as estratégias de monitoramento e intervenção em saúde pública.</w:t>
      </w:r>
      <w:r w:rsidDel="00000000" w:rsidR="00000000" w:rsidRPr="00000000">
        <w:br w:type="page"/>
      </w:r>
      <w:r w:rsidDel="00000000" w:rsidR="00000000" w:rsidRPr="00000000">
        <w:rPr>
          <w:rtl w:val="0"/>
        </w:rPr>
      </w:r>
    </w:p>
    <w:p w:rsidR="00000000" w:rsidDel="00000000" w:rsidP="00000000" w:rsidRDefault="00000000" w:rsidRPr="00000000" w14:paraId="0000008F">
      <w:pPr>
        <w:numPr>
          <w:ilvl w:val="0"/>
          <w:numId w:val="15"/>
        </w:numPr>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REFERENCIAL TEÓRICO</w:t>
      </w:r>
    </w:p>
    <w:p w:rsidR="00000000" w:rsidDel="00000000" w:rsidP="00000000" w:rsidRDefault="00000000" w:rsidRPr="00000000" w14:paraId="00000090">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9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infecção respiratória severa caracterizada por sintomas como febre, tosse, dispneia e baixa saturação de oxigênio. Sua </w:t>
      </w:r>
      <w:r w:rsidDel="00000000" w:rsidR="00000000" w:rsidRPr="00000000">
        <w:rPr>
          <w:rFonts w:ascii="Arial" w:cs="Arial" w:eastAsia="Arial" w:hAnsi="Arial"/>
          <w:b w:val="1"/>
          <w:sz w:val="24"/>
          <w:szCs w:val="24"/>
          <w:rtl w:val="0"/>
        </w:rPr>
        <w:t xml:space="preserve">etiologia</w:t>
      </w:r>
      <w:r w:rsidDel="00000000" w:rsidR="00000000" w:rsidRPr="00000000">
        <w:rPr>
          <w:rFonts w:ascii="Arial" w:cs="Arial" w:eastAsia="Arial" w:hAnsi="Arial"/>
          <w:sz w:val="24"/>
          <w:szCs w:val="24"/>
          <w:rtl w:val="0"/>
        </w:rPr>
        <w:t xml:space="preserve"> está relacionada a diversos agentes infecciosos, incluindo vírus como o Influenza, SARS-CoV-2 e Vírus Sincicial Respiratório </w:t>
      </w:r>
      <w:sdt>
        <w:sdtPr>
          <w:tag w:val="goog_rdk_20"/>
        </w:sdtPr>
        <w:sdtContent>
          <w:commentRangeStart w:id="20"/>
        </w:sdtContent>
      </w:sdt>
      <w:r w:rsidDel="00000000" w:rsidR="00000000" w:rsidRPr="00000000">
        <w:rPr>
          <w:rFonts w:ascii="Arial" w:cs="Arial" w:eastAsia="Arial" w:hAnsi="Arial"/>
          <w:sz w:val="24"/>
          <w:szCs w:val="24"/>
          <w:rtl w:val="0"/>
        </w:rPr>
        <w:t xml:space="preserve">(Belini, Ataide e Lochter, 2024).</w:t>
      </w:r>
      <w:commentRangeEnd w:id="20"/>
      <w:r w:rsidDel="00000000" w:rsidR="00000000" w:rsidRPr="00000000">
        <w:commentReference w:id="20"/>
      </w:r>
      <w:r w:rsidDel="00000000" w:rsidR="00000000" w:rsidRPr="00000000">
        <w:rPr>
          <w:rFonts w:ascii="Arial" w:cs="Arial" w:eastAsia="Arial" w:hAnsi="Arial"/>
          <w:sz w:val="24"/>
          <w:szCs w:val="24"/>
          <w:rtl w:val="0"/>
        </w:rPr>
        <w:t xml:space="preserve"> Durante a pandemia de COVID-19, a SRAG ganhou maior relevância, evidenciando a necessidade de estratégias preditivas para identificação precoce de casos graves e otimização de recursos hospitalares </w:t>
      </w:r>
      <w:sdt>
        <w:sdtPr>
          <w:tag w:val="goog_rdk_21"/>
        </w:sdtPr>
        <w:sdtContent>
          <w:commentRangeStart w:id="21"/>
        </w:sdtContent>
      </w:sdt>
      <w:r w:rsidDel="00000000" w:rsidR="00000000" w:rsidRPr="00000000">
        <w:rPr>
          <w:rFonts w:ascii="Arial" w:cs="Arial" w:eastAsia="Arial" w:hAnsi="Arial"/>
          <w:sz w:val="24"/>
          <w:szCs w:val="24"/>
          <w:rtl w:val="0"/>
        </w:rPr>
        <w:t xml:space="preserve">(Júnior, 2024)</w:t>
      </w:r>
      <w:commentRangeEnd w:id="21"/>
      <w:r w:rsidDel="00000000" w:rsidR="00000000" w:rsidRPr="00000000">
        <w:commentReference w:id="21"/>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ANÁLISE DE DADOS EM SAÚDE</w:t>
      </w:r>
    </w:p>
    <w:p w:rsidR="00000000" w:rsidDel="00000000" w:rsidP="00000000" w:rsidRDefault="00000000" w:rsidRPr="00000000" w14:paraId="0000009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análise de dados na saúde tem se tornado um campo fundamental para a tomada de decisões clínicas e epidemiológicas. O uso de dados estruturados permite a criação de modelos preditivos capazes de identificar padrões em grandes volumes de informações, auxiliando na prevenção e controle de doenças </w:t>
      </w:r>
      <w:sdt>
        <w:sdtPr>
          <w:tag w:val="goog_rdk_22"/>
        </w:sdtPr>
        <w:sdtContent>
          <w:commentRangeStart w:id="22"/>
        </w:sdtContent>
      </w:sdt>
      <w:r w:rsidDel="00000000" w:rsidR="00000000" w:rsidRPr="00000000">
        <w:rPr>
          <w:rFonts w:ascii="Arial" w:cs="Arial" w:eastAsia="Arial" w:hAnsi="Arial"/>
          <w:sz w:val="24"/>
          <w:szCs w:val="24"/>
          <w:rtl w:val="0"/>
        </w:rPr>
        <w:t xml:space="preserve">(Belini, Ataide e Lochter, 2024)</w:t>
      </w:r>
      <w:commentRangeEnd w:id="22"/>
      <w:r w:rsidDel="00000000" w:rsidR="00000000" w:rsidRPr="00000000">
        <w:commentReference w:id="22"/>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5">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96">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3.2.1 Estatística tradicional vs. Aprendizado de máquina</w:t>
      </w:r>
    </w:p>
    <w:p w:rsidR="00000000" w:rsidDel="00000000" w:rsidP="00000000" w:rsidRDefault="00000000" w:rsidRPr="00000000" w14:paraId="00000097">
      <w:pPr>
        <w:spacing w:after="240" w:before="240" w:lineRule="auto"/>
        <w:rPr>
          <w:rFonts w:ascii="Arial" w:cs="Arial" w:eastAsia="Arial" w:hAnsi="Arial"/>
          <w:b w:val="1"/>
          <w:sz w:val="24"/>
          <w:szCs w:val="24"/>
        </w:rPr>
      </w:pPr>
      <w:r w:rsidDel="00000000" w:rsidR="00000000" w:rsidRPr="00000000">
        <w:rPr>
          <w:rFonts w:ascii="Arial" w:cs="Arial" w:eastAsia="Arial" w:hAnsi="Arial"/>
          <w:sz w:val="24"/>
          <w:szCs w:val="24"/>
          <w:rtl w:val="0"/>
        </w:rPr>
        <w:t xml:space="preserve">Historicamente, métodos estatísticos tradicionais, como regressão linear e modelos probabilísticos, foram amplamente utilizados na área da saúde para identificar relações entre variáveis clínicas e desfechos de pacientes. </w:t>
      </w:r>
      <w:sdt>
        <w:sdtPr>
          <w:tag w:val="goog_rdk_23"/>
        </w:sdtPr>
        <w:sdtContent>
          <w:commentRangeStart w:id="23"/>
        </w:sdtContent>
      </w:sdt>
      <w:r w:rsidDel="00000000" w:rsidR="00000000" w:rsidRPr="00000000">
        <w:rPr>
          <w:rFonts w:ascii="Arial" w:cs="Arial" w:eastAsia="Arial" w:hAnsi="Arial"/>
          <w:b w:val="1"/>
          <w:sz w:val="24"/>
          <w:szCs w:val="24"/>
          <w:rtl w:val="0"/>
        </w:rPr>
        <w:t xml:space="preserve">No entanto, a crescente disponibilidade de grandes volumes de dados clínicos favoreceu o uso de técnicas avançadas de aprendizado de máquina, como redes neurais e árvores de decisão, que apresentam maior capacidade preditiva e generalização dos padrões extraídos (Barreto, 2021).</w:t>
      </w:r>
      <w:commentRangeEnd w:id="23"/>
      <w:r w:rsidDel="00000000" w:rsidR="00000000" w:rsidRPr="00000000">
        <w:commentReference w:id="23"/>
      </w:r>
      <w:r w:rsidDel="00000000" w:rsidR="00000000" w:rsidRPr="00000000">
        <w:rPr>
          <w:rtl w:val="0"/>
        </w:rPr>
      </w:r>
    </w:p>
    <w:p w:rsidR="00000000" w:rsidDel="00000000" w:rsidP="00000000" w:rsidRDefault="00000000" w:rsidRPr="00000000" w14:paraId="00000098">
      <w:pPr>
        <w:ind w:left="70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(DATASUS)</w:t>
      </w:r>
    </w:p>
    <w:p w:rsidR="00000000" w:rsidDel="00000000" w:rsidP="00000000" w:rsidRDefault="00000000" w:rsidRPr="00000000" w14:paraId="0000009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DataSUS é a principal plataforma de dados abertos em saúde no Brasil, disponibilizando informações epidemiológicas, hospitalares e ambulatoriais. O acesso a esses dados permite análises aprofundadas sobre a incidência de doenças e os impactos no sistema de saúde</w:t>
      </w:r>
      <w:sdt>
        <w:sdtPr>
          <w:tag w:val="goog_rdk_24"/>
        </w:sdtPr>
        <w:sdtContent>
          <w:commentRangeStart w:id="24"/>
        </w:sdtContent>
      </w:sdt>
      <w:r w:rsidDel="00000000" w:rsidR="00000000" w:rsidRPr="00000000">
        <w:rPr>
          <w:rFonts w:ascii="Arial" w:cs="Arial" w:eastAsia="Arial" w:hAnsi="Arial"/>
          <w:sz w:val="24"/>
          <w:szCs w:val="24"/>
          <w:rtl w:val="0"/>
        </w:rPr>
        <w:t xml:space="preserve"> (Júnior, 2024).</w:t>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09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C">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3.3.1 Dados abertos (definição)</w:t>
      </w:r>
    </w:p>
    <w:p w:rsidR="00000000" w:rsidDel="00000000" w:rsidP="00000000" w:rsidRDefault="00000000" w:rsidRPr="00000000" w14:paraId="0000009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Dados abertos referem-se a conjuntos de informações disponibilizados publicamente, garantindo transparência e possibilitando sua reutilização para pesquisas científicas e desenvolvimento de políticas públicas. No contexto da saúde, os dados abertos viabilizam estudos epidemiológicos e a construção de modelos preditivos </w:t>
      </w:r>
      <w:sdt>
        <w:sdtPr>
          <w:tag w:val="goog_rdk_25"/>
        </w:sdtPr>
        <w:sdtContent>
          <w:commentRangeStart w:id="25"/>
        </w:sdtContent>
      </w:sdt>
      <w:r w:rsidDel="00000000" w:rsidR="00000000" w:rsidRPr="00000000">
        <w:rPr>
          <w:rFonts w:ascii="Arial" w:cs="Arial" w:eastAsia="Arial" w:hAnsi="Arial"/>
          <w:sz w:val="24"/>
          <w:szCs w:val="24"/>
          <w:rtl w:val="0"/>
        </w:rPr>
        <w:t xml:space="preserve">(Silva, 2021).</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09E">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9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0">
      <w:pPr>
        <w:ind w:left="0" w:firstLine="0"/>
        <w:rPr>
          <w:rFonts w:ascii="Arial" w:cs="Arial" w:eastAsia="Arial" w:hAnsi="Arial"/>
          <w:sz w:val="24"/>
          <w:szCs w:val="24"/>
        </w:rPr>
      </w:pPr>
      <w:sdt>
        <w:sdtPr>
          <w:tag w:val="goog_rdk_26"/>
        </w:sdtPr>
        <w:sdtContent>
          <w:commentRangeStart w:id="26"/>
        </w:sdtContent>
      </w:sdt>
      <w:r w:rsidDel="00000000" w:rsidR="00000000" w:rsidRPr="00000000">
        <w:rPr>
          <w:rFonts w:ascii="Arial" w:cs="Arial" w:eastAsia="Arial" w:hAnsi="Arial"/>
          <w:sz w:val="24"/>
          <w:szCs w:val="24"/>
          <w:rtl w:val="0"/>
        </w:rPr>
        <w:t xml:space="preserve">3.4 PRÉ-PROCESSAMENTO DE DADOS</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0A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qualidade dos dados influencia diretamente o desempenho dos modelos preditivos. Assim, o pré-processamento é uma etapa essencial para a remoção de ruídos e a </w:t>
      </w:r>
      <w:sdt>
        <w:sdtPr>
          <w:tag w:val="goog_rdk_27"/>
        </w:sdtPr>
        <w:sdtContent>
          <w:commentRangeStart w:id="27"/>
        </w:sdtContent>
      </w:sdt>
      <w:r w:rsidDel="00000000" w:rsidR="00000000" w:rsidRPr="00000000">
        <w:rPr>
          <w:rFonts w:ascii="Arial" w:cs="Arial" w:eastAsia="Arial" w:hAnsi="Arial"/>
          <w:sz w:val="24"/>
          <w:szCs w:val="24"/>
          <w:rtl w:val="0"/>
        </w:rPr>
        <w:t xml:space="preserve">adequação</w:t>
      </w:r>
      <w:commentRangeEnd w:id="27"/>
      <w:r w:rsidDel="00000000" w:rsidR="00000000" w:rsidRPr="00000000">
        <w:commentReference w:id="27"/>
      </w:r>
      <w:r w:rsidDel="00000000" w:rsidR="00000000" w:rsidRPr="00000000">
        <w:rPr>
          <w:rFonts w:ascii="Arial" w:cs="Arial" w:eastAsia="Arial" w:hAnsi="Arial"/>
          <w:sz w:val="24"/>
          <w:szCs w:val="24"/>
          <w:rtl w:val="0"/>
        </w:rPr>
        <w:t xml:space="preserve"> dos dados às necessidades analíticas</w:t>
      </w:r>
      <w:r w:rsidDel="00000000" w:rsidR="00000000" w:rsidRPr="00000000">
        <w:rPr>
          <w:rFonts w:ascii="Arial" w:cs="Arial" w:eastAsia="Arial" w:hAnsi="Arial"/>
          <w:b w:val="1"/>
          <w:sz w:val="24"/>
          <w:szCs w:val="24"/>
          <w:rtl w:val="0"/>
        </w:rPr>
        <w:t xml:space="preserve"> </w:t>
      </w:r>
      <w:sdt>
        <w:sdtPr>
          <w:tag w:val="goog_rdk_28"/>
        </w:sdtPr>
        <w:sdtContent>
          <w:commentRangeStart w:id="28"/>
        </w:sdtContent>
      </w:sdt>
      <w:r w:rsidDel="00000000" w:rsidR="00000000" w:rsidRPr="00000000">
        <w:rPr>
          <w:rFonts w:ascii="Arial" w:cs="Arial" w:eastAsia="Arial" w:hAnsi="Arial"/>
          <w:b w:val="1"/>
          <w:sz w:val="24"/>
          <w:szCs w:val="24"/>
          <w:rtl w:val="0"/>
        </w:rPr>
        <w:t xml:space="preserve">(Silva e Silva Neto, 2022)</w:t>
      </w:r>
      <w:r w:rsidDel="00000000" w:rsidR="00000000" w:rsidRPr="00000000">
        <w:rPr>
          <w:rFonts w:ascii="Arial" w:cs="Arial" w:eastAsia="Arial" w:hAnsi="Arial"/>
          <w:sz w:val="24"/>
          <w:szCs w:val="24"/>
          <w:rtl w:val="0"/>
        </w:rPr>
        <w:t xml:space="preserve">.</w:t>
      </w:r>
      <w:commentRangeEnd w:id="28"/>
      <w:r w:rsidDel="00000000" w:rsidR="00000000" w:rsidRPr="00000000">
        <w:commentReference w:id="28"/>
      </w:r>
      <w:r w:rsidDel="00000000" w:rsidR="00000000" w:rsidRPr="00000000">
        <w:rPr>
          <w:rtl w:val="0"/>
        </w:rPr>
      </w:r>
    </w:p>
    <w:p w:rsidR="00000000" w:rsidDel="00000000" w:rsidP="00000000" w:rsidRDefault="00000000" w:rsidRPr="00000000" w14:paraId="000000A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3">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A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Valores ausentes são comuns em bases de dados de saúde e podem comprometer a precisão dos modelos. Métodos como imputação por média, mediana e algoritmos de preenchimento baseado em aprendizado de máquina são utilizados para excluir informações duplicadas, nulas e também para  minimizar esse problema </w:t>
      </w:r>
      <w:sdt>
        <w:sdtPr>
          <w:tag w:val="goog_rdk_29"/>
        </w:sdtPr>
        <w:sdtContent>
          <w:commentRangeStart w:id="29"/>
        </w:sdtContent>
      </w:sdt>
      <w:r w:rsidDel="00000000" w:rsidR="00000000" w:rsidRPr="00000000">
        <w:rPr>
          <w:rFonts w:ascii="Arial" w:cs="Arial" w:eastAsia="Arial" w:hAnsi="Arial"/>
          <w:sz w:val="24"/>
          <w:szCs w:val="24"/>
          <w:rtl w:val="0"/>
        </w:rPr>
        <w:t xml:space="preserve">(Sena, 2021).</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0A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6">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A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normalização padroniza os valores das variáveis para que fiquem dentro de uma mesma escala, evitando que atributos com valores numéricos altos influenciem desproporcionalmente os modelos preditivos </w:t>
      </w:r>
      <w:sdt>
        <w:sdtPr>
          <w:tag w:val="goog_rdk_30"/>
        </w:sdtPr>
        <w:sdtContent>
          <w:commentRangeStart w:id="30"/>
        </w:sdtContent>
      </w:sdt>
      <w:r w:rsidDel="00000000" w:rsidR="00000000" w:rsidRPr="00000000">
        <w:rPr>
          <w:rFonts w:ascii="Arial" w:cs="Arial" w:eastAsia="Arial" w:hAnsi="Arial"/>
          <w:sz w:val="24"/>
          <w:szCs w:val="24"/>
          <w:rtl w:val="0"/>
        </w:rPr>
        <w:t xml:space="preserve">(Belini, Ataide e Lochter, 2024).</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0A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9">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 classes</w:t>
      </w:r>
    </w:p>
    <w:p w:rsidR="00000000" w:rsidDel="00000000" w:rsidP="00000000" w:rsidRDefault="00000000" w:rsidRPr="00000000" w14:paraId="000000A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Desbalanço de classes ocorre quando há uma disparidade significativa entre as categorias de um conjunto de dados. Técnicas como oversampling, undersampling e o algoritmo SMOTE (Synthetic Minority Over-sampling Technique) são empregadas para lidar com esse problema, garantindo que os modelos aprendam de forma equilibrada</w:t>
      </w:r>
      <w:sdt>
        <w:sdtPr>
          <w:tag w:val="goog_rdk_31"/>
        </w:sdtPr>
        <w:sdtContent>
          <w:commentRangeStart w:id="31"/>
        </w:sdtContent>
      </w:sdt>
      <w:r w:rsidDel="00000000" w:rsidR="00000000" w:rsidRPr="00000000">
        <w:rPr>
          <w:rFonts w:ascii="Arial" w:cs="Arial" w:eastAsia="Arial" w:hAnsi="Arial"/>
          <w:b w:val="1"/>
          <w:sz w:val="24"/>
          <w:szCs w:val="24"/>
          <w:rtl w:val="0"/>
        </w:rPr>
        <w:t xml:space="preserve"> (Barreto, 2021)</w:t>
      </w:r>
      <w:commentRangeEnd w:id="31"/>
      <w:r w:rsidDel="00000000" w:rsidR="00000000" w:rsidRPr="00000000">
        <w:commentReference w:id="31"/>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A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C">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TÉCNICAS DE ANÁLISE</w:t>
      </w:r>
    </w:p>
    <w:p w:rsidR="00000000" w:rsidDel="00000000" w:rsidP="00000000" w:rsidRDefault="00000000" w:rsidRPr="00000000" w14:paraId="000000AD">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rtl w:val="0"/>
        </w:rPr>
        <w:t xml:space="preserve">A análise de dados envolve diversas abordagens que permitem extrair informações relevantes de grandes volumes de dados. Técnicas estatísticas e de aprendizado de máquina desempenham um papel fundamental nesse processo, possibilitando a identificação de padrões e a construção de modelos para diferentes aplicações, desde previsão e classificação até agrupamento e detecção de anomalias </w:t>
      </w:r>
      <w:sdt>
        <w:sdtPr>
          <w:tag w:val="goog_rdk_32"/>
        </w:sdtPr>
        <w:sdtContent>
          <w:commentRangeStart w:id="32"/>
        </w:sdtContent>
      </w:sdt>
      <w:r w:rsidDel="00000000" w:rsidR="00000000" w:rsidRPr="00000000">
        <w:rPr>
          <w:rFonts w:ascii="Arial" w:cs="Arial" w:eastAsia="Arial" w:hAnsi="Arial"/>
          <w:rtl w:val="0"/>
        </w:rPr>
        <w:t xml:space="preserve">(Sena, 2021).</w:t>
      </w:r>
      <w:commentRangeEnd w:id="32"/>
      <w:r w:rsidDel="00000000" w:rsidR="00000000" w:rsidRPr="00000000">
        <w:commentReference w:id="32"/>
      </w:r>
      <w:r w:rsidDel="00000000" w:rsidR="00000000" w:rsidRPr="00000000">
        <w:rPr>
          <w:rtl w:val="0"/>
        </w:rPr>
      </w:r>
    </w:p>
    <w:p w:rsidR="00000000" w:rsidDel="00000000" w:rsidP="00000000" w:rsidRDefault="00000000" w:rsidRPr="00000000" w14:paraId="000000AE">
      <w:pPr>
        <w:ind w:left="0" w:firstLine="72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3.5.1 </w:t>
      </w:r>
      <w:sdt>
        <w:sdtPr>
          <w:tag w:val="goog_rdk_33"/>
        </w:sdtPr>
        <w:sdtContent>
          <w:commentRangeStart w:id="33"/>
        </w:sdtContent>
      </w:sdt>
      <w:r w:rsidDel="00000000" w:rsidR="00000000" w:rsidRPr="00000000">
        <w:rPr>
          <w:rFonts w:ascii="Arial" w:cs="Arial" w:eastAsia="Arial" w:hAnsi="Arial"/>
          <w:b w:val="1"/>
          <w:sz w:val="24"/>
          <w:szCs w:val="24"/>
          <w:rtl w:val="0"/>
        </w:rPr>
        <w:t xml:space="preserve">ALGORITMOS</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0AF">
      <w:pPr>
        <w:ind w:left="1428" w:firstLine="0"/>
        <w:rPr/>
      </w:pPr>
      <w:r w:rsidDel="00000000" w:rsidR="00000000" w:rsidRPr="00000000">
        <w:rPr>
          <w:rFonts w:ascii="Arial" w:cs="Arial" w:eastAsia="Arial" w:hAnsi="Arial"/>
          <w:b w:val="1"/>
          <w:sz w:val="24"/>
          <w:szCs w:val="24"/>
          <w:rtl w:val="0"/>
        </w:rPr>
        <w:tab/>
        <w:t xml:space="preserve">3.5.1.1 Regressão Logística</w:t>
      </w:r>
      <w:r w:rsidDel="00000000" w:rsidR="00000000" w:rsidRPr="00000000">
        <w:rPr>
          <w:rtl w:val="0"/>
        </w:rPr>
      </w:r>
    </w:p>
    <w:p w:rsidR="00000000" w:rsidDel="00000000" w:rsidP="00000000" w:rsidRDefault="00000000" w:rsidRPr="00000000" w14:paraId="000000B0">
      <w:pPr>
        <w:numPr>
          <w:ilvl w:val="0"/>
          <w:numId w:val="13"/>
        </w:numPr>
        <w:spacing w:after="240" w:before="240" w:lineRule="auto"/>
        <w:ind w:left="720" w:hanging="360"/>
      </w:pPr>
      <w:r w:rsidDel="00000000" w:rsidR="00000000" w:rsidRPr="00000000">
        <w:rPr>
          <w:rtl w:val="0"/>
        </w:rPr>
        <w:t xml:space="preserve">A Regressão Logística é um método estatístico amplamente utilizado para modelagem de variáveis categóricas. Seu principal objetivo é estimar a probabilidade de um evento ocorrer com base em variáveis independentes, sendo muito utilizada em problemas de classificação binária </w:t>
      </w:r>
      <w:sdt>
        <w:sdtPr>
          <w:tag w:val="goog_rdk_34"/>
        </w:sdtPr>
        <w:sdtContent>
          <w:commentRangeStart w:id="34"/>
        </w:sdtContent>
      </w:sdt>
      <w:r w:rsidDel="00000000" w:rsidR="00000000" w:rsidRPr="00000000">
        <w:rPr>
          <w:rtl w:val="0"/>
        </w:rPr>
        <w:t xml:space="preserve">(Silva e Silva Neto, 2022)</w:t>
      </w:r>
      <w:commentRangeEnd w:id="34"/>
      <w:r w:rsidDel="00000000" w:rsidR="00000000" w:rsidRPr="00000000">
        <w:commentReference w:id="34"/>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1">
      <w:pPr>
        <w:ind w:left="1428"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ab/>
        <w:t xml:space="preserve">3.5.1.2 Random Forest</w:t>
      </w:r>
    </w:p>
    <w:p w:rsidR="00000000" w:rsidDel="00000000" w:rsidP="00000000" w:rsidRDefault="00000000" w:rsidRPr="00000000" w14:paraId="000000B2">
      <w:pPr>
        <w:numPr>
          <w:ilvl w:val="0"/>
          <w:numId w:val="19"/>
        </w:numPr>
        <w:spacing w:after="0" w:afterAutospacing="0" w:before="240" w:lineRule="auto"/>
        <w:ind w:left="720" w:hanging="360"/>
      </w:pPr>
      <w:r w:rsidDel="00000000" w:rsidR="00000000" w:rsidRPr="00000000">
        <w:rPr>
          <w:rtl w:val="0"/>
        </w:rPr>
        <w:t xml:space="preserve">O algoritmo Random Forest é uma técnica baseada em múltiplas árvores de decisão, sendo eficaz para problemas de classificação e regressão. Estudos indicam que esse método tem alto desempenho na predição de desfechos clínicos </w:t>
      </w:r>
      <w:sdt>
        <w:sdtPr>
          <w:tag w:val="goog_rdk_35"/>
        </w:sdtPr>
        <w:sdtContent>
          <w:commentRangeStart w:id="35"/>
        </w:sdtContent>
      </w:sdt>
      <w:r w:rsidDel="00000000" w:rsidR="00000000" w:rsidRPr="00000000">
        <w:rPr>
          <w:rtl w:val="0"/>
        </w:rPr>
        <w:t xml:space="preserve">(Belini, Ataide e Lochter, 2024).</w:t>
      </w:r>
      <w:commentRangeEnd w:id="35"/>
      <w:r w:rsidDel="00000000" w:rsidR="00000000" w:rsidRPr="00000000">
        <w:commentReference w:id="35"/>
      </w:r>
      <w:r w:rsidDel="00000000" w:rsidR="00000000" w:rsidRPr="00000000">
        <w:rPr>
          <w:rtl w:val="0"/>
        </w:rPr>
      </w:r>
    </w:p>
    <w:p w:rsidR="00000000" w:rsidDel="00000000" w:rsidP="00000000" w:rsidRDefault="00000000" w:rsidRPr="00000000" w14:paraId="000000B3">
      <w:pPr>
        <w:numPr>
          <w:ilvl w:val="0"/>
          <w:numId w:val="2"/>
        </w:numPr>
        <w:spacing w:after="240" w:before="0" w:beforeAutospacing="0" w:lineRule="auto"/>
        <w:ind w:left="720" w:hanging="360"/>
      </w:pPr>
      <w:r w:rsidDel="00000000" w:rsidR="00000000" w:rsidRPr="00000000">
        <w:rPr>
          <w:rtl w:val="0"/>
        </w:rPr>
        <w:t xml:space="preserve">Random Forest é um algoritmo de aprendizado de máquina baseado em múltiplas árvores de decisão. Ele melhora a precisão e reduz o risco de overfitting ao combinar previsões de diversas árvores, tornando-se uma escolha robusta para problemas de classificação e regressão </w:t>
      </w:r>
      <w:sdt>
        <w:sdtPr>
          <w:tag w:val="goog_rdk_36"/>
        </w:sdtPr>
        <w:sdtContent>
          <w:commentRangeStart w:id="36"/>
        </w:sdtContent>
      </w:sdt>
      <w:r w:rsidDel="00000000" w:rsidR="00000000" w:rsidRPr="00000000">
        <w:rPr>
          <w:rtl w:val="0"/>
        </w:rPr>
        <w:t xml:space="preserve">(Belini, Ataide e Lochter, 2024)</w:t>
      </w:r>
      <w:commentRangeEnd w:id="36"/>
      <w:r w:rsidDel="00000000" w:rsidR="00000000" w:rsidRPr="00000000">
        <w:commentReference w:id="36"/>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4">
      <w:pPr>
        <w:ind w:left="1428" w:firstLine="11.999999999999886"/>
        <w:rPr/>
      </w:pPr>
      <w:r w:rsidDel="00000000" w:rsidR="00000000" w:rsidRPr="00000000">
        <w:rPr>
          <w:rFonts w:ascii="Arial" w:cs="Arial" w:eastAsia="Arial" w:hAnsi="Arial"/>
          <w:sz w:val="24"/>
          <w:szCs w:val="24"/>
          <w:rtl w:val="0"/>
        </w:rPr>
        <w:t xml:space="preserve">3.5.1.3 XGBoost</w:t>
      </w:r>
      <w:r w:rsidDel="00000000" w:rsidR="00000000" w:rsidRPr="00000000">
        <w:rPr>
          <w:rtl w:val="0"/>
        </w:rPr>
      </w:r>
    </w:p>
    <w:p w:rsidR="00000000" w:rsidDel="00000000" w:rsidP="00000000" w:rsidRDefault="00000000" w:rsidRPr="00000000" w14:paraId="000000B5">
      <w:pPr>
        <w:numPr>
          <w:ilvl w:val="0"/>
          <w:numId w:val="6"/>
        </w:numPr>
        <w:spacing w:after="240" w:before="240" w:lineRule="auto"/>
        <w:ind w:left="720" w:hanging="360"/>
      </w:pPr>
      <w:r w:rsidDel="00000000" w:rsidR="00000000" w:rsidRPr="00000000">
        <w:rPr>
          <w:rtl w:val="0"/>
        </w:rPr>
        <w:t xml:space="preserve">O XGBoost (Extreme Gradient Boosting) é um algoritmo baseado em árvores de decisão que utiliza boosting para aumentar a precisão preditiva. Ele é altamente otimizado e frequentemente utilizado em disciplinas do curso de ciência de dados, como por exemplo computação paralela e distribuída, devido ao seu alto desempenho e eficiência computacional </w:t>
      </w:r>
      <w:sdt>
        <w:sdtPr>
          <w:tag w:val="goog_rdk_37"/>
        </w:sdtPr>
        <w:sdtContent>
          <w:commentRangeStart w:id="37"/>
        </w:sdtContent>
      </w:sdt>
      <w:r w:rsidDel="00000000" w:rsidR="00000000" w:rsidRPr="00000000">
        <w:rPr>
          <w:rtl w:val="0"/>
        </w:rPr>
        <w:t xml:space="preserve">(Silva, 2021)</w:t>
      </w:r>
      <w:commentRangeEnd w:id="37"/>
      <w:r w:rsidDel="00000000" w:rsidR="00000000" w:rsidRPr="00000000">
        <w:commentReference w:id="37"/>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6">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3.5.1.4 Redes Neurais Artificiais (RNAs)</w:t>
      </w:r>
    </w:p>
    <w:p w:rsidR="00000000" w:rsidDel="00000000" w:rsidP="00000000" w:rsidRDefault="00000000" w:rsidRPr="00000000" w14:paraId="000000B7">
      <w:pPr>
        <w:numPr>
          <w:ilvl w:val="0"/>
          <w:numId w:val="3"/>
        </w:numPr>
        <w:spacing w:after="240" w:before="240" w:lineRule="auto"/>
        <w:ind w:left="720" w:hanging="360"/>
      </w:pPr>
      <w:r w:rsidDel="00000000" w:rsidR="00000000" w:rsidRPr="00000000">
        <w:rPr>
          <w:rtl w:val="0"/>
        </w:rPr>
        <w:t xml:space="preserve">As Redes Neurais Artificiais são inspiradas no funcionamento do cérebro humano e têm sido aplicadas com sucesso na predição de doenças, especialmente em problemas complexos como diagnóstico por imagem</w:t>
      </w:r>
      <w:sdt>
        <w:sdtPr>
          <w:tag w:val="goog_rdk_38"/>
        </w:sdtPr>
        <w:sdtContent>
          <w:commentRangeStart w:id="38"/>
        </w:sdtContent>
      </w:sdt>
      <w:r w:rsidDel="00000000" w:rsidR="00000000" w:rsidRPr="00000000">
        <w:rPr>
          <w:rtl w:val="0"/>
        </w:rPr>
        <w:t xml:space="preserve"> (Júnior, 2024)</w:t>
      </w:r>
      <w:commentRangeEnd w:id="38"/>
      <w:r w:rsidDel="00000000" w:rsidR="00000000" w:rsidRPr="00000000">
        <w:commentReference w:id="38"/>
      </w:r>
      <w:r w:rsidDel="00000000" w:rsidR="00000000" w:rsidRPr="00000000">
        <w:rPr>
          <w:rtl w:val="0"/>
        </w:rPr>
        <w:t xml:space="preserve">.</w:t>
      </w:r>
    </w:p>
    <w:p w:rsidR="00000000" w:rsidDel="00000000" w:rsidP="00000000" w:rsidRDefault="00000000" w:rsidRPr="00000000" w14:paraId="000000B8">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9">
      <w:pPr>
        <w:ind w:left="720" w:firstLine="720"/>
        <w:rPr>
          <w:rFonts w:ascii="Arial" w:cs="Arial" w:eastAsia="Arial" w:hAnsi="Arial"/>
          <w:sz w:val="24"/>
          <w:szCs w:val="24"/>
        </w:rPr>
      </w:pPr>
      <w:sdt>
        <w:sdtPr>
          <w:tag w:val="goog_rdk_39"/>
        </w:sdtPr>
        <w:sdtContent>
          <w:commentRangeStart w:id="39"/>
        </w:sdtContent>
      </w:sdt>
      <w:r w:rsidDel="00000000" w:rsidR="00000000" w:rsidRPr="00000000">
        <w:rPr>
          <w:rFonts w:ascii="Arial" w:cs="Arial" w:eastAsia="Arial" w:hAnsi="Arial"/>
          <w:b w:val="1"/>
          <w:sz w:val="24"/>
          <w:szCs w:val="24"/>
          <w:rtl w:val="0"/>
        </w:rPr>
        <w:t xml:space="preserve">3.5.1.5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Support Vector Machine (SVM) e k-Nearest Neighbor (kNN)  </w:t>
      </w:r>
      <w:commentRangeEnd w:id="39"/>
      <w:r w:rsidDel="00000000" w:rsidR="00000000" w:rsidRPr="00000000">
        <w:commentReference w:id="39"/>
      </w:r>
      <w:r w:rsidDel="00000000" w:rsidR="00000000" w:rsidRPr="00000000">
        <w:rPr>
          <w:rtl w:val="0"/>
        </w:rPr>
      </w:r>
    </w:p>
    <w:p w:rsidR="00000000" w:rsidDel="00000000" w:rsidP="00000000" w:rsidRDefault="00000000" w:rsidRPr="00000000" w14:paraId="000000BA">
      <w:pPr>
        <w:numPr>
          <w:ilvl w:val="0"/>
          <w:numId w:val="11"/>
        </w:numPr>
        <w:spacing w:after="0" w:afterAutospacing="0" w:before="240" w:lineRule="auto"/>
        <w:ind w:left="720" w:hanging="360"/>
      </w:pPr>
      <w:r w:rsidDel="00000000" w:rsidR="00000000" w:rsidRPr="00000000">
        <w:rPr>
          <w:rtl w:val="0"/>
        </w:rPr>
        <w:t xml:space="preserve">Support Vector Machine (SVM) e K-Nearest Neighbors (KNN) são técnicas utilizadas para classificação e regressão, sendo eficazes quando há uma separação clara entre as classes (Barreto, 2021).</w:t>
      </w:r>
    </w:p>
    <w:p w:rsidR="00000000" w:rsidDel="00000000" w:rsidP="00000000" w:rsidRDefault="00000000" w:rsidRPr="00000000" w14:paraId="000000BB">
      <w:pPr>
        <w:numPr>
          <w:ilvl w:val="0"/>
          <w:numId w:val="16"/>
        </w:numPr>
        <w:spacing w:after="240" w:before="0" w:beforeAutospacing="0" w:lineRule="auto"/>
        <w:ind w:left="720" w:hanging="360"/>
      </w:pPr>
      <w:r w:rsidDel="00000000" w:rsidR="00000000" w:rsidRPr="00000000">
        <w:rPr>
          <w:rtl w:val="0"/>
        </w:rPr>
        <w:t xml:space="preserve">Support Vector Machine (SVM) é um algoritmo que busca encontrar um hiperplano ótimo para separar classes em um espaço multidimensional. Já o K-Nearest Neighbors (KNN) classifica novas amostras com base na proximidade em relação aos vizinhos mais próximos, sendo útil para tarefas de reconhecimento de padrões (Sena, 2021).</w:t>
      </w:r>
      <w:r w:rsidDel="00000000" w:rsidR="00000000" w:rsidRPr="00000000">
        <w:rPr>
          <w:rtl w:val="0"/>
        </w:rPr>
      </w:r>
    </w:p>
    <w:p w:rsidR="00000000" w:rsidDel="00000000" w:rsidP="00000000" w:rsidRDefault="00000000" w:rsidRPr="00000000" w14:paraId="000000BC">
      <w:pPr>
        <w:ind w:left="72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r>
    </w:p>
    <w:p w:rsidR="00000000" w:rsidDel="00000000" w:rsidP="00000000" w:rsidRDefault="00000000" w:rsidRPr="00000000" w14:paraId="000000BD">
      <w:pPr>
        <w:numPr>
          <w:ilvl w:val="0"/>
          <w:numId w:val="9"/>
        </w:numPr>
        <w:spacing w:after="0" w:afterAutospacing="0" w:before="240" w:lineRule="auto"/>
        <w:ind w:left="720" w:hanging="360"/>
      </w:pPr>
      <w:r w:rsidDel="00000000" w:rsidR="00000000" w:rsidRPr="00000000">
        <w:rPr>
          <w:rtl w:val="0"/>
        </w:rPr>
        <w:t xml:space="preserve">As Árvores de Decisão são modelos interpretáveis que segmentam os dados em diferentes ramos, permitindo uma análise hierárquica dos fatores que influenciam um determinado desfecho clínico (Silva e Silva Neto, 2022).</w:t>
      </w:r>
    </w:p>
    <w:p w:rsidR="00000000" w:rsidDel="00000000" w:rsidP="00000000" w:rsidRDefault="00000000" w:rsidRPr="00000000" w14:paraId="000000BE">
      <w:pPr>
        <w:numPr>
          <w:ilvl w:val="0"/>
          <w:numId w:val="9"/>
        </w:numPr>
        <w:spacing w:after="240" w:before="0" w:beforeAutospacing="0" w:lineRule="auto"/>
        <w:ind w:left="720" w:hanging="360"/>
      </w:pPr>
      <w:r w:rsidDel="00000000" w:rsidR="00000000" w:rsidRPr="00000000">
        <w:rPr>
          <w:rtl w:val="0"/>
        </w:rPr>
        <w:t xml:space="preserve">As Árvores de Decisão são modelos hierárquicos que segmentam os dados com base em condições lógicas sucessivas. Elas são interpretáveis e eficientes para tarefas de classificação e regressão, sendo frequentemente utilizadas em conjunto com outros métodos para aumentar a robustez dos modelos </w:t>
      </w:r>
      <w:sdt>
        <w:sdtPr>
          <w:tag w:val="goog_rdk_40"/>
        </w:sdtPr>
        <w:sdtContent>
          <w:commentRangeStart w:id="40"/>
        </w:sdtContent>
      </w:sdt>
      <w:r w:rsidDel="00000000" w:rsidR="00000000" w:rsidRPr="00000000">
        <w:rPr>
          <w:rtl w:val="0"/>
        </w:rPr>
        <w:t xml:space="preserve">(Silva e Silva Neto, 2022</w:t>
      </w:r>
      <w:commentRangeEnd w:id="40"/>
      <w:r w:rsidDel="00000000" w:rsidR="00000000" w:rsidRPr="00000000">
        <w:commentReference w:id="40"/>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0">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3.5.2 </w:t>
      </w:r>
      <w:sdt>
        <w:sdtPr>
          <w:tag w:val="goog_rdk_41"/>
        </w:sdtPr>
        <w:sdtContent>
          <w:commentRangeStart w:id="41"/>
        </w:sdtContent>
      </w:sdt>
      <w:sdt>
        <w:sdtPr>
          <w:tag w:val="goog_rdk_42"/>
        </w:sdtPr>
        <w:sdtContent>
          <w:commentRangeStart w:id="42"/>
        </w:sdtContent>
      </w:sdt>
      <w:r w:rsidDel="00000000" w:rsidR="00000000" w:rsidRPr="00000000">
        <w:rPr>
          <w:rFonts w:ascii="Arial" w:cs="Arial" w:eastAsia="Arial" w:hAnsi="Arial"/>
          <w:sz w:val="24"/>
          <w:szCs w:val="24"/>
          <w:rtl w:val="0"/>
        </w:rPr>
        <w:t xml:space="preserve">APRENDIZADO DE MÁQUINA</w:t>
      </w:r>
      <w:commentRangeEnd w:id="41"/>
      <w:r w:rsidDel="00000000" w:rsidR="00000000" w:rsidRPr="00000000">
        <w:commentReference w:id="41"/>
      </w:r>
      <w:commentRangeEnd w:id="42"/>
      <w:r w:rsidDel="00000000" w:rsidR="00000000" w:rsidRPr="00000000">
        <w:commentReference w:id="42"/>
      </w:r>
      <w:r w:rsidDel="00000000" w:rsidR="00000000" w:rsidRPr="00000000">
        <w:rPr>
          <w:rtl w:val="0"/>
        </w:rPr>
      </w:r>
    </w:p>
    <w:p w:rsidR="00000000" w:rsidDel="00000000" w:rsidP="00000000" w:rsidRDefault="00000000" w:rsidRPr="00000000" w14:paraId="000000C1">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3.5.2.1 (Aprendizado) Supervisionado</w:t>
      </w:r>
    </w:p>
    <w:p w:rsidR="00000000" w:rsidDel="00000000" w:rsidP="00000000" w:rsidRDefault="00000000" w:rsidRPr="00000000" w14:paraId="000000C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aprendizado supervisionado envolve o treinamento de modelos com dados rotulados, sendo amplamente utilizado na predição de doenças e no apoio à decisão médica (Belini, Ataide e Lochter, 2024).</w:t>
      </w:r>
    </w:p>
    <w:p w:rsidR="00000000" w:rsidDel="00000000" w:rsidP="00000000" w:rsidRDefault="00000000" w:rsidRPr="00000000" w14:paraId="000000C3">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4">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3.5.2.2 (Aprendizado) Não Supervisionado</w:t>
      </w:r>
    </w:p>
    <w:p w:rsidR="00000000" w:rsidDel="00000000" w:rsidP="00000000" w:rsidRDefault="00000000" w:rsidRPr="00000000" w14:paraId="000000C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Já o aprendizado não supervisionado é aplicado para identificar padrões ocultos nos dados sem a necessidade de rótulos predefinidos, sendo útil para agrupamento de pacientes com características semelhantes (Sena, 2021).</w:t>
      </w:r>
    </w:p>
    <w:p w:rsidR="00000000" w:rsidDel="00000000" w:rsidP="00000000" w:rsidRDefault="00000000" w:rsidRPr="00000000" w14:paraId="000000C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7">
      <w:pPr>
        <w:ind w:left="0" w:firstLine="0"/>
        <w:rPr>
          <w:rFonts w:ascii="Arial" w:cs="Arial" w:eastAsia="Arial" w:hAnsi="Arial"/>
          <w:sz w:val="24"/>
          <w:szCs w:val="24"/>
        </w:rPr>
      </w:pPr>
      <w:sdt>
        <w:sdtPr>
          <w:tag w:val="goog_rdk_43"/>
        </w:sdtPr>
        <w:sdtContent>
          <w:commentRangeStart w:id="43"/>
        </w:sdtContent>
      </w:sdt>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C8">
      <w:pPr>
        <w:spacing w:after="240" w:before="240" w:lineRule="auto"/>
        <w:rPr/>
      </w:pPr>
      <w:r w:rsidDel="00000000" w:rsidR="00000000" w:rsidRPr="00000000">
        <w:rPr>
          <w:rtl w:val="0"/>
        </w:rPr>
        <w:t xml:space="preserve">A comparação entre diferentes modelos preditivos é essencial para determinar qual apresenta melhor desempenho em um determinado problema. Métricas como acurácia, precisão, recall e AUC-ROC são utilizadas para essa avaliação (Silva e Silva Neto, 2022)</w:t>
      </w:r>
      <w:commentRangeEnd w:id="43"/>
      <w:r w:rsidDel="00000000" w:rsidR="00000000" w:rsidRPr="00000000">
        <w:commentReference w:id="43"/>
      </w:r>
      <w:r w:rsidDel="00000000" w:rsidR="00000000" w:rsidRPr="00000000">
        <w:rPr>
          <w:rtl w:val="0"/>
        </w:rPr>
      </w:r>
    </w:p>
    <w:p w:rsidR="00000000" w:rsidDel="00000000" w:rsidP="00000000" w:rsidRDefault="00000000" w:rsidRPr="00000000" w14:paraId="000000C9">
      <w:pPr>
        <w:ind w:left="360" w:firstLine="0"/>
        <w:rPr>
          <w:rFonts w:ascii="Arial" w:cs="Arial" w:eastAsia="Arial" w:hAnsi="Arial"/>
          <w:b w:val="1"/>
          <w:sz w:val="24"/>
          <w:szCs w:val="24"/>
          <w:highlight w:val="yellow"/>
        </w:rPr>
      </w:pPr>
      <w:r w:rsidDel="00000000" w:rsidR="00000000" w:rsidRPr="00000000">
        <w:br w:type="page"/>
      </w:r>
      <w:r w:rsidDel="00000000" w:rsidR="00000000" w:rsidRPr="00000000">
        <w:rPr>
          <w:rtl w:val="0"/>
        </w:rPr>
      </w:r>
    </w:p>
    <w:p w:rsidR="00000000" w:rsidDel="00000000" w:rsidP="00000000" w:rsidRDefault="00000000" w:rsidRPr="00000000" w14:paraId="000000CA">
      <w:pPr>
        <w:ind w:left="360" w:firstLine="0"/>
        <w:rPr>
          <w:highlight w:val="yellow"/>
        </w:rPr>
      </w:pPr>
      <w:r w:rsidDel="00000000" w:rsidR="00000000" w:rsidRPr="00000000">
        <w:rPr>
          <w:rFonts w:ascii="Arial" w:cs="Arial" w:eastAsia="Arial" w:hAnsi="Arial"/>
          <w:b w:val="1"/>
          <w:sz w:val="24"/>
          <w:szCs w:val="24"/>
          <w:highlight w:val="yellow"/>
          <w:rtl w:val="0"/>
        </w:rPr>
        <w:t xml:space="preserve">4. OBJETIVOS</w:t>
      </w:r>
      <w:r w:rsidDel="00000000" w:rsidR="00000000" w:rsidRPr="00000000">
        <w:rPr>
          <w:rtl w:val="0"/>
        </w:rPr>
      </w:r>
    </w:p>
    <w:p w:rsidR="00000000" w:rsidDel="00000000" w:rsidP="00000000" w:rsidRDefault="00000000" w:rsidRPr="00000000" w14:paraId="000000CB">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4.1 OBJETIVO GERAL </w:t>
      </w:r>
    </w:p>
    <w:p w:rsidR="00000000" w:rsidDel="00000000" w:rsidP="00000000" w:rsidRDefault="00000000" w:rsidRPr="00000000" w14:paraId="000000CC">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Investigar e definir uma abordagem metodológica para a análise preditiva de desfechos clínicos em pacientes com Síndrome Respiratória Aguda Grave (SRAG), por meio de técnicas de </w:t>
      </w:r>
      <w:sdt>
        <w:sdtPr>
          <w:tag w:val="goog_rdk_44"/>
        </w:sdtPr>
        <w:sdtContent>
          <w:commentRangeStart w:id="44"/>
        </w:sdtContent>
      </w:sdt>
      <w:r w:rsidDel="00000000" w:rsidR="00000000" w:rsidRPr="00000000">
        <w:rPr>
          <w:rFonts w:ascii="Arial" w:cs="Arial" w:eastAsia="Arial" w:hAnsi="Arial"/>
          <w:sz w:val="24"/>
          <w:szCs w:val="24"/>
          <w:rtl w:val="0"/>
        </w:rPr>
        <w:t xml:space="preserve">Ciência/ análise</w:t>
      </w:r>
      <w:commentRangeEnd w:id="44"/>
      <w:r w:rsidDel="00000000" w:rsidR="00000000" w:rsidRPr="00000000">
        <w:commentReference w:id="44"/>
      </w:r>
      <w:r w:rsidDel="00000000" w:rsidR="00000000" w:rsidRPr="00000000">
        <w:rPr>
          <w:rFonts w:ascii="Arial" w:cs="Arial" w:eastAsia="Arial" w:hAnsi="Arial"/>
          <w:sz w:val="24"/>
          <w:szCs w:val="24"/>
          <w:rtl w:val="0"/>
        </w:rPr>
        <w:t xml:space="preserve"> de Dados e aprendizado de máquina, utilizando dados do DataSUS.</w:t>
      </w:r>
    </w:p>
    <w:p w:rsidR="00000000" w:rsidDel="00000000" w:rsidP="00000000" w:rsidRDefault="00000000" w:rsidRPr="00000000" w14:paraId="000000CD">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E">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4.2 OBJETIVOS ESPECÍFICOS</w:t>
      </w:r>
    </w:p>
    <w:p w:rsidR="00000000" w:rsidDel="00000000" w:rsidP="00000000" w:rsidRDefault="00000000" w:rsidRPr="00000000" w14:paraId="000000CF">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0">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Realizar um levantamento bibliográfico sobre a aplicação da análise de dados na área da saúde, com ênfase na </w:t>
      </w:r>
      <w:r w:rsidDel="00000000" w:rsidR="00000000" w:rsidRPr="00000000">
        <w:rPr>
          <w:rFonts w:ascii="Arial" w:cs="Arial" w:eastAsia="Arial" w:hAnsi="Arial"/>
          <w:sz w:val="24"/>
          <w:szCs w:val="24"/>
          <w:rtl w:val="0"/>
        </w:rPr>
        <w:t xml:space="preserve">predição</w:t>
      </w:r>
      <w:r w:rsidDel="00000000" w:rsidR="00000000" w:rsidRPr="00000000">
        <w:rPr>
          <w:rFonts w:ascii="Arial" w:cs="Arial" w:eastAsia="Arial" w:hAnsi="Arial"/>
          <w:sz w:val="24"/>
          <w:szCs w:val="24"/>
          <w:rtl w:val="0"/>
        </w:rPr>
        <w:t xml:space="preserve"> de doenças respiratórias.</w:t>
      </w:r>
    </w:p>
    <w:p w:rsidR="00000000" w:rsidDel="00000000" w:rsidP="00000000" w:rsidRDefault="00000000" w:rsidRPr="00000000" w14:paraId="000000D1">
      <w:pPr>
        <w:numPr>
          <w:ilvl w:val="0"/>
          <w:numId w:val="4"/>
        </w:numPr>
        <w:spacing w:after="0" w:afterAutospacing="0"/>
        <w:ind w:left="720" w:hanging="360"/>
        <w:jc w:val="both"/>
        <w:rPr>
          <w:rFonts w:ascii="Arial" w:cs="Arial" w:eastAsia="Arial" w:hAnsi="Arial"/>
          <w:sz w:val="24"/>
          <w:szCs w:val="24"/>
          <w:u w:val="none"/>
        </w:rPr>
      </w:pPr>
      <w:sdt>
        <w:sdtPr>
          <w:tag w:val="goog_rdk_45"/>
        </w:sdtPr>
        <w:sdtContent>
          <w:commentRangeStart w:id="45"/>
        </w:sdtContent>
      </w:sdt>
      <w:r w:rsidDel="00000000" w:rsidR="00000000" w:rsidRPr="00000000">
        <w:rPr>
          <w:rFonts w:ascii="Arial" w:cs="Arial" w:eastAsia="Arial" w:hAnsi="Arial"/>
          <w:sz w:val="24"/>
          <w:szCs w:val="24"/>
          <w:rtl w:val="0"/>
        </w:rPr>
        <w:t xml:space="preserve">Estudar as etapas da descoberta de conhecimento em banco de dados</w:t>
      </w:r>
      <w:commentRangeEnd w:id="45"/>
      <w:r w:rsidDel="00000000" w:rsidR="00000000" w:rsidRPr="00000000">
        <w:commentReference w:id="45"/>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D2">
      <w:pPr>
        <w:numPr>
          <w:ilvl w:val="0"/>
          <w:numId w:val="4"/>
        </w:numPr>
        <w:spacing w:after="0" w:afterAutospacing="0"/>
        <w:ind w:left="720" w:hanging="360"/>
        <w:jc w:val="both"/>
      </w:pPr>
      <w:sdt>
        <w:sdtPr>
          <w:tag w:val="goog_rdk_46"/>
        </w:sdtPr>
        <w:sdtContent>
          <w:commentRangeStart w:id="46"/>
        </w:sdtContent>
      </w:sdt>
      <w:r w:rsidDel="00000000" w:rsidR="00000000" w:rsidRPr="00000000">
        <w:rPr>
          <w:rFonts w:ascii="Arial" w:cs="Arial" w:eastAsia="Arial" w:hAnsi="Arial"/>
          <w:sz w:val="24"/>
          <w:szCs w:val="24"/>
          <w:rtl w:val="0"/>
        </w:rPr>
        <w:t xml:space="preserve">Analisar material bibliográfico que utilizam aprendizado de máquina para a predição de desfechos clínicos, identificando metodologias, técnicas e modelos utilizados.</w:t>
      </w:r>
      <w:commentRangeEnd w:id="46"/>
      <w:r w:rsidDel="00000000" w:rsidR="00000000" w:rsidRPr="00000000">
        <w:commentReference w:id="46"/>
      </w:r>
      <w:r w:rsidDel="00000000" w:rsidR="00000000" w:rsidRPr="00000000">
        <w:rPr>
          <w:rtl w:val="0"/>
        </w:rPr>
      </w:r>
    </w:p>
    <w:p w:rsidR="00000000" w:rsidDel="00000000" w:rsidP="00000000" w:rsidRDefault="00000000" w:rsidRPr="00000000" w14:paraId="000000D3">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Investigar o banco de dados do DataSUS, compreendendo sua estrutura, variáveis disponíveis e possíveis desafios na manipulação dos dados.</w:t>
      </w:r>
    </w:p>
    <w:p w:rsidR="00000000" w:rsidDel="00000000" w:rsidP="00000000" w:rsidRDefault="00000000" w:rsidRPr="00000000" w14:paraId="000000D4">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Definir as técnicas de pré-processamento a serem utilizadas, considerando tratamento de valores ausentes, normalização de variáveis e balanceamento de classes.</w:t>
      </w:r>
    </w:p>
    <w:p w:rsidR="00000000" w:rsidDel="00000000" w:rsidP="00000000" w:rsidRDefault="00000000" w:rsidRPr="00000000" w14:paraId="000000D5">
      <w:pPr>
        <w:numPr>
          <w:ilvl w:val="0"/>
          <w:numId w:val="4"/>
        </w:numPr>
        <w:ind w:left="720" w:hanging="360"/>
        <w:jc w:val="both"/>
      </w:pPr>
      <w:r w:rsidDel="00000000" w:rsidR="00000000" w:rsidRPr="00000000">
        <w:rPr>
          <w:rFonts w:ascii="Arial" w:cs="Arial" w:eastAsia="Arial" w:hAnsi="Arial"/>
          <w:sz w:val="24"/>
          <w:szCs w:val="24"/>
          <w:rtl w:val="0"/>
        </w:rPr>
        <w:t xml:space="preserve">Identificar os algoritmos de aprendizado de máquina mais adequados para a análise preditiva dos desfechos clínicos da Síndrome Respiratória Aguda Grave.</w:t>
      </w:r>
      <w:r w:rsidDel="00000000" w:rsidR="00000000" w:rsidRPr="00000000">
        <w:br w:type="page"/>
      </w:r>
      <w:r w:rsidDel="00000000" w:rsidR="00000000" w:rsidRPr="00000000">
        <w:rPr>
          <w:rtl w:val="0"/>
        </w:rPr>
      </w:r>
    </w:p>
    <w:p w:rsidR="00000000" w:rsidDel="00000000" w:rsidP="00000000" w:rsidRDefault="00000000" w:rsidRPr="00000000" w14:paraId="000000D6">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 METODOLOGIA</w:t>
      </w:r>
    </w:p>
    <w:p w:rsidR="00000000" w:rsidDel="00000000" w:rsidP="00000000" w:rsidRDefault="00000000" w:rsidRPr="00000000" w14:paraId="000000D7">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D8">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Inicialmente, foi realizada revisão bibliográfica de artigos publicados entre 2015 e 2021 em periódicos disponíveis nas bases de dados da CAPES e do Google Acadêmico, de modo a construir uma fundamentação teórica sólida e construtiva.</w:t>
      </w:r>
    </w:p>
    <w:p w:rsidR="00000000" w:rsidDel="00000000" w:rsidP="00000000" w:rsidRDefault="00000000" w:rsidRPr="00000000" w14:paraId="000000D9">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DA">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rsidR="00000000" w:rsidDel="00000000" w:rsidP="00000000" w:rsidRDefault="00000000" w:rsidRPr="00000000" w14:paraId="000000DB">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DC">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Através da revisão bibliográfica, foram estudadas técnicas de Ciência de Dados, das quais serão escolhidas as que ofereçam aplicabilidade geral ou específica ao contexto da Síndrome respiratória aguda grave. A revisão bibliográfica prosseguirá nas fases subsequentes do projeto conforme a necessidade.</w:t>
      </w:r>
    </w:p>
    <w:p w:rsidR="00000000" w:rsidDel="00000000" w:rsidP="00000000" w:rsidRDefault="00000000" w:rsidRPr="00000000" w14:paraId="000000DD">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DE">
      <w:pPr>
        <w:numPr>
          <w:ilvl w:val="0"/>
          <w:numId w:val="17"/>
        </w:numPr>
        <w:spacing w:after="0" w:afterAutospacing="0"/>
        <w:ind w:left="720" w:hanging="360"/>
        <w:jc w:val="both"/>
        <w:rPr>
          <w:rFonts w:ascii="Arial" w:cs="Arial" w:eastAsia="Arial" w:hAnsi="Arial"/>
          <w:sz w:val="24"/>
          <w:szCs w:val="24"/>
          <w:u w:val="none"/>
          <w:shd w:fill="b6d7a8" w:val="clear"/>
        </w:rPr>
      </w:pPr>
      <w:r w:rsidDel="00000000" w:rsidR="00000000" w:rsidRPr="00000000">
        <w:rPr>
          <w:rFonts w:ascii="Arial" w:cs="Arial" w:eastAsia="Arial" w:hAnsi="Arial"/>
          <w:sz w:val="24"/>
          <w:szCs w:val="24"/>
          <w:shd w:fill="b6d7a8" w:val="clear"/>
          <w:rtl w:val="0"/>
        </w:rPr>
        <w:t xml:space="preserve">fonte de dados (utilizamos os dados abertos do dataSus), ou seja não precisamos nos preocupar com custos os dados já estão disponíveis;</w:t>
      </w:r>
    </w:p>
    <w:p w:rsidR="00000000" w:rsidDel="00000000" w:rsidP="00000000" w:rsidRDefault="00000000" w:rsidRPr="00000000" w14:paraId="000000DF">
      <w:pPr>
        <w:numPr>
          <w:ilvl w:val="0"/>
          <w:numId w:val="17"/>
        </w:numPr>
        <w:ind w:left="720" w:hanging="360"/>
        <w:jc w:val="both"/>
        <w:rPr>
          <w:rFonts w:ascii="Arial" w:cs="Arial" w:eastAsia="Arial" w:hAnsi="Arial"/>
          <w:sz w:val="24"/>
          <w:szCs w:val="24"/>
          <w:u w:val="none"/>
          <w:shd w:fill="b6d7a8" w:val="clear"/>
        </w:rPr>
      </w:pPr>
      <w:r w:rsidDel="00000000" w:rsidR="00000000" w:rsidRPr="00000000">
        <w:rPr>
          <w:rFonts w:ascii="Arial" w:cs="Arial" w:eastAsia="Arial" w:hAnsi="Arial"/>
          <w:sz w:val="24"/>
          <w:szCs w:val="24"/>
          <w:shd w:fill="b6d7a8" w:val="clear"/>
          <w:rtl w:val="0"/>
        </w:rPr>
        <w:t xml:space="preserve">base historia SRAG 2021 a 2024;</w:t>
      </w:r>
    </w:p>
    <w:p w:rsidR="00000000" w:rsidDel="00000000" w:rsidP="00000000" w:rsidRDefault="00000000" w:rsidRPr="00000000" w14:paraId="000000E0">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1">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5.1 Tipo de Pesquisa</w:t>
      </w:r>
    </w:p>
    <w:p w:rsidR="00000000" w:rsidDel="00000000" w:rsidP="00000000" w:rsidRDefault="00000000" w:rsidRPr="00000000" w14:paraId="000000E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caracteriza-se como uma pesquisa aplicada, com abordagem quantitativa e exploratória. A pesquisa aplicada visa gerar conhecimento para aplicação prática na área da saúde, enquanto a abordagem quantitativa permite a análise estatística dos dados disponíveis. O caráter exploratório justifica-se pela necessidade de investigar padrões nos dados de SRAG e avaliar a eficácia de diferentes modelos preditivos (Sena, 2021).</w:t>
      </w:r>
    </w:p>
    <w:p w:rsidR="00000000" w:rsidDel="00000000" w:rsidP="00000000" w:rsidRDefault="00000000" w:rsidRPr="00000000" w14:paraId="000000E3">
      <w:pPr>
        <w:ind w:lef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5.2 Objetivo da Pesquisa</w:t>
      </w:r>
    </w:p>
    <w:p w:rsidR="00000000" w:rsidDel="00000000" w:rsidP="00000000" w:rsidRDefault="00000000" w:rsidRPr="00000000" w14:paraId="000000E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objetivo deste estudo é desenvolver um modelo preditivo para análise de desfechos clínicos em pacientes diagnosticados com SRAG, utilizando técnicas de aprendizado de máquina e dados disponíveis no DataSUS. Pretende-se identificar quais variáveis influenciam os desfechos clínicos e comparar diferentes algoritmos para determinar qual apresenta melhor desempenho na predição (Silva e Silva Neto, 2022).</w:t>
      </w:r>
    </w:p>
    <w:p w:rsidR="00000000" w:rsidDel="00000000" w:rsidP="00000000" w:rsidRDefault="00000000" w:rsidRPr="00000000" w14:paraId="000000E5">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6">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5.3 Fonte de Dados</w:t>
      </w:r>
    </w:p>
    <w:p w:rsidR="00000000" w:rsidDel="00000000" w:rsidP="00000000" w:rsidRDefault="00000000" w:rsidRPr="00000000" w14:paraId="000000E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dados utilizados neste estudo serão extraídos do banco de dados do DataSUS, que disponibiliza informações de saúde pública no Brasil. O conjunto de dados contém registros de pacientes diagnosticados com SRAG, incluindo variáveis demográficas, clínicas e epidemiológicas. Serão consideradas variáveis como idade, sexo, presença de comorbidades, uso de ventilação mecânica, internação em UTI e status vacinal contra COVID-19 e Influenza (Júnior, 2024).</w:t>
      </w:r>
    </w:p>
    <w:p w:rsidR="00000000" w:rsidDel="00000000" w:rsidP="00000000" w:rsidRDefault="00000000" w:rsidRPr="00000000" w14:paraId="000000E8">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9">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5.4 Amostra</w:t>
      </w:r>
    </w:p>
    <w:p w:rsidR="00000000" w:rsidDel="00000000" w:rsidP="00000000" w:rsidRDefault="00000000" w:rsidRPr="00000000" w14:paraId="000000E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amostra será composta por registros de pacientes diagnosticados com SRAG no ano de 2024, totalizando aproximadamente 26.000 registros. Os critérios de inclusão consideram apenas pacientes com diagnóstico confirmado, enquanto registros incompletos ou inconsistentes serão excluídos ou tratados durante a fase de pré-processamento (Belini, Ataide e Lochter, 2024).</w:t>
      </w:r>
    </w:p>
    <w:p w:rsidR="00000000" w:rsidDel="00000000" w:rsidP="00000000" w:rsidRDefault="00000000" w:rsidRPr="00000000" w14:paraId="000000EB">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C">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5.5 Pré-processamento de Dados</w:t>
      </w:r>
    </w:p>
    <w:p w:rsidR="00000000" w:rsidDel="00000000" w:rsidP="00000000" w:rsidRDefault="00000000" w:rsidRPr="00000000" w14:paraId="000000E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pré-processamento dos dados será realizado em etapas essenciais para garantir a qualidade e a usabilidade do conjunto de dados. As principais etapas incluem:</w:t>
      </w:r>
    </w:p>
    <w:p w:rsidR="00000000" w:rsidDel="00000000" w:rsidP="00000000" w:rsidRDefault="00000000" w:rsidRPr="00000000" w14:paraId="000000EE">
      <w:pPr>
        <w:numPr>
          <w:ilvl w:val="0"/>
          <w:numId w:val="20"/>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Tratamento de valores ausentes: Aplicação de técnicas como imputação por média, mediana e regressão para lidar com dados faltantes (Sena, 2021).</w:t>
      </w:r>
    </w:p>
    <w:p w:rsidR="00000000" w:rsidDel="00000000" w:rsidP="00000000" w:rsidRDefault="00000000" w:rsidRPr="00000000" w14:paraId="000000EF">
      <w:pPr>
        <w:numPr>
          <w:ilvl w:val="0"/>
          <w:numId w:val="20"/>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Normalização de variáveis: Ajuste dos dados para uma escala comum, garantindo que variáveis com diferentes magnitudes não influenciem desproporcionalmente o modelo (Silva e Silva Neto, 2022).</w:t>
      </w:r>
    </w:p>
    <w:p w:rsidR="00000000" w:rsidDel="00000000" w:rsidP="00000000" w:rsidRDefault="00000000" w:rsidRPr="00000000" w14:paraId="000000F0">
      <w:pPr>
        <w:numPr>
          <w:ilvl w:val="0"/>
          <w:numId w:val="20"/>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Balanceamento de classes: Uso de técnicas como oversampling e undersampling para equilibrar a distribuição das classes e evitar viés no treinamento do modelo (Barreto, 2021).</w:t>
      </w:r>
    </w:p>
    <w:p w:rsidR="00000000" w:rsidDel="00000000" w:rsidP="00000000" w:rsidRDefault="00000000" w:rsidRPr="00000000" w14:paraId="000000F1">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F2">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 Software e Ferramentas</w:t>
      </w:r>
    </w:p>
    <w:p w:rsidR="00000000" w:rsidDel="00000000" w:rsidP="00000000" w:rsidRDefault="00000000" w:rsidRPr="00000000" w14:paraId="000000F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Para a implementação do modelo preditivo, serão utilizadas diversas ferramentas computacionais que auxiliam na manipulação, visualização e análise dos dados.</w:t>
      </w:r>
    </w:p>
    <w:p w:rsidR="00000000" w:rsidDel="00000000" w:rsidP="00000000" w:rsidRDefault="00000000" w:rsidRPr="00000000" w14:paraId="000000F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5">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5.6.1 Google Colabolatory</w:t>
      </w:r>
    </w:p>
    <w:p w:rsidR="00000000" w:rsidDel="00000000" w:rsidP="00000000" w:rsidRDefault="00000000" w:rsidRPr="00000000" w14:paraId="000000F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Google Colaboratory será utilizado como ambiente principal de desenvolvimento, permitindo a execução de código Python na nuvem, sem necessidade de configuração local e com suporte a bibliotecas de aprendizado de máquina</w:t>
      </w:r>
    </w:p>
    <w:p w:rsidR="00000000" w:rsidDel="00000000" w:rsidP="00000000" w:rsidRDefault="00000000" w:rsidRPr="00000000" w14:paraId="000000F7">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8">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5.6.2 Python</w:t>
      </w:r>
    </w:p>
    <w:p w:rsidR="00000000" w:rsidDel="00000000" w:rsidP="00000000" w:rsidRDefault="00000000" w:rsidRPr="00000000" w14:paraId="000000F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Python será a linguagem de programação adotada neste estudo, devido à sua ampla utilização na análise de dados e aprendizado de máquina. Sua sintaxe acessível e vasta comunidade garantem suporte contínuo e atualizações frequentes.</w:t>
      </w:r>
    </w:p>
    <w:p w:rsidR="00000000" w:rsidDel="00000000" w:rsidP="00000000" w:rsidRDefault="00000000" w:rsidRPr="00000000" w14:paraId="000000F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B">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3.6.3 Pandas</w:t>
      </w:r>
    </w:p>
    <w:p w:rsidR="00000000" w:rsidDel="00000000" w:rsidP="00000000" w:rsidRDefault="00000000" w:rsidRPr="00000000" w14:paraId="000000F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Pandas será utilizada para manipulação e análise dos dados, permitindo a leitura, filtragem e transformação do conjunto de dados de forma eficiente.</w:t>
      </w:r>
    </w:p>
    <w:p w:rsidR="00000000" w:rsidDel="00000000" w:rsidP="00000000" w:rsidRDefault="00000000" w:rsidRPr="00000000" w14:paraId="000000FD">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E">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5.6.4 DataFrame</w:t>
      </w:r>
    </w:p>
    <w:p w:rsidR="00000000" w:rsidDel="00000000" w:rsidP="00000000" w:rsidRDefault="00000000" w:rsidRPr="00000000" w14:paraId="000000F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DataFrame, estrutura de dados fornecida pelo Pandas, será utilizado para armazenar e processar os registros extraídos do DataSUS.</w:t>
      </w:r>
    </w:p>
    <w:p w:rsidR="00000000" w:rsidDel="00000000" w:rsidP="00000000" w:rsidRDefault="00000000" w:rsidRPr="00000000" w14:paraId="0000010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1">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5.6.5 GeoDataFrame</w:t>
      </w:r>
    </w:p>
    <w:p w:rsidR="00000000" w:rsidDel="00000000" w:rsidP="00000000" w:rsidRDefault="00000000" w:rsidRPr="00000000" w14:paraId="0000010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Caso haja necessidade de análise geoespacial, o GeoDataFrame poderá ser empregado para lidar com informações geográficas e distribuição espacial dos casos de SRAG.</w:t>
      </w:r>
    </w:p>
    <w:p w:rsidR="00000000" w:rsidDel="00000000" w:rsidP="00000000" w:rsidRDefault="00000000" w:rsidRPr="00000000" w14:paraId="00000103">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4">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5.6.6 Matplotlib</w:t>
      </w:r>
    </w:p>
    <w:p w:rsidR="00000000" w:rsidDel="00000000" w:rsidP="00000000" w:rsidRDefault="00000000" w:rsidRPr="00000000" w14:paraId="0000010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Matplotlib será utilizada para visualização gráfica dos dados, possibilitando a criação de histogramas, gráficos de dispersão e outras representações visuais que auxiliem na interpretação dos resultados.</w:t>
      </w:r>
    </w:p>
    <w:p w:rsidR="00000000" w:rsidDel="00000000" w:rsidP="00000000" w:rsidRDefault="00000000" w:rsidRPr="00000000" w14:paraId="00000106">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7">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8">
      <w:pPr>
        <w:numPr>
          <w:ilvl w:val="0"/>
          <w:numId w:val="8"/>
        </w:numPr>
        <w:ind w:left="720" w:hanging="360"/>
        <w:rPr>
          <w:rFonts w:ascii="Arial" w:cs="Arial" w:eastAsia="Arial" w:hAnsi="Arial"/>
          <w:b w:val="1"/>
          <w:sz w:val="24"/>
          <w:szCs w:val="24"/>
          <w:u w:val="none"/>
        </w:rPr>
      </w:pPr>
      <w:r w:rsidDel="00000000" w:rsidR="00000000" w:rsidRPr="00000000">
        <w:rPr>
          <w:rFonts w:ascii="Arial" w:cs="Arial" w:eastAsia="Arial" w:hAnsi="Arial"/>
          <w:b w:val="1"/>
          <w:sz w:val="24"/>
          <w:szCs w:val="24"/>
          <w:rtl w:val="0"/>
        </w:rPr>
        <w:t xml:space="preserve">pegar o artigo 3 como referência</w:t>
      </w:r>
    </w:p>
    <w:p w:rsidR="00000000" w:rsidDel="00000000" w:rsidP="00000000" w:rsidRDefault="00000000" w:rsidRPr="00000000" w14:paraId="00000109">
      <w:pPr>
        <w:ind w:left="72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A">
      <w:pPr>
        <w:numPr>
          <w:ilvl w:val="0"/>
          <w:numId w:val="21"/>
        </w:numPr>
        <w:ind w:left="720" w:hanging="360"/>
        <w:rPr>
          <w:rFonts w:ascii="Arial" w:cs="Arial" w:eastAsia="Arial" w:hAnsi="Arial"/>
          <w:b w:val="1"/>
          <w:sz w:val="24"/>
          <w:szCs w:val="24"/>
          <w:u w:val="none"/>
        </w:rPr>
      </w:pPr>
      <w:sdt>
        <w:sdtPr>
          <w:tag w:val="goog_rdk_47"/>
        </w:sdtPr>
        <w:sdtContent>
          <w:commentRangeStart w:id="47"/>
        </w:sdtContent>
      </w:sdt>
      <w:r w:rsidDel="00000000" w:rsidR="00000000" w:rsidRPr="00000000">
        <w:rPr>
          <w:rFonts w:ascii="Arial" w:cs="Arial" w:eastAsia="Arial" w:hAnsi="Arial"/>
          <w:b w:val="1"/>
          <w:sz w:val="24"/>
          <w:szCs w:val="24"/>
          <w:rtl w:val="0"/>
        </w:rPr>
        <w:t xml:space="preserve">ja foi feita uma analisa basica e superficial</w:t>
      </w:r>
    </w:p>
    <w:p w:rsidR="00000000" w:rsidDel="00000000" w:rsidP="00000000" w:rsidRDefault="00000000" w:rsidRPr="00000000" w14:paraId="0000010B">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Link collab: </w:t>
      </w:r>
      <w:hyperlink r:id="rId10">
        <w:r w:rsidDel="00000000" w:rsidR="00000000" w:rsidRPr="00000000">
          <w:rPr>
            <w:rFonts w:ascii="Arial" w:cs="Arial" w:eastAsia="Arial" w:hAnsi="Arial"/>
            <w:b w:val="1"/>
            <w:color w:val="1155cc"/>
            <w:sz w:val="24"/>
            <w:szCs w:val="24"/>
            <w:u w:val="single"/>
            <w:rtl w:val="0"/>
          </w:rPr>
          <w:t xml:space="preserve">https://colab.research.google.com/drive/1tg1hKxFYfgRVxRXTjPllKwhKSm_goi8P?usp=sharing</w:t>
        </w:r>
      </w:hyperlink>
      <w:commentRangeEnd w:id="47"/>
      <w:r w:rsidDel="00000000" w:rsidR="00000000" w:rsidRPr="00000000">
        <w:commentReference w:id="47"/>
      </w:r>
      <w:r w:rsidDel="00000000" w:rsidR="00000000" w:rsidRPr="00000000">
        <w:rPr>
          <w:rtl w:val="0"/>
        </w:rPr>
      </w:r>
    </w:p>
    <w:p w:rsidR="00000000" w:rsidDel="00000000" w:rsidP="00000000" w:rsidRDefault="00000000" w:rsidRPr="00000000" w14:paraId="0000010C">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D">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E">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F">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0">
      <w:pPr>
        <w:ind w:left="360" w:firstLine="0"/>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2">
      <w:pPr>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6. </w:t>
      </w:r>
      <w:r w:rsidDel="00000000" w:rsidR="00000000" w:rsidRPr="00000000">
        <w:rPr>
          <w:rFonts w:ascii="Arial" w:cs="Arial" w:eastAsia="Arial" w:hAnsi="Arial"/>
          <w:b w:val="1"/>
          <w:sz w:val="24"/>
          <w:szCs w:val="24"/>
          <w:highlight w:val="yellow"/>
          <w:rtl w:val="0"/>
        </w:rPr>
        <w:t xml:space="preserve">CRONOGRAMA</w:t>
      </w:r>
      <w:r w:rsidDel="00000000" w:rsidR="00000000" w:rsidRPr="00000000">
        <w:rPr>
          <w:rtl w:val="0"/>
        </w:rPr>
      </w:r>
    </w:p>
    <w:p w:rsidR="00000000" w:rsidDel="00000000" w:rsidP="00000000" w:rsidRDefault="00000000" w:rsidRPr="00000000" w14:paraId="00000113">
      <w:pPr>
        <w:rPr>
          <w:rFonts w:ascii="Arial" w:cs="Arial" w:eastAsia="Arial" w:hAnsi="Arial"/>
          <w:b w:val="1"/>
          <w:sz w:val="24"/>
          <w:szCs w:val="24"/>
        </w:rPr>
      </w:pPr>
      <w:r w:rsidDel="00000000" w:rsidR="00000000" w:rsidRPr="00000000">
        <w:rPr>
          <w:rtl w:val="0"/>
        </w:rPr>
      </w:r>
    </w:p>
    <w:tbl>
      <w:tblPr>
        <w:tblStyle w:val="Table1"/>
        <w:tblW w:w="9705.0" w:type="dxa"/>
        <w:jc w:val="left"/>
        <w:tblInd w:w="-283.888854980468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170"/>
        <w:gridCol w:w="1170"/>
        <w:gridCol w:w="1170"/>
        <w:gridCol w:w="1155"/>
        <w:gridCol w:w="1170"/>
        <w:gridCol w:w="1170"/>
        <w:tblGridChange w:id="0">
          <w:tblGrid>
            <w:gridCol w:w="2700"/>
            <w:gridCol w:w="1170"/>
            <w:gridCol w:w="1170"/>
            <w:gridCol w:w="1170"/>
            <w:gridCol w:w="1155"/>
            <w:gridCol w:w="1170"/>
            <w:gridCol w:w="1170"/>
          </w:tblGrid>
        </w:tblGridChange>
      </w:tblGrid>
      <w:tr>
        <w:trPr>
          <w:cantSplit w:val="0"/>
          <w:trHeight w:val="5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Atividades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Meses</w:t>
            </w:r>
          </w:p>
        </w:tc>
      </w:tr>
      <w:tr>
        <w:trPr>
          <w:cantSplit w:val="0"/>
          <w:trHeight w:val="473.9648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76" w:lineRule="auto"/>
              <w:rPr>
                <w:rFonts w:ascii="Arial" w:cs="Arial" w:eastAsia="Arial" w:hAnsi="Arial"/>
                <w:b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360" w:lineRule="auto"/>
              <w:ind w:right="238.814086914062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360" w:lineRule="auto"/>
              <w:ind w:right="283.7731933593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Nov.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Dez.</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360" w:lineRule="auto"/>
              <w:ind w:right="40.22949218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Jan.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Mar.</w:t>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Reuniões com a </w:t>
            </w:r>
          </w:p>
          <w:p w:rsidR="00000000" w:rsidDel="00000000" w:rsidP="00000000" w:rsidRDefault="00000000" w:rsidRPr="00000000" w14:paraId="00000123">
            <w:pPr>
              <w:widowControl w:val="0"/>
              <w:spacing w:after="0" w:line="360" w:lineRule="auto"/>
              <w:ind w:left="123.707427978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orientadora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7">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9">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B">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899.894531250010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Levantamento </w:t>
            </w:r>
          </w:p>
          <w:p w:rsidR="00000000" w:rsidDel="00000000" w:rsidP="00000000" w:rsidRDefault="00000000" w:rsidRPr="00000000" w14:paraId="00000131">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bibliográfico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3">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p w:rsidR="00000000" w:rsidDel="00000000" w:rsidP="00000000" w:rsidRDefault="00000000" w:rsidRPr="00000000" w14:paraId="00000136">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C">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360" w:lineRule="auto"/>
              <w:ind w:left="120.10742187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Estudo de técnicas de Aprendizado de Máquina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0">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8">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Coleta e preparação dos dados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C">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E">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Estudo da d</w:t>
            </w:r>
            <w:r w:rsidDel="00000000" w:rsidR="00000000" w:rsidRPr="00000000">
              <w:rPr>
                <w:rFonts w:ascii="Arial" w:cs="Arial" w:eastAsia="Arial" w:hAnsi="Arial"/>
                <w:color w:val="001d35"/>
                <w:sz w:val="24"/>
                <w:szCs w:val="24"/>
                <w:highlight w:val="white"/>
                <w:rtl w:val="0"/>
              </w:rPr>
              <w:t xml:space="preserve">escoberta de Conhecimento em Bases de Dados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Definição da metodologia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1">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3">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5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360" w:lineRule="auto"/>
              <w:ind w:left="131.627349853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Estruturação do projeto final do </w:t>
            </w:r>
            <w:r w:rsidDel="00000000" w:rsidR="00000000" w:rsidRPr="00000000">
              <w:rPr>
                <w:rFonts w:ascii="Arial" w:cs="Arial" w:eastAsia="Arial" w:hAnsi="Arial"/>
                <w:sz w:val="24"/>
                <w:szCs w:val="24"/>
                <w:rtl w:val="0"/>
              </w:rPr>
              <w:t xml:space="preserve">TCC1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B">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122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360" w:lineRule="auto"/>
              <w:ind w:left="115.7873535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Apresentação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bl>
    <w:p w:rsidR="00000000" w:rsidDel="00000000" w:rsidP="00000000" w:rsidRDefault="00000000" w:rsidRPr="00000000" w14:paraId="00000179">
      <w:pPr>
        <w:widowControl w:val="0"/>
        <w:spacing w:after="0" w:line="240" w:lineRule="auto"/>
        <w:ind w:right="24.517822265625"/>
        <w:rPr>
          <w:rFonts w:ascii="Arial" w:cs="Arial" w:eastAsia="Arial" w:hAnsi="Arial"/>
        </w:rPr>
      </w:pPr>
      <w:r w:rsidDel="00000000" w:rsidR="00000000" w:rsidRPr="00000000">
        <w:rPr>
          <w:rtl w:val="0"/>
        </w:rPr>
      </w:r>
    </w:p>
    <w:p w:rsidR="00000000" w:rsidDel="00000000" w:rsidP="00000000" w:rsidRDefault="00000000" w:rsidRPr="00000000" w14:paraId="0000017A">
      <w:pPr>
        <w:ind w:left="0" w:firstLine="0"/>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7B">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7. REFERÊNCIAS BIBLIOGRÁFICAS</w:t>
      </w:r>
    </w:p>
    <w:p w:rsidR="00000000" w:rsidDel="00000000" w:rsidP="00000000" w:rsidRDefault="00000000" w:rsidRPr="00000000" w14:paraId="0000017C">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FIOCRUZ – Fundação Oswaldo Cruz. </w:t>
      </w:r>
      <w:r w:rsidDel="00000000" w:rsidR="00000000" w:rsidRPr="00000000">
        <w:rPr>
          <w:rFonts w:ascii="Arial" w:cs="Arial" w:eastAsia="Arial" w:hAnsi="Arial"/>
          <w:i w:val="1"/>
          <w:sz w:val="24"/>
          <w:szCs w:val="24"/>
          <w:rtl w:val="0"/>
        </w:rPr>
        <w:t xml:space="preserve">Casos de síndrome respiratória continuam crescendo em todo o país</w:t>
      </w:r>
      <w:r w:rsidDel="00000000" w:rsidR="00000000" w:rsidRPr="00000000">
        <w:rPr>
          <w:rFonts w:ascii="Arial" w:cs="Arial" w:eastAsia="Arial" w:hAnsi="Arial"/>
          <w:sz w:val="24"/>
          <w:szCs w:val="24"/>
          <w:rtl w:val="0"/>
        </w:rPr>
        <w:t xml:space="preserve">. Agência Brasil, 2024. Disponível em: </w:t>
      </w:r>
      <w:hyperlink r:id="rId11">
        <w:r w:rsidDel="00000000" w:rsidR="00000000" w:rsidRPr="00000000">
          <w:rPr>
            <w:rFonts w:ascii="Arial" w:cs="Arial" w:eastAsia="Arial" w:hAnsi="Arial"/>
            <w:color w:val="1155cc"/>
            <w:sz w:val="24"/>
            <w:szCs w:val="24"/>
            <w:u w:val="single"/>
            <w:rtl w:val="0"/>
          </w:rPr>
          <w:t xml:space="preserve">https://agenciabrasil.ebc.com.br/saude/noticia/2024-03/casos-de-sindrome-respiratoria-continuam-crescendo-em-todo-o-pais</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7D">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E">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SEBRAE. </w:t>
      </w:r>
      <w:r w:rsidDel="00000000" w:rsidR="00000000" w:rsidRPr="00000000">
        <w:rPr>
          <w:rFonts w:ascii="Arial" w:cs="Arial" w:eastAsia="Arial" w:hAnsi="Arial"/>
          <w:i w:val="1"/>
          <w:sz w:val="24"/>
          <w:szCs w:val="24"/>
          <w:rtl w:val="0"/>
        </w:rPr>
        <w:t xml:space="preserve">O que é e como funciona a análise preditiva na saúde? Entenda</w:t>
      </w:r>
      <w:r w:rsidDel="00000000" w:rsidR="00000000" w:rsidRPr="00000000">
        <w:rPr>
          <w:rFonts w:ascii="Arial" w:cs="Arial" w:eastAsia="Arial" w:hAnsi="Arial"/>
          <w:sz w:val="24"/>
          <w:szCs w:val="24"/>
          <w:rtl w:val="0"/>
        </w:rPr>
        <w:t xml:space="preserve">. Disponível em: </w:t>
      </w:r>
      <w:hyperlink r:id="rId12">
        <w:r w:rsidDel="00000000" w:rsidR="00000000" w:rsidRPr="00000000">
          <w:rPr>
            <w:rFonts w:ascii="Arial" w:cs="Arial" w:eastAsia="Arial" w:hAnsi="Arial"/>
            <w:color w:val="1155cc"/>
            <w:sz w:val="24"/>
            <w:szCs w:val="24"/>
            <w:u w:val="single"/>
            <w:rtl w:val="0"/>
          </w:rPr>
          <w:t xml:space="preserve">https://sebrae.com.br/sites/PortalSebrae/ufs/pe/artigos/o-que-e-e-como-funciona-a-analise-preditiva-na-saude-entenda%2C17dc6d87bff5a810VgnVCM1000001b00320aRCRD</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7F">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0">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PAIM, J. S.</w:t>
      </w:r>
      <w:r w:rsidDel="00000000" w:rsidR="00000000" w:rsidRPr="00000000">
        <w:rPr>
          <w:rFonts w:ascii="Arial" w:cs="Arial" w:eastAsia="Arial" w:hAnsi="Arial"/>
          <w:sz w:val="24"/>
          <w:szCs w:val="24"/>
          <w:rtl w:val="0"/>
        </w:rPr>
        <w:t xml:space="preserve"> O Sistema Único de Saúde (SUS) aos 30 anos. </w:t>
      </w:r>
      <w:r w:rsidDel="00000000" w:rsidR="00000000" w:rsidRPr="00000000">
        <w:rPr>
          <w:rFonts w:ascii="Arial" w:cs="Arial" w:eastAsia="Arial" w:hAnsi="Arial"/>
          <w:i w:val="1"/>
          <w:sz w:val="24"/>
          <w:szCs w:val="24"/>
          <w:rtl w:val="0"/>
        </w:rPr>
        <w:t xml:space="preserve">Ciência &amp; Saúde Coletiva</w:t>
      </w:r>
      <w:r w:rsidDel="00000000" w:rsidR="00000000" w:rsidRPr="00000000">
        <w:rPr>
          <w:rFonts w:ascii="Arial" w:cs="Arial" w:eastAsia="Arial" w:hAnsi="Arial"/>
          <w:sz w:val="24"/>
          <w:szCs w:val="24"/>
          <w:rtl w:val="0"/>
        </w:rPr>
        <w:t xml:space="preserve">, v. 25, n. 3, p. 357-364, 2020. Disponível em: </w:t>
      </w:r>
      <w:hyperlink r:id="rId13">
        <w:r w:rsidDel="00000000" w:rsidR="00000000" w:rsidRPr="00000000">
          <w:rPr>
            <w:rFonts w:ascii="Arial" w:cs="Arial" w:eastAsia="Arial" w:hAnsi="Arial"/>
            <w:color w:val="1155cc"/>
            <w:sz w:val="24"/>
            <w:szCs w:val="24"/>
            <w:u w:val="single"/>
            <w:rtl w:val="0"/>
          </w:rPr>
          <w:t xml:space="preserve">https://www.scielo.br/j/csc/a/Qg7SJFjWPjvdQjvnRzxS6Mg/?lang=pt</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81">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Amauri Ornellas da.</w:t>
      </w:r>
      <w:r w:rsidDel="00000000" w:rsidR="00000000" w:rsidRPr="00000000">
        <w:rPr>
          <w:rFonts w:ascii="Arial" w:cs="Arial" w:eastAsia="Arial" w:hAnsi="Arial"/>
          <w:sz w:val="24"/>
          <w:szCs w:val="24"/>
          <w:rtl w:val="0"/>
        </w:rPr>
        <w:t xml:space="preserve"> Uso de Machine Learning para previsão da evolução de casos de SRAG incluindo casos de COVID-19 considerando variáveis clínicas e demográficas. 2021. Trabalho de Conclusão de Curso (Bacharelado em Engenharia de Produção) – Universidade Tecnológica Federal do Paraná, Londrina, 2021. Disponível em: </w:t>
      </w:r>
      <w:hyperlink r:id="rId14">
        <w:r w:rsidDel="00000000" w:rsidR="00000000" w:rsidRPr="00000000">
          <w:rPr>
            <w:rFonts w:ascii="Arial" w:cs="Arial" w:eastAsia="Arial" w:hAnsi="Arial"/>
            <w:color w:val="1155cc"/>
            <w:sz w:val="24"/>
            <w:szCs w:val="24"/>
            <w:u w:val="single"/>
            <w:rtl w:val="0"/>
          </w:rPr>
          <w:t xml:space="preserve">https://repositorio.utfpr.edu.br/jspui/handle/1/26211</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82">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SENA, Gabrielle Ribeiro</w:t>
      </w:r>
      <w:r w:rsidDel="00000000" w:rsidR="00000000" w:rsidRPr="00000000">
        <w:rPr>
          <w:rFonts w:ascii="Arial" w:cs="Arial" w:eastAsia="Arial" w:hAnsi="Arial"/>
          <w:sz w:val="24"/>
          <w:szCs w:val="24"/>
          <w:rtl w:val="0"/>
        </w:rPr>
        <w:t xml:space="preserve">. Modelos preditivos de óbito para pacientes com COVID-19. 2021. Tese (Doutorado em Saúde Integral) – Instituto de Medicina Integral Prof. Fernando Figueira (IMIP), Recife, 2021.</w:t>
      </w:r>
    </w:p>
    <w:p w:rsidR="00000000" w:rsidDel="00000000" w:rsidP="00000000" w:rsidRDefault="00000000" w:rsidRPr="00000000" w14:paraId="00000183">
      <w:pPr>
        <w:spacing w:after="240" w:before="240" w:lineRule="auto"/>
        <w:jc w:val="both"/>
        <w:rPr>
          <w:rFonts w:ascii="Arial" w:cs="Arial" w:eastAsia="Arial" w:hAnsi="Arial"/>
          <w:sz w:val="24"/>
          <w:szCs w:val="24"/>
        </w:rPr>
      </w:pPr>
      <w:sdt>
        <w:sdtPr>
          <w:tag w:val="goog_rdk_48"/>
        </w:sdtPr>
        <w:sdtContent>
          <w:commentRangeStart w:id="48"/>
        </w:sdtContent>
      </w:sdt>
      <w:r w:rsidDel="00000000" w:rsidR="00000000" w:rsidRPr="00000000">
        <w:rPr>
          <w:rFonts w:ascii="Arial" w:cs="Arial" w:eastAsia="Arial" w:hAnsi="Arial"/>
          <w:b w:val="1"/>
          <w:sz w:val="24"/>
          <w:szCs w:val="24"/>
          <w:rtl w:val="0"/>
        </w:rPr>
        <w:t xml:space="preserve">JÚNIOR, Uálaci dos Anjos.</w:t>
      </w:r>
      <w:r w:rsidDel="00000000" w:rsidR="00000000" w:rsidRPr="00000000">
        <w:rPr>
          <w:rFonts w:ascii="Arial" w:cs="Arial" w:eastAsia="Arial" w:hAnsi="Arial"/>
          <w:sz w:val="24"/>
          <w:szCs w:val="24"/>
          <w:rtl w:val="0"/>
        </w:rPr>
        <w:t xml:space="preserve"> Mineração de dados na base de dados de SRAG. 2024. Trabalho de Conclusão de Curso (Bacharelado em Engenharia da Computação) – Universidade Federal do Espírito Santo, São Mateus, 2024.</w:t>
      </w:r>
      <w:commentRangeEnd w:id="48"/>
      <w:r w:rsidDel="00000000" w:rsidR="00000000" w:rsidRPr="00000000">
        <w:commentReference w:id="48"/>
      </w:r>
      <w:r w:rsidDel="00000000" w:rsidR="00000000" w:rsidRPr="00000000">
        <w:rPr>
          <w:rtl w:val="0"/>
        </w:rPr>
      </w:r>
    </w:p>
    <w:p w:rsidR="00000000" w:rsidDel="00000000" w:rsidP="00000000" w:rsidRDefault="00000000" w:rsidRPr="00000000" w14:paraId="00000184">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5">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BARRETO, Evandro Fernandes.</w:t>
      </w:r>
      <w:r w:rsidDel="00000000" w:rsidR="00000000" w:rsidRPr="00000000">
        <w:rPr>
          <w:rFonts w:ascii="Arial" w:cs="Arial" w:eastAsia="Arial" w:hAnsi="Arial"/>
          <w:sz w:val="24"/>
          <w:szCs w:val="24"/>
          <w:rtl w:val="0"/>
        </w:rPr>
        <w:t xml:space="preserve"> Ciência de dados aplicada à pandemia do coronavírus no Brasil, uma análise socioeconômica. 2021. Trabalho de Conclusão de Curso (Bacharelado em Ciência da Computação) – Universidade Estadual Paulista “Júlio de Mesquita Filho”, Faculdade de Ciências, Bauru, 2021.</w:t>
      </w:r>
    </w:p>
    <w:p w:rsidR="00000000" w:rsidDel="00000000" w:rsidP="00000000" w:rsidRDefault="00000000" w:rsidRPr="00000000" w14:paraId="00000186">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BELINI, Gustavo Torres; ATAIDE, Danilo da Silva; LOCHTER, Johannes Von.</w:t>
      </w:r>
      <w:r w:rsidDel="00000000" w:rsidR="00000000" w:rsidRPr="00000000">
        <w:rPr>
          <w:rFonts w:ascii="Arial" w:cs="Arial" w:eastAsia="Arial" w:hAnsi="Arial"/>
          <w:sz w:val="24"/>
          <w:szCs w:val="24"/>
          <w:rtl w:val="0"/>
        </w:rPr>
        <w:t xml:space="preserve"> Modelo de Machine Learning para Predição de Problemas Respiratórios. </w:t>
      </w:r>
      <w:r w:rsidDel="00000000" w:rsidR="00000000" w:rsidRPr="00000000">
        <w:rPr>
          <w:rFonts w:ascii="Arial" w:cs="Arial" w:eastAsia="Arial" w:hAnsi="Arial"/>
          <w:i w:val="1"/>
          <w:sz w:val="24"/>
          <w:szCs w:val="24"/>
          <w:rtl w:val="0"/>
        </w:rPr>
        <w:t xml:space="preserve">Facens Centro Universitário</w:t>
      </w:r>
      <w:r w:rsidDel="00000000" w:rsidR="00000000" w:rsidRPr="00000000">
        <w:rPr>
          <w:rFonts w:ascii="Arial" w:cs="Arial" w:eastAsia="Arial" w:hAnsi="Arial"/>
          <w:sz w:val="24"/>
          <w:szCs w:val="24"/>
          <w:rtl w:val="0"/>
        </w:rPr>
        <w:t xml:space="preserve">, Sorocaba, 2024.</w:t>
      </w:r>
    </w:p>
    <w:p w:rsidR="00000000" w:rsidDel="00000000" w:rsidP="00000000" w:rsidRDefault="00000000" w:rsidRPr="00000000" w14:paraId="0000018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VITORIA, Sergio Ricardo Pacheco da.</w:t>
      </w:r>
      <w:r w:rsidDel="00000000" w:rsidR="00000000" w:rsidRPr="00000000">
        <w:rPr>
          <w:rFonts w:ascii="Arial" w:cs="Arial" w:eastAsia="Arial" w:hAnsi="Arial"/>
          <w:sz w:val="24"/>
          <w:szCs w:val="24"/>
          <w:rtl w:val="0"/>
        </w:rPr>
        <w:t xml:space="preserve"> Machine Learning e Análise Preditiva em Saúde: um estudo de caso sobre detecção de anomalias em contas médicas do Exército. 2022. Dissertação (Mestrado em Governança, Tecnologia e Inovação) – Pontifícia Universidade Católica de Minas Gerais, Brasília, 2022.</w:t>
      </w:r>
    </w:p>
    <w:p w:rsidR="00000000" w:rsidDel="00000000" w:rsidP="00000000" w:rsidRDefault="00000000" w:rsidRPr="00000000" w14:paraId="00000188">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Risomario; SILVA NETO, Darcy Ramos da.</w:t>
      </w:r>
      <w:r w:rsidDel="00000000" w:rsidR="00000000" w:rsidRPr="00000000">
        <w:rPr>
          <w:rFonts w:ascii="Arial" w:cs="Arial" w:eastAsia="Arial" w:hAnsi="Arial"/>
          <w:sz w:val="24"/>
          <w:szCs w:val="24"/>
          <w:rtl w:val="0"/>
        </w:rPr>
        <w:t xml:space="preserve"> Inteligência artificial e previsão de óbito por Covid-19 no Brasil: uma análise comparativa entre os algoritmos Logistic Regression, Decision Tree e Random Forest. </w:t>
      </w:r>
      <w:r w:rsidDel="00000000" w:rsidR="00000000" w:rsidRPr="00000000">
        <w:rPr>
          <w:rFonts w:ascii="Arial" w:cs="Arial" w:eastAsia="Arial" w:hAnsi="Arial"/>
          <w:i w:val="1"/>
          <w:sz w:val="24"/>
          <w:szCs w:val="24"/>
          <w:rtl w:val="0"/>
        </w:rPr>
        <w:t xml:space="preserve">Saúde em Debate</w:t>
      </w:r>
      <w:r w:rsidDel="00000000" w:rsidR="00000000" w:rsidRPr="00000000">
        <w:rPr>
          <w:rFonts w:ascii="Arial" w:cs="Arial" w:eastAsia="Arial" w:hAnsi="Arial"/>
          <w:sz w:val="24"/>
          <w:szCs w:val="24"/>
          <w:rtl w:val="0"/>
        </w:rPr>
        <w:t xml:space="preserve">, v. 46, n. especial 8, p. 118-129, dez. 2022</w:t>
      </w:r>
    </w:p>
    <w:p w:rsidR="00000000" w:rsidDel="00000000" w:rsidP="00000000" w:rsidRDefault="00000000" w:rsidRPr="00000000" w14:paraId="00000189">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FAYYAD, U.; PIATETSKY-SHAPIRO, G.; SMYTH, P.</w:t>
      </w:r>
      <w:r w:rsidDel="00000000" w:rsidR="00000000" w:rsidRPr="00000000">
        <w:rPr>
          <w:rFonts w:ascii="Arial" w:cs="Arial" w:eastAsia="Arial" w:hAnsi="Arial"/>
          <w:sz w:val="24"/>
          <w:szCs w:val="24"/>
          <w:rtl w:val="0"/>
        </w:rPr>
        <w:t xml:space="preserve"> From data mining to knowledge discovery in databases. </w:t>
      </w:r>
      <w:r w:rsidDel="00000000" w:rsidR="00000000" w:rsidRPr="00000000">
        <w:rPr>
          <w:rFonts w:ascii="Arial" w:cs="Arial" w:eastAsia="Arial" w:hAnsi="Arial"/>
          <w:i w:val="1"/>
          <w:sz w:val="24"/>
          <w:szCs w:val="24"/>
          <w:rtl w:val="0"/>
        </w:rPr>
        <w:t xml:space="preserve">AI Magazine</w:t>
      </w:r>
      <w:r w:rsidDel="00000000" w:rsidR="00000000" w:rsidRPr="00000000">
        <w:rPr>
          <w:rFonts w:ascii="Arial" w:cs="Arial" w:eastAsia="Arial" w:hAnsi="Arial"/>
          <w:sz w:val="24"/>
          <w:szCs w:val="24"/>
          <w:rtl w:val="0"/>
        </w:rPr>
        <w:t xml:space="preserve">, v. 17, n. 3, p. 37-54, 1996.</w:t>
      </w:r>
    </w:p>
    <w:p w:rsidR="00000000" w:rsidDel="00000000" w:rsidP="00000000" w:rsidRDefault="00000000" w:rsidRPr="00000000" w14:paraId="0000018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COVID-19. Disponível em:</w:t>
      </w:r>
      <w:hyperlink r:id="rId15">
        <w:r w:rsidDel="00000000" w:rsidR="00000000" w:rsidRPr="00000000">
          <w:rPr>
            <w:rFonts w:ascii="Arial" w:cs="Arial" w:eastAsia="Arial" w:hAnsi="Arial"/>
            <w:sz w:val="24"/>
            <w:szCs w:val="24"/>
            <w:rtl w:val="0"/>
          </w:rPr>
          <w:t xml:space="preserve"> </w:t>
        </w:r>
      </w:hyperlink>
      <w:hyperlink r:id="rId16">
        <w:r w:rsidDel="00000000" w:rsidR="00000000" w:rsidRPr="00000000">
          <w:rPr>
            <w:rFonts w:ascii="Arial" w:cs="Arial" w:eastAsia="Arial" w:hAnsi="Arial"/>
            <w:color w:val="1155cc"/>
            <w:sz w:val="24"/>
            <w:szCs w:val="24"/>
            <w:u w:val="single"/>
            <w:rtl w:val="0"/>
          </w:rPr>
          <w:t xml:space="preserve">https://www.gov.br/saude/pt-br/assuntos/saude-de-a-a-z/c/covid-19</w:t>
        </w:r>
      </w:hyperlink>
      <w:r w:rsidDel="00000000" w:rsidR="00000000" w:rsidRPr="00000000">
        <w:rPr>
          <w:rFonts w:ascii="Arial" w:cs="Arial" w:eastAsia="Arial" w:hAnsi="Arial"/>
          <w:sz w:val="24"/>
          <w:szCs w:val="24"/>
          <w:rtl w:val="0"/>
        </w:rPr>
        <w:t xml:space="preserve">. Acesso em: 20 de janeiro de 2025.</w:t>
      </w:r>
    </w:p>
    <w:p w:rsidR="00000000" w:rsidDel="00000000" w:rsidP="00000000" w:rsidRDefault="00000000" w:rsidRPr="00000000" w14:paraId="0000018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Gripe (Influenza). Disponível em:</w:t>
      </w:r>
      <w:hyperlink r:id="rId17">
        <w:r w:rsidDel="00000000" w:rsidR="00000000" w:rsidRPr="00000000">
          <w:rPr>
            <w:rFonts w:ascii="Arial" w:cs="Arial" w:eastAsia="Arial" w:hAnsi="Arial"/>
            <w:sz w:val="24"/>
            <w:szCs w:val="24"/>
            <w:rtl w:val="0"/>
          </w:rPr>
          <w:t xml:space="preserve"> </w:t>
        </w:r>
      </w:hyperlink>
      <w:hyperlink r:id="rId18">
        <w:r w:rsidDel="00000000" w:rsidR="00000000" w:rsidRPr="00000000">
          <w:rPr>
            <w:rFonts w:ascii="Arial" w:cs="Arial" w:eastAsia="Arial" w:hAnsi="Arial"/>
            <w:color w:val="1155cc"/>
            <w:sz w:val="24"/>
            <w:szCs w:val="24"/>
            <w:u w:val="single"/>
            <w:rtl w:val="0"/>
          </w:rPr>
          <w:t xml:space="preserve">https://www.gov.br/saude/pt-br/assuntos/saude-de-a-a-z/g/gripe-influenza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8C">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INSTITUTO FEDERAL DE SANTA CATARINA (IFSC).</w:t>
      </w:r>
      <w:r w:rsidDel="00000000" w:rsidR="00000000" w:rsidRPr="00000000">
        <w:rPr>
          <w:rFonts w:ascii="Arial" w:cs="Arial" w:eastAsia="Arial" w:hAnsi="Arial"/>
          <w:sz w:val="24"/>
          <w:szCs w:val="24"/>
          <w:rtl w:val="0"/>
        </w:rPr>
        <w:t xml:space="preserve"> Como funciona uma Unidade de Terapia Intensiva. Disponível em:</w:t>
      </w:r>
      <w:hyperlink r:id="rId19">
        <w:r w:rsidDel="00000000" w:rsidR="00000000" w:rsidRPr="00000000">
          <w:rPr>
            <w:rFonts w:ascii="Arial" w:cs="Arial" w:eastAsia="Arial" w:hAnsi="Arial"/>
            <w:sz w:val="24"/>
            <w:szCs w:val="24"/>
            <w:rtl w:val="0"/>
          </w:rPr>
          <w:t xml:space="preserve"> </w:t>
        </w:r>
      </w:hyperlink>
      <w:hyperlink r:id="rId20">
        <w:r w:rsidDel="00000000" w:rsidR="00000000" w:rsidRPr="00000000">
          <w:rPr>
            <w:rFonts w:ascii="Arial" w:cs="Arial" w:eastAsia="Arial" w:hAnsi="Arial"/>
            <w:color w:val="1155cc"/>
            <w:sz w:val="24"/>
            <w:szCs w:val="24"/>
            <w:u w:val="single"/>
            <w:rtl w:val="0"/>
          </w:rPr>
          <w:t xml:space="preserve">https://www.ifsc.edu.br/post-ifsc-verifica/-/asset_publisher/uII70Nv266Xk/content/id/1983737/como-funciona-uma-unidade-de-terapia-intensiva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8D">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MINISTÉRIO DA SAÚDE (Brasil).</w:t>
      </w:r>
      <w:r w:rsidDel="00000000" w:rsidR="00000000" w:rsidRPr="00000000">
        <w:rPr>
          <w:rFonts w:ascii="Arial" w:cs="Arial" w:eastAsia="Arial" w:hAnsi="Arial"/>
          <w:sz w:val="24"/>
          <w:szCs w:val="24"/>
          <w:rtl w:val="0"/>
        </w:rPr>
        <w:t xml:space="preserve"> Síndrome Respiratória Aguda Grave – SRAG 2021 a 2024. Disponível em: https://opendatasus.saude.gov.br/dataset/srag-2021-a-2024/resource/8cb52f73-0184-41d5-8a8f-87d8f415652c. Acesso em: 10 de fevereiro de 2025.</w:t>
      </w:r>
    </w:p>
    <w:p w:rsidR="00000000" w:rsidDel="00000000" w:rsidP="00000000" w:rsidRDefault="00000000" w:rsidRPr="00000000" w14:paraId="0000018E">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F">
      <w:pPr>
        <w:spacing w:after="240" w:before="240" w:lineRule="auto"/>
        <w:jc w:val="both"/>
        <w:rPr>
          <w:rFonts w:ascii="Arial" w:cs="Arial" w:eastAsia="Arial" w:hAnsi="Arial"/>
          <w:sz w:val="24"/>
          <w:szCs w:val="24"/>
        </w:rPr>
      </w:pPr>
      <w:sdt>
        <w:sdtPr>
          <w:tag w:val="goog_rdk_49"/>
        </w:sdtPr>
        <w:sdtContent>
          <w:commentRangeStart w:id="49"/>
        </w:sdtContent>
      </w:sdt>
      <w:r w:rsidDel="00000000" w:rsidR="00000000" w:rsidRPr="00000000">
        <w:rPr>
          <w:rFonts w:ascii="Arial" w:cs="Arial" w:eastAsia="Arial" w:hAnsi="Arial"/>
          <w:sz w:val="24"/>
          <w:szCs w:val="24"/>
          <w:rtl w:val="0"/>
        </w:rPr>
        <w:t xml:space="preserve">Altino, Rita de Cássia et al. A importância da notificação compulsória frente à Síndrome Respiratória Aguda Grave (SRAG) e Covid-19. Rev. Salusvita (Online), p. 627-649, 2020. </w:t>
      </w:r>
      <w:commentRangeEnd w:id="49"/>
      <w:r w:rsidDel="00000000" w:rsidR="00000000" w:rsidRPr="00000000">
        <w:commentReference w:id="49"/>
      </w:r>
      <w:r w:rsidDel="00000000" w:rsidR="00000000" w:rsidRPr="00000000">
        <w:rPr>
          <w:rtl w:val="0"/>
        </w:rPr>
      </w:r>
    </w:p>
    <w:p w:rsidR="00000000" w:rsidDel="00000000" w:rsidP="00000000" w:rsidRDefault="00000000" w:rsidRPr="00000000" w14:paraId="00000190">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1">
      <w:pPr>
        <w:numPr>
          <w:ilvl w:val="0"/>
          <w:numId w:val="5"/>
        </w:numPr>
        <w:spacing w:after="240" w:before="240" w:lineRule="auto"/>
        <w:ind w:left="720" w:hanging="360"/>
        <w:jc w:val="both"/>
        <w:rPr>
          <w:rFonts w:ascii="Arial" w:cs="Arial" w:eastAsia="Arial" w:hAnsi="Arial"/>
          <w:sz w:val="24"/>
          <w:szCs w:val="24"/>
          <w:highlight w:val="yellow"/>
        </w:rPr>
      </w:pPr>
      <w:r w:rsidDel="00000000" w:rsidR="00000000" w:rsidRPr="00000000">
        <w:rPr>
          <w:rFonts w:ascii="Arial" w:cs="Arial" w:eastAsia="Arial" w:hAnsi="Arial"/>
          <w:sz w:val="24"/>
          <w:szCs w:val="24"/>
          <w:highlight w:val="yellow"/>
          <w:rtl w:val="0"/>
        </w:rPr>
        <w:t xml:space="preserve">Exemplos de Citações</w:t>
      </w:r>
    </w:p>
    <w:p w:rsidR="00000000" w:rsidDel="00000000" w:rsidP="00000000" w:rsidRDefault="00000000" w:rsidRPr="00000000" w14:paraId="0000019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3">
      <w:pPr>
        <w:pStyle w:val="Heading3"/>
        <w:keepNext w:val="0"/>
        <w:keepLines w:val="0"/>
        <w:spacing w:after="120" w:before="0" w:lineRule="auto"/>
        <w:ind w:left="360" w:hanging="180"/>
        <w:jc w:val="both"/>
        <w:rPr>
          <w:rFonts w:ascii="Times New Roman" w:cs="Times New Roman" w:eastAsia="Times New Roman" w:hAnsi="Times New Roman"/>
          <w:sz w:val="20"/>
          <w:szCs w:val="20"/>
        </w:rPr>
      </w:pPr>
      <w:bookmarkStart w:colFirst="0" w:colLast="0" w:name="_heading=h.5utyu7a81r00" w:id="0"/>
      <w:bookmarkEnd w:id="0"/>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Monografias no todo</w:t>
      </w:r>
    </w:p>
    <w:p w:rsidR="00000000" w:rsidDel="00000000" w:rsidP="00000000" w:rsidRDefault="00000000" w:rsidRPr="00000000" w14:paraId="0000019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Nessa classe estão incluídos os livros, manuais, guias, catálogos e trabalhos acadêmicos (trabalhos de conclusão de curso, dissertações e teses), entre outros. Segundo a NBR 6023:2018, o padrão a ser seguido nesses casos é:</w:t>
      </w:r>
    </w:p>
    <w:p w:rsidR="00000000" w:rsidDel="00000000" w:rsidP="00000000" w:rsidRDefault="00000000" w:rsidRPr="00000000" w14:paraId="00000195">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9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Edição (se houver).  Local: Editora, ano de publicação.</w:t>
      </w:r>
    </w:p>
    <w:p w:rsidR="00000000" w:rsidDel="00000000" w:rsidP="00000000" w:rsidRDefault="00000000" w:rsidRPr="00000000" w14:paraId="00000197">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9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PRODANOV, C. C.; FREITAS, E. C. </w:t>
      </w:r>
      <w:r w:rsidDel="00000000" w:rsidR="00000000" w:rsidRPr="00000000">
        <w:rPr>
          <w:rFonts w:ascii="Arial" w:cs="Arial" w:eastAsia="Arial" w:hAnsi="Arial"/>
          <w:b w:val="1"/>
          <w:sz w:val="24"/>
          <w:szCs w:val="24"/>
          <w:rtl w:val="0"/>
        </w:rPr>
        <w:t xml:space="preserve">Metodologia do trabalho científico</w:t>
      </w:r>
      <w:r w:rsidDel="00000000" w:rsidR="00000000" w:rsidRPr="00000000">
        <w:rPr>
          <w:rFonts w:ascii="Arial" w:cs="Arial" w:eastAsia="Arial" w:hAnsi="Arial"/>
          <w:sz w:val="24"/>
          <w:szCs w:val="24"/>
          <w:rtl w:val="0"/>
        </w:rPr>
        <w:t xml:space="preserve">: Métodos e Técnicas da Pesquisa e do Trabalho Acadêmico. 2. ed. Novo Hamburgo: Feevale, 2013.</w:t>
      </w:r>
    </w:p>
    <w:p w:rsidR="00000000" w:rsidDel="00000000" w:rsidP="00000000" w:rsidRDefault="00000000" w:rsidRPr="00000000" w14:paraId="0000019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FUNDAÇÃO INSTITUTO BRASILEIRO DE GEOGRAFIA E ESTATÍSTICA. Centro de Documentação e Disseminação de Informações. </w:t>
      </w:r>
      <w:r w:rsidDel="00000000" w:rsidR="00000000" w:rsidRPr="00000000">
        <w:rPr>
          <w:rFonts w:ascii="Arial" w:cs="Arial" w:eastAsia="Arial" w:hAnsi="Arial"/>
          <w:b w:val="1"/>
          <w:sz w:val="24"/>
          <w:szCs w:val="24"/>
          <w:rtl w:val="0"/>
        </w:rPr>
        <w:t xml:space="preserve">Normas de apresentação tabular</w:t>
      </w:r>
      <w:r w:rsidDel="00000000" w:rsidR="00000000" w:rsidRPr="00000000">
        <w:rPr>
          <w:rFonts w:ascii="Arial" w:cs="Arial" w:eastAsia="Arial" w:hAnsi="Arial"/>
          <w:sz w:val="24"/>
          <w:szCs w:val="24"/>
          <w:rtl w:val="0"/>
        </w:rPr>
        <w:t xml:space="preserve">. 3. ed. Rio de Janeiro: IBGE, 1993.</w:t>
      </w:r>
    </w:p>
    <w:p w:rsidR="00000000" w:rsidDel="00000000" w:rsidP="00000000" w:rsidRDefault="00000000" w:rsidRPr="00000000" w14:paraId="0000019B">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 Ano Base 2011</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sz w:val="24"/>
          <w:szCs w:val="24"/>
          <w:rtl w:val="0"/>
        </w:rPr>
        <w:t xml:space="preserve"> </w:t>
      </w:r>
      <w:r w:rsidDel="00000000" w:rsidR="00000000" w:rsidRPr="00000000">
        <w:rPr>
          <w:rFonts w:ascii="Arial" w:cs="Arial" w:eastAsia="Arial" w:hAnsi="Arial"/>
          <w:sz w:val="24"/>
          <w:szCs w:val="24"/>
          <w:rtl w:val="0"/>
        </w:rPr>
        <w:t xml:space="preserve">Resultados preliminares. Rio de Janeiro: EPE, 2012.</w:t>
      </w:r>
    </w:p>
    <w:p w:rsidR="00000000" w:rsidDel="00000000" w:rsidP="00000000" w:rsidRDefault="00000000" w:rsidRPr="00000000" w14:paraId="0000019D">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E">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9F">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Ano de depósito. Tipo de trabalho </w:t>
      </w:r>
      <w:r w:rsidDel="00000000" w:rsidR="00000000" w:rsidRPr="00000000">
        <w:rPr>
          <w:rFonts w:ascii="Arial" w:cs="Arial" w:eastAsia="Arial" w:hAnsi="Arial"/>
          <w:i w:val="1"/>
          <w:sz w:val="24"/>
          <w:szCs w:val="24"/>
          <w:rtl w:val="0"/>
        </w:rPr>
        <w:t xml:space="preserve">(tese, dissertação, monografia, trabalho de conclusão de curso e outros)</w:t>
      </w:r>
      <w:r w:rsidDel="00000000" w:rsidR="00000000" w:rsidRPr="00000000">
        <w:rPr>
          <w:rFonts w:ascii="Arial" w:cs="Arial" w:eastAsia="Arial" w:hAnsi="Arial"/>
          <w:sz w:val="24"/>
          <w:szCs w:val="24"/>
          <w:rtl w:val="0"/>
        </w:rPr>
        <w:t xml:space="preserve"> (Grau</w:t>
      </w:r>
      <w:r w:rsidDel="00000000" w:rsidR="00000000" w:rsidRPr="00000000">
        <w:rPr>
          <w:rFonts w:ascii="Arial" w:cs="Arial" w:eastAsia="Arial" w:hAnsi="Arial"/>
          <w:i w:val="1"/>
          <w:sz w:val="24"/>
          <w:szCs w:val="24"/>
          <w:rtl w:val="0"/>
        </w:rPr>
        <w:t xml:space="preserve"> (doutorado, mestrado, especialização, graduação, bacharelado, licenciatura, entre outros) </w:t>
      </w:r>
      <w:r w:rsidDel="00000000" w:rsidR="00000000" w:rsidRPr="00000000">
        <w:rPr>
          <w:rFonts w:ascii="Arial" w:cs="Arial" w:eastAsia="Arial" w:hAnsi="Arial"/>
          <w:sz w:val="24"/>
          <w:szCs w:val="24"/>
          <w:rtl w:val="0"/>
        </w:rPr>
        <w:t xml:space="preserve">e Curso) – Vinculação acadêmica, local e ano de apresentação ou defesa </w:t>
      </w:r>
      <w:r w:rsidDel="00000000" w:rsidR="00000000" w:rsidRPr="00000000">
        <w:rPr>
          <w:rFonts w:ascii="Arial" w:cs="Arial" w:eastAsia="Arial" w:hAnsi="Arial"/>
          <w:i w:val="1"/>
          <w:sz w:val="24"/>
          <w:szCs w:val="24"/>
          <w:rtl w:val="0"/>
        </w:rPr>
        <w:t xml:space="preserve">(mencionado na folha de aprovação)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A0">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A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FERNANDES, R. O. </w:t>
      </w:r>
      <w:r w:rsidDel="00000000" w:rsidR="00000000" w:rsidRPr="00000000">
        <w:rPr>
          <w:rFonts w:ascii="Arial" w:cs="Arial" w:eastAsia="Arial" w:hAnsi="Arial"/>
          <w:b w:val="1"/>
          <w:sz w:val="24"/>
          <w:szCs w:val="24"/>
          <w:rtl w:val="0"/>
        </w:rPr>
        <w:t xml:space="preserve">Aplicação do método de Morgan para cálculo de capacidade de linhas de transmissão em Alta Tensão</w:t>
      </w:r>
      <w:r w:rsidDel="00000000" w:rsidR="00000000" w:rsidRPr="00000000">
        <w:rPr>
          <w:rFonts w:ascii="Arial" w:cs="Arial" w:eastAsia="Arial" w:hAnsi="Arial"/>
          <w:sz w:val="24"/>
          <w:szCs w:val="24"/>
          <w:rtl w:val="0"/>
        </w:rPr>
        <w:t xml:space="preserve">. 2009. Trabalho de Conclusão de Curso (Graduação em Engenharia Elétrica) – Centro Tecnológico, Universidade Federal do Espírito Santo, Vitória, 2009.</w:t>
      </w:r>
    </w:p>
    <w:p w:rsidR="00000000" w:rsidDel="00000000" w:rsidP="00000000" w:rsidRDefault="00000000" w:rsidRPr="00000000" w14:paraId="000001A2">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MENEGÁZ, P. J. M. </w:t>
      </w:r>
      <w:r w:rsidDel="00000000" w:rsidR="00000000" w:rsidRPr="00000000">
        <w:rPr>
          <w:rFonts w:ascii="Arial" w:cs="Arial" w:eastAsia="Arial" w:hAnsi="Arial"/>
          <w:b w:val="1"/>
          <w:sz w:val="24"/>
          <w:szCs w:val="24"/>
          <w:rtl w:val="0"/>
        </w:rPr>
        <w:t xml:space="preserve">Uso de acoplamento magnético na melhoria de características de algumas estruturas ZVT</w:t>
      </w:r>
      <w:r w:rsidDel="00000000" w:rsidR="00000000" w:rsidRPr="00000000">
        <w:rPr>
          <w:rFonts w:ascii="Arial" w:cs="Arial" w:eastAsia="Arial" w:hAnsi="Arial"/>
          <w:sz w:val="24"/>
          <w:szCs w:val="24"/>
          <w:rtl w:val="0"/>
        </w:rPr>
        <w:t xml:space="preserve">. 2005. Tese (Doutorado em Engenharia Elétrica) – Programa de Pós-Graduação em Engenharia Elétrica, Centro Tecnológico, Universidade Federal do Espírito Santo, Vitória, 2005.</w:t>
      </w:r>
    </w:p>
    <w:p w:rsidR="00000000" w:rsidDel="00000000" w:rsidP="00000000" w:rsidRDefault="00000000" w:rsidRPr="00000000" w14:paraId="000001A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5">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h1fx45rvdknm" w:id="1"/>
      <w:bookmarkEnd w:id="1"/>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monografia</w:t>
      </w:r>
    </w:p>
    <w:p w:rsidR="00000000" w:rsidDel="00000000" w:rsidP="00000000" w:rsidRDefault="00000000" w:rsidRPr="00000000" w14:paraId="000001A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Segue a mesma regra apresentada na alínea anterior, acrescentando-se a expressão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SOBRENOME, Prenome do responsável pela obra” e a localização da parte da obra referenciada: capítulo e respectivo número (se houver), página inicial e página final.</w:t>
      </w:r>
    </w:p>
    <w:p w:rsidR="00000000" w:rsidDel="00000000" w:rsidP="00000000" w:rsidRDefault="00000000" w:rsidRPr="00000000" w14:paraId="000001A7">
      <w:pPr>
        <w:spacing w:after="0" w:before="120" w:lineRule="auto"/>
        <w:ind w:left="36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A8">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ROMANO, Giovanni. Imagens da juventude na era moderna.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LEVI, G.; SCHMIDT, J. (org.). </w:t>
      </w:r>
      <w:r w:rsidDel="00000000" w:rsidR="00000000" w:rsidRPr="00000000">
        <w:rPr>
          <w:rFonts w:ascii="Arial" w:cs="Arial" w:eastAsia="Arial" w:hAnsi="Arial"/>
          <w:b w:val="1"/>
          <w:sz w:val="24"/>
          <w:szCs w:val="24"/>
          <w:rtl w:val="0"/>
        </w:rPr>
        <w:t xml:space="preserve">História dos jovens 2</w:t>
      </w:r>
      <w:r w:rsidDel="00000000" w:rsidR="00000000" w:rsidRPr="00000000">
        <w:rPr>
          <w:rFonts w:ascii="Arial" w:cs="Arial" w:eastAsia="Arial" w:hAnsi="Arial"/>
          <w:sz w:val="24"/>
          <w:szCs w:val="24"/>
          <w:rtl w:val="0"/>
        </w:rPr>
        <w:t xml:space="preserve">: a época contemporânea. São Paulo: Companhia das Letras, 1996. p. 7-16.</w:t>
      </w:r>
    </w:p>
    <w:p w:rsidR="00000000" w:rsidDel="00000000" w:rsidP="00000000" w:rsidRDefault="00000000" w:rsidRPr="00000000" w14:paraId="000001A9">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A">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SANTOS, F. R. A colonização da terra do Tucujús.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SANTOS, F. R. </w:t>
      </w:r>
      <w:r w:rsidDel="00000000" w:rsidR="00000000" w:rsidRPr="00000000">
        <w:rPr>
          <w:rFonts w:ascii="Arial" w:cs="Arial" w:eastAsia="Arial" w:hAnsi="Arial"/>
          <w:b w:val="1"/>
          <w:sz w:val="24"/>
          <w:szCs w:val="24"/>
          <w:rtl w:val="0"/>
        </w:rPr>
        <w:t xml:space="preserve">História do Amapá, 1º grau</w:t>
      </w:r>
      <w:r w:rsidDel="00000000" w:rsidR="00000000" w:rsidRPr="00000000">
        <w:rPr>
          <w:rFonts w:ascii="Arial" w:cs="Arial" w:eastAsia="Arial" w:hAnsi="Arial"/>
          <w:sz w:val="24"/>
          <w:szCs w:val="24"/>
          <w:rtl w:val="0"/>
        </w:rPr>
        <w:t xml:space="preserve">. 2. ed. Macapá: Valcan, 1994. p. 15-24.</w:t>
      </w:r>
    </w:p>
    <w:p w:rsidR="00000000" w:rsidDel="00000000" w:rsidP="00000000" w:rsidRDefault="00000000" w:rsidRPr="00000000" w14:paraId="000001AB">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C">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RODRIGUES, Ana Lúcia Aquilas. Aspectos éticos.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RODRIGUES, Ana Lúcia Aquilas. </w:t>
      </w:r>
      <w:r w:rsidDel="00000000" w:rsidR="00000000" w:rsidRPr="00000000">
        <w:rPr>
          <w:rFonts w:ascii="Arial" w:cs="Arial" w:eastAsia="Arial" w:hAnsi="Arial"/>
          <w:b w:val="1"/>
          <w:sz w:val="24"/>
          <w:szCs w:val="24"/>
          <w:rtl w:val="0"/>
        </w:rPr>
        <w:t xml:space="preserve">Impacto de um programa de exercícios no local de trabalho sobre o nível de atividade física e o estágio de prontidão para a mudança de comportamento</w:t>
      </w:r>
      <w:r w:rsidDel="00000000" w:rsidR="00000000" w:rsidRPr="00000000">
        <w:rPr>
          <w:rFonts w:ascii="Arial" w:cs="Arial" w:eastAsia="Arial" w:hAnsi="Arial"/>
          <w:sz w:val="24"/>
          <w:szCs w:val="24"/>
          <w:rtl w:val="0"/>
        </w:rPr>
        <w:t xml:space="preserve">. 2009. Dissertação (Mestrado em Fisiopatologia Experimental) – Faculdade de Medicina, Universidade de São Paulo, São Paulo, 2009. f. 19-20.</w:t>
      </w:r>
    </w:p>
    <w:p w:rsidR="00000000" w:rsidDel="00000000" w:rsidP="00000000" w:rsidRDefault="00000000" w:rsidRPr="00000000" w14:paraId="000001A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E">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5x3w10ma606u" w:id="2"/>
      <w:bookmarkEnd w:id="2"/>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Publicação periódica</w:t>
      </w:r>
    </w:p>
    <w:p w:rsidR="00000000" w:rsidDel="00000000" w:rsidP="00000000" w:rsidRDefault="00000000" w:rsidRPr="00000000" w14:paraId="000001A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Estão incluídos nesta classe revistas, jornais e boletins. Nesses casos, é mais comum fazer referência a um determinado artigo da revista ou do jornal do que referenciar a obra como todo. Assim sendo, de acordo com a Associação Brasileira de Normas Técnicas (2018), o padrão a ser seguido é:</w:t>
      </w:r>
    </w:p>
    <w:p w:rsidR="00000000" w:rsidDel="00000000" w:rsidP="00000000" w:rsidRDefault="00000000" w:rsidRPr="00000000" w14:paraId="000001B0">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revistas técnicas:</w:t>
      </w:r>
    </w:p>
    <w:p w:rsidR="00000000" w:rsidDel="00000000" w:rsidP="00000000" w:rsidRDefault="00000000" w:rsidRPr="00000000" w14:paraId="000001B1">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Periódico</w:t>
      </w:r>
      <w:r w:rsidDel="00000000" w:rsidR="00000000" w:rsidRPr="00000000">
        <w:rPr>
          <w:rFonts w:ascii="Arial" w:cs="Arial" w:eastAsia="Arial" w:hAnsi="Arial"/>
          <w:sz w:val="24"/>
          <w:szCs w:val="24"/>
          <w:rtl w:val="0"/>
        </w:rPr>
        <w:t xml:space="preserve">, local de publicação, número do ano e/ou volume, número e/ou edição, tomo (se houver), páginas inicial e final do artigo, data (ano) e ou período de publicação.</w:t>
      </w:r>
    </w:p>
    <w:p w:rsidR="00000000" w:rsidDel="00000000" w:rsidP="00000000" w:rsidRDefault="00000000" w:rsidRPr="00000000" w14:paraId="000001B2">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B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YONGSOON P.; SEUNG-KI S.</w:t>
      </w:r>
      <w:hyperlink r:id="rId21">
        <w:r w:rsidDel="00000000" w:rsidR="00000000" w:rsidRPr="00000000">
          <w:rPr>
            <w:rFonts w:ascii="Arial" w:cs="Arial" w:eastAsia="Arial" w:hAnsi="Arial"/>
            <w:sz w:val="24"/>
            <w:szCs w:val="24"/>
            <w:rtl w:val="0"/>
          </w:rPr>
          <w:t xml:space="preserve"> A novel method utilizing trapezoidal voltage to compensate for inverter nonlinearity</w:t>
        </w:r>
      </w:hyperlink>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IEEE Transactions on Power Electronics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sz w:val="24"/>
          <w:szCs w:val="24"/>
          <w:rtl w:val="0"/>
        </w:rPr>
        <w:t xml:space="preserve">s. l</w:t>
      </w:r>
      <w:r w:rsidDel="00000000" w:rsidR="00000000" w:rsidRPr="00000000">
        <w:rPr>
          <w:rFonts w:ascii="Arial" w:cs="Arial" w:eastAsia="Arial" w:hAnsi="Arial"/>
          <w:sz w:val="24"/>
          <w:szCs w:val="24"/>
          <w:rtl w:val="0"/>
        </w:rPr>
        <w:t xml:space="preserve">.], v. 27, n. 12, p. 4837-4846, dez. 2012.</w:t>
      </w:r>
    </w:p>
    <w:p w:rsidR="00000000" w:rsidDel="00000000" w:rsidP="00000000" w:rsidRDefault="00000000" w:rsidRPr="00000000" w14:paraId="000001B4">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5">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BONINI NETO, A.; ALVES, D. A. Técnicas de parametrização global para o fluxo de carga continuado. </w:t>
      </w:r>
      <w:r w:rsidDel="00000000" w:rsidR="00000000" w:rsidRPr="00000000">
        <w:rPr>
          <w:rFonts w:ascii="Arial" w:cs="Arial" w:eastAsia="Arial" w:hAnsi="Arial"/>
          <w:b w:val="1"/>
          <w:sz w:val="24"/>
          <w:szCs w:val="24"/>
          <w:rtl w:val="0"/>
        </w:rPr>
        <w:t xml:space="preserve">Controle &amp; Automação</w:t>
      </w:r>
      <w:r w:rsidDel="00000000" w:rsidR="00000000" w:rsidRPr="00000000">
        <w:rPr>
          <w:rFonts w:ascii="Arial" w:cs="Arial" w:eastAsia="Arial" w:hAnsi="Arial"/>
          <w:sz w:val="24"/>
          <w:szCs w:val="24"/>
          <w:rtl w:val="0"/>
        </w:rPr>
        <w:t xml:space="preserve">, Campinas, v. 21, n. 4, p. 323-337, jul./ago. 2010.</w:t>
      </w:r>
    </w:p>
    <w:p w:rsidR="00000000" w:rsidDel="00000000" w:rsidP="00000000" w:rsidRDefault="00000000" w:rsidRPr="00000000" w14:paraId="000001B6">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7">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jornais impressos (inclui comunicação, editorial, entrevista, reportagem, resenha e outros):</w:t>
      </w:r>
    </w:p>
    <w:p w:rsidR="00000000" w:rsidDel="00000000" w:rsidP="00000000" w:rsidRDefault="00000000" w:rsidRPr="00000000" w14:paraId="000001B8">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Jornal</w:t>
      </w:r>
      <w:r w:rsidDel="00000000" w:rsidR="00000000" w:rsidRPr="00000000">
        <w:rPr>
          <w:rFonts w:ascii="Arial" w:cs="Arial" w:eastAsia="Arial" w:hAnsi="Arial"/>
          <w:sz w:val="24"/>
          <w:szCs w:val="24"/>
          <w:rtl w:val="0"/>
        </w:rPr>
        <w:t xml:space="preserve">: subtítulo do jornal (se houver), local de publicação, numeração do ano e/ou volume, número (se houver), data de publicação. Seção, caderno ou parte do jornal, a paginação correspondente. (Quando não houver seção, caderno ou parte, a paginação do artigo ou matéria precede a data.)</w:t>
      </w:r>
    </w:p>
    <w:p w:rsidR="00000000" w:rsidDel="00000000" w:rsidP="00000000" w:rsidRDefault="00000000" w:rsidRPr="00000000" w14:paraId="000001B9">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w:t>
      </w:r>
    </w:p>
    <w:p w:rsidR="00000000" w:rsidDel="00000000" w:rsidP="00000000" w:rsidRDefault="00000000" w:rsidRPr="00000000" w14:paraId="000001B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OTTA, Lu Aiko. Parcela do tesouro nos empréstimos do BNDES cresce 566 % em oito anos. </w:t>
      </w:r>
      <w:r w:rsidDel="00000000" w:rsidR="00000000" w:rsidRPr="00000000">
        <w:rPr>
          <w:rFonts w:ascii="Arial" w:cs="Arial" w:eastAsia="Arial" w:hAnsi="Arial"/>
          <w:b w:val="1"/>
          <w:sz w:val="24"/>
          <w:szCs w:val="24"/>
          <w:rtl w:val="0"/>
        </w:rPr>
        <w:t xml:space="preserve">O Estado de S. Paulo</w:t>
      </w:r>
      <w:r w:rsidDel="00000000" w:rsidR="00000000" w:rsidRPr="00000000">
        <w:rPr>
          <w:rFonts w:ascii="Arial" w:cs="Arial" w:eastAsia="Arial" w:hAnsi="Arial"/>
          <w:sz w:val="24"/>
          <w:szCs w:val="24"/>
          <w:rtl w:val="0"/>
        </w:rPr>
        <w:t xml:space="preserve">, São Paulo, ano 131, n. 42656, 1 ago. 2010. Economia &amp; Negócios, p. B1.</w:t>
      </w:r>
    </w:p>
    <w:p w:rsidR="00000000" w:rsidDel="00000000" w:rsidP="00000000" w:rsidRDefault="00000000" w:rsidRPr="00000000" w14:paraId="000001B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C">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lo6ycqtffy5q" w:id="3"/>
      <w:bookmarkEnd w:id="3"/>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evento em monografia - Trabalho apresentado em evento (congressos, seminários, etc.)</w:t>
      </w:r>
    </w:p>
    <w:p w:rsidR="00000000" w:rsidDel="00000000" w:rsidP="00000000" w:rsidRDefault="00000000" w:rsidRPr="00000000" w14:paraId="000001B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Seguindo o padrão apresentado pela Associação Brasileira de Normas Técnicas (2018), tem-se:</w:t>
      </w:r>
    </w:p>
    <w:p w:rsidR="00000000" w:rsidDel="00000000" w:rsidP="00000000" w:rsidRDefault="00000000" w:rsidRPr="00000000" w14:paraId="000001BE">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NOME DO EVENTO, numeração do evento (se houver), ano e local (cidade) de realização do evento. </w:t>
      </w:r>
      <w:r w:rsidDel="00000000" w:rsidR="00000000" w:rsidRPr="00000000">
        <w:rPr>
          <w:rFonts w:ascii="Arial" w:cs="Arial" w:eastAsia="Arial" w:hAnsi="Arial"/>
          <w:b w:val="1"/>
          <w:sz w:val="24"/>
          <w:szCs w:val="24"/>
          <w:rtl w:val="0"/>
        </w:rPr>
        <w:t xml:space="preserve">Título do documento (Anais, Proceedings, Resumos, Atas, ...)</w:t>
      </w:r>
      <w:r w:rsidDel="00000000" w:rsidR="00000000" w:rsidRPr="00000000">
        <w:rPr>
          <w:rFonts w:ascii="Arial" w:cs="Arial" w:eastAsia="Arial" w:hAnsi="Arial"/>
          <w:sz w:val="24"/>
          <w:szCs w:val="24"/>
          <w:rtl w:val="0"/>
        </w:rPr>
        <w:t xml:space="preserve">. Local: Editora, data (ano) de publicação. Páginas inicial e final da parte referenciada.</w:t>
      </w:r>
    </w:p>
    <w:p w:rsidR="00000000" w:rsidDel="00000000" w:rsidP="00000000" w:rsidRDefault="00000000" w:rsidRPr="00000000" w14:paraId="000001BF">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C0">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impressos:</w:t>
      </w:r>
    </w:p>
    <w:p w:rsidR="00000000" w:rsidDel="00000000" w:rsidP="00000000" w:rsidRDefault="00000000" w:rsidRPr="00000000" w14:paraId="000001C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MUMMADI, V. C. Analysis of PV Buck converter supplied DC motors.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CONGRESSO BRASILEIRO DE ELETRÔNICA DE POTÊNCIA, 5., 1999, Foz do Iguaçu.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Foz do Iguaçu: Imprensa Universitária da UFPR, 1999. v. 1, p. 356-360.</w:t>
      </w:r>
    </w:p>
    <w:p w:rsidR="00000000" w:rsidDel="00000000" w:rsidP="00000000" w:rsidRDefault="00000000" w:rsidRPr="00000000" w14:paraId="000001C2">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3">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em meios eletrônicos:</w:t>
      </w:r>
    </w:p>
    <w:p w:rsidR="00000000" w:rsidDel="00000000" w:rsidP="00000000" w:rsidRDefault="00000000" w:rsidRPr="00000000" w14:paraId="000001C4">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ANDRADE JÚNIOR, M. N.; COSSI, A. M. Planejamento Integrado de Redes de Distribuição de Energia Elétrica.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SIMPÓSIO BRASILEIRO DE SISTEMAS ELÉTRICOS, 4., 2012, Goiânia.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Goiânia: 2012. 1 CD-ROM.</w:t>
      </w:r>
    </w:p>
    <w:p w:rsidR="00000000" w:rsidDel="00000000" w:rsidP="00000000" w:rsidRDefault="00000000" w:rsidRPr="00000000" w14:paraId="000001C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6">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braixsu3093n" w:id="4"/>
      <w:bookmarkEnd w:id="4"/>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Normas Técnicas</w:t>
      </w:r>
    </w:p>
    <w:p w:rsidR="00000000" w:rsidDel="00000000" w:rsidP="00000000" w:rsidRDefault="00000000" w:rsidRPr="00000000" w14:paraId="000001C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 acordo com o padrão apresentado pela Associação Brasileira de Normas Técnicas (2018), tem-se:</w:t>
      </w:r>
    </w:p>
    <w:p w:rsidR="00000000" w:rsidDel="00000000" w:rsidP="00000000" w:rsidRDefault="00000000" w:rsidRPr="00000000" w14:paraId="000001C8">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C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ASSOCIAÇÃO BRASILEIRA DE NORMAS TÉCNICAS. </w:t>
      </w:r>
      <w:r w:rsidDel="00000000" w:rsidR="00000000" w:rsidRPr="00000000">
        <w:rPr>
          <w:rFonts w:ascii="Arial" w:cs="Arial" w:eastAsia="Arial" w:hAnsi="Arial"/>
          <w:b w:val="1"/>
          <w:sz w:val="24"/>
          <w:szCs w:val="24"/>
          <w:rtl w:val="0"/>
        </w:rPr>
        <w:t xml:space="preserve">NBR 6023</w:t>
      </w:r>
      <w:r w:rsidDel="00000000" w:rsidR="00000000" w:rsidRPr="00000000">
        <w:rPr>
          <w:rFonts w:ascii="Arial" w:cs="Arial" w:eastAsia="Arial" w:hAnsi="Arial"/>
          <w:sz w:val="24"/>
          <w:szCs w:val="24"/>
          <w:rtl w:val="0"/>
        </w:rPr>
        <w:t xml:space="preserve">: Informação e documentação – referências – elaboração. Rio de Janeiro: ABNT, 2018.</w:t>
      </w:r>
    </w:p>
    <w:p w:rsidR="00000000" w:rsidDel="00000000" w:rsidP="00000000" w:rsidRDefault="00000000" w:rsidRPr="00000000" w14:paraId="000001C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B">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6028</w:t>
      </w:r>
      <w:r w:rsidDel="00000000" w:rsidR="00000000" w:rsidRPr="00000000">
        <w:rPr>
          <w:rFonts w:ascii="Arial" w:cs="Arial" w:eastAsia="Arial" w:hAnsi="Arial"/>
          <w:sz w:val="24"/>
          <w:szCs w:val="24"/>
          <w:rtl w:val="0"/>
        </w:rPr>
        <w:t xml:space="preserve">: Informação e documentação – resumo – apresentação. Rio de Janeiro: ABNT, 2003.</w:t>
      </w:r>
    </w:p>
    <w:p w:rsidR="00000000" w:rsidDel="00000000" w:rsidP="00000000" w:rsidRDefault="00000000" w:rsidRPr="00000000" w14:paraId="000001C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10520</w:t>
      </w:r>
      <w:r w:rsidDel="00000000" w:rsidR="00000000" w:rsidRPr="00000000">
        <w:rPr>
          <w:rFonts w:ascii="Arial" w:cs="Arial" w:eastAsia="Arial" w:hAnsi="Arial"/>
          <w:sz w:val="24"/>
          <w:szCs w:val="24"/>
          <w:rtl w:val="0"/>
        </w:rPr>
        <w:t xml:space="preserve">: Informação e documentação – citações em documentos – apresentação. Rio de Janeiro: ABNT, 2002.</w:t>
      </w:r>
    </w:p>
    <w:p w:rsidR="00000000" w:rsidDel="00000000" w:rsidP="00000000" w:rsidRDefault="00000000" w:rsidRPr="00000000" w14:paraId="000001C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15287</w:t>
      </w:r>
      <w:r w:rsidDel="00000000" w:rsidR="00000000" w:rsidRPr="00000000">
        <w:rPr>
          <w:rFonts w:ascii="Arial" w:cs="Arial" w:eastAsia="Arial" w:hAnsi="Arial"/>
          <w:sz w:val="24"/>
          <w:szCs w:val="24"/>
          <w:rtl w:val="0"/>
        </w:rPr>
        <w:t xml:space="preserve">: Informação e documentação – projeto de pesquisa – apresentação. Rio de Janeiro: ABNT, 2011.</w:t>
      </w:r>
    </w:p>
    <w:p w:rsidR="00000000" w:rsidDel="00000000" w:rsidP="00000000" w:rsidRDefault="00000000" w:rsidRPr="00000000" w14:paraId="000001D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1">
      <w:pPr>
        <w:pStyle w:val="Heading3"/>
        <w:keepNext w:val="0"/>
        <w:keepLines w:val="0"/>
        <w:ind w:left="360" w:hanging="180"/>
        <w:jc w:val="both"/>
        <w:rPr>
          <w:rFonts w:ascii="Times New Roman" w:cs="Times New Roman" w:eastAsia="Times New Roman" w:hAnsi="Times New Roman"/>
          <w:i w:val="1"/>
          <w:sz w:val="20"/>
          <w:szCs w:val="20"/>
        </w:rPr>
      </w:pPr>
      <w:bookmarkStart w:colFirst="0" w:colLast="0" w:name="_heading=h.179ed4p9r609" w:id="5"/>
      <w:bookmarkEnd w:id="5"/>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Documentos e publicações </w:t>
      </w:r>
      <w:r w:rsidDel="00000000" w:rsidR="00000000" w:rsidRPr="00000000">
        <w:rPr>
          <w:rFonts w:ascii="Times New Roman" w:cs="Times New Roman" w:eastAsia="Times New Roman" w:hAnsi="Times New Roman"/>
          <w:i w:val="1"/>
          <w:sz w:val="20"/>
          <w:szCs w:val="20"/>
          <w:rtl w:val="0"/>
        </w:rPr>
        <w:t xml:space="preserve">online</w:t>
      </w:r>
    </w:p>
    <w:p w:rsidR="00000000" w:rsidDel="00000000" w:rsidP="00000000" w:rsidRDefault="00000000" w:rsidRPr="00000000" w14:paraId="000001D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dos elementos essenciais apresentados anteriormente para cada caso, é indispensável a apresentação do endereço eletrônico do documento acessado seguido da data de acesso:</w:t>
      </w:r>
    </w:p>
    <w:p w:rsidR="00000000" w:rsidDel="00000000" w:rsidP="00000000" w:rsidRDefault="00000000" w:rsidRPr="00000000" w14:paraId="000001D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4">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 endereço eletrônico deve aparecer precedido da expressão “Disponível em:”;</w:t>
      </w:r>
    </w:p>
    <w:p w:rsidR="00000000" w:rsidDel="00000000" w:rsidP="00000000" w:rsidRDefault="00000000" w:rsidRPr="00000000" w14:paraId="000001D5">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 data de acesso ao documento deve ser precedida da expressão “Acesso em:” (Associação Brasileira de Normas Técnicas, 2018).</w:t>
      </w:r>
    </w:p>
    <w:p w:rsidR="00000000" w:rsidDel="00000000" w:rsidP="00000000" w:rsidRDefault="00000000" w:rsidRPr="00000000" w14:paraId="000001D6">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t>
      </w:r>
    </w:p>
    <w:p w:rsidR="00000000" w:rsidDel="00000000" w:rsidP="00000000" w:rsidRDefault="00000000" w:rsidRPr="00000000" w14:paraId="000001D7">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D8">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D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CONSOLI, R. A. G. B.; OLIVEIRA, R. L. </w:t>
      </w:r>
      <w:r w:rsidDel="00000000" w:rsidR="00000000" w:rsidRPr="00000000">
        <w:rPr>
          <w:rFonts w:ascii="Arial" w:cs="Arial" w:eastAsia="Arial" w:hAnsi="Arial"/>
          <w:b w:val="1"/>
          <w:sz w:val="24"/>
          <w:szCs w:val="24"/>
          <w:rtl w:val="0"/>
        </w:rPr>
        <w:t xml:space="preserve">Principais mosquitos de importância sanitária no Brasil</w:t>
      </w:r>
      <w:r w:rsidDel="00000000" w:rsidR="00000000" w:rsidRPr="00000000">
        <w:rPr>
          <w:rFonts w:ascii="Arial" w:cs="Arial" w:eastAsia="Arial" w:hAnsi="Arial"/>
          <w:sz w:val="24"/>
          <w:szCs w:val="24"/>
          <w:rtl w:val="0"/>
        </w:rPr>
        <w:t xml:space="preserve">. Rio de Janeiro: Editora Fiocruz, 1994. 228 p. Disponível em: https://static.scielo.org/scielobooks/th/pdf/consoli-9788575412909.pdf.  Acesso em: 24 maio 2020.</w:t>
      </w:r>
    </w:p>
    <w:p w:rsidR="00000000" w:rsidDel="00000000" w:rsidP="00000000" w:rsidRDefault="00000000" w:rsidRPr="00000000" w14:paraId="000001DA">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B">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D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FILHO, A. S. </w:t>
      </w:r>
      <w:r w:rsidDel="00000000" w:rsidR="00000000" w:rsidRPr="00000000">
        <w:rPr>
          <w:rFonts w:ascii="Arial" w:cs="Arial" w:eastAsia="Arial" w:hAnsi="Arial"/>
          <w:b w:val="1"/>
          <w:sz w:val="24"/>
          <w:szCs w:val="24"/>
          <w:rtl w:val="0"/>
        </w:rPr>
        <w:t xml:space="preserve">Análise regulatória das condições de interconexão da geração distribuída: </w:t>
      </w:r>
      <w:r w:rsidDel="00000000" w:rsidR="00000000" w:rsidRPr="00000000">
        <w:rPr>
          <w:rFonts w:ascii="Arial" w:cs="Arial" w:eastAsia="Arial" w:hAnsi="Arial"/>
          <w:sz w:val="24"/>
          <w:szCs w:val="24"/>
          <w:rtl w:val="0"/>
        </w:rPr>
        <w:t xml:space="preserve">requisitos para os procedimentos de distribuição. 2005. Dissertação (Mestrado em Ciências em Engenharia da Energia) – Programa de Pós-Graduação em Engenharia da Energia, Universidade Federal de Itajubá, Itajubá, 2005. Disponível em: https://saturno.unifei.edu.br/bim/0029398.pdf. Acesso em: 29 abr. 2020.</w:t>
      </w:r>
    </w:p>
    <w:p w:rsidR="00000000" w:rsidDel="00000000" w:rsidP="00000000" w:rsidRDefault="00000000" w:rsidRPr="00000000" w14:paraId="000001DD">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E">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outros documentos e páginas:</w:t>
      </w:r>
    </w:p>
    <w:p w:rsidR="00000000" w:rsidDel="00000000" w:rsidP="00000000" w:rsidRDefault="00000000" w:rsidRPr="00000000" w14:paraId="000001D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ORGANIZAÇÃO DAS NAÇÕES UNIDAS PARA A EDUCAÇÃO, A CIÊNCIA E A CULTURA. </w:t>
      </w:r>
      <w:r w:rsidDel="00000000" w:rsidR="00000000" w:rsidRPr="00000000">
        <w:rPr>
          <w:rFonts w:ascii="Arial" w:cs="Arial" w:eastAsia="Arial" w:hAnsi="Arial"/>
          <w:b w:val="1"/>
          <w:sz w:val="24"/>
          <w:szCs w:val="24"/>
          <w:rtl w:val="0"/>
        </w:rPr>
        <w:t xml:space="preserve">2012 - Ano internacional da energia sustentável para todos</w:t>
      </w:r>
      <w:r w:rsidDel="00000000" w:rsidR="00000000" w:rsidRPr="00000000">
        <w:rPr>
          <w:rFonts w:ascii="Arial" w:cs="Arial" w:eastAsia="Arial" w:hAnsi="Arial"/>
          <w:sz w:val="24"/>
          <w:szCs w:val="24"/>
          <w:rtl w:val="0"/>
        </w:rPr>
        <w:t xml:space="preserve">. 2012. Disponível em: http://peaunesco-sp.com.br/ano_inter/ano_energia/ano_internacional_da_energia_sustentavel_para_todos_rio_mais_20.pdf. Acesso em: 25 jun. 2012.</w:t>
      </w:r>
    </w:p>
    <w:p w:rsidR="00000000" w:rsidDel="00000000" w:rsidP="00000000" w:rsidRDefault="00000000" w:rsidRPr="00000000" w14:paraId="000001E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2018</w:t>
      </w:r>
      <w:r w:rsidDel="00000000" w:rsidR="00000000" w:rsidRPr="00000000">
        <w:rPr>
          <w:rFonts w:ascii="Arial" w:cs="Arial" w:eastAsia="Arial" w:hAnsi="Arial"/>
          <w:sz w:val="24"/>
          <w:szCs w:val="24"/>
          <w:rtl w:val="0"/>
        </w:rPr>
        <w:t xml:space="preserve">: Ano base 2017. Rio de Janeiro: EPE, 2018. Disponível em: http://epe.gov.br/sites-pt/publicacoes-dados- abertos/publicacoes/PublicacoesArquivos/publicacao-303/topico-419/BEN2018__Int.pdf. Acesso em: 29 abr. 2020.</w:t>
      </w:r>
    </w:p>
    <w:p w:rsidR="00000000" w:rsidDel="00000000" w:rsidP="00000000" w:rsidRDefault="00000000" w:rsidRPr="00000000" w14:paraId="000001E2">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YAHOO. </w:t>
      </w:r>
      <w:r w:rsidDel="00000000" w:rsidR="00000000" w:rsidRPr="00000000">
        <w:rPr>
          <w:rFonts w:ascii="Arial" w:cs="Arial" w:eastAsia="Arial" w:hAnsi="Arial"/>
          <w:b w:val="1"/>
          <w:sz w:val="24"/>
          <w:szCs w:val="24"/>
          <w:rtl w:val="0"/>
        </w:rPr>
        <w:t xml:space="preserve">Gráﬁcos de Mercado</w:t>
      </w:r>
      <w:r w:rsidDel="00000000" w:rsidR="00000000" w:rsidRPr="00000000">
        <w:rPr>
          <w:rFonts w:ascii="Arial" w:cs="Arial" w:eastAsia="Arial" w:hAnsi="Arial"/>
          <w:sz w:val="24"/>
          <w:szCs w:val="24"/>
          <w:rtl w:val="0"/>
        </w:rPr>
        <w:t xml:space="preserve">. 2021. Disponível em: http://ﬁnance.yahoo.com/chart/GOOG. Acesso em: 11 maio 2021.</w:t>
      </w:r>
    </w:p>
    <w:p w:rsidR="00000000" w:rsidDel="00000000" w:rsidP="00000000" w:rsidRDefault="00000000" w:rsidRPr="00000000" w14:paraId="000001E4">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5">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6">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7">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Anotações</w:t>
      </w:r>
    </w:p>
    <w:p w:rsidR="00000000" w:rsidDel="00000000" w:rsidP="00000000" w:rsidRDefault="00000000" w:rsidRPr="00000000" w14:paraId="000001EA">
      <w:pPr>
        <w:rPr>
          <w:rFonts w:ascii="Arial" w:cs="Arial" w:eastAsia="Arial" w:hAnsi="Arial"/>
          <w:sz w:val="24"/>
          <w:szCs w:val="24"/>
        </w:rPr>
      </w:pPr>
      <w:r w:rsidDel="00000000" w:rsidR="00000000" w:rsidRPr="00000000">
        <w:rPr>
          <w:rFonts w:ascii="Arial" w:cs="Arial" w:eastAsia="Arial" w:hAnsi="Arial"/>
          <w:sz w:val="24"/>
          <w:szCs w:val="24"/>
          <w:rtl w:val="0"/>
        </w:rPr>
        <w:t xml:space="preserve">estudo daquela técnica</w:t>
      </w:r>
    </w:p>
    <w:p w:rsidR="00000000" w:rsidDel="00000000" w:rsidP="00000000" w:rsidRDefault="00000000" w:rsidRPr="00000000" w14:paraId="000001EB">
      <w:pPr>
        <w:rPr>
          <w:rFonts w:ascii="Arial" w:cs="Arial" w:eastAsia="Arial" w:hAnsi="Arial"/>
          <w:sz w:val="24"/>
          <w:szCs w:val="24"/>
        </w:rPr>
      </w:pPr>
      <w:r w:rsidDel="00000000" w:rsidR="00000000" w:rsidRPr="00000000">
        <w:rPr>
          <w:rFonts w:ascii="Arial" w:cs="Arial" w:eastAsia="Arial" w:hAnsi="Arial"/>
          <w:sz w:val="24"/>
          <w:szCs w:val="24"/>
          <w:rtl w:val="0"/>
        </w:rPr>
        <w:t xml:space="preserve">o que é mortalidade</w:t>
      </w:r>
    </w:p>
    <w:p w:rsidR="00000000" w:rsidDel="00000000" w:rsidP="00000000" w:rsidRDefault="00000000" w:rsidRPr="00000000" w14:paraId="000001EC">
      <w:pPr>
        <w:rPr>
          <w:rFonts w:ascii="Arial" w:cs="Arial" w:eastAsia="Arial" w:hAnsi="Arial"/>
          <w:sz w:val="24"/>
          <w:szCs w:val="24"/>
        </w:rPr>
      </w:pPr>
      <w:r w:rsidDel="00000000" w:rsidR="00000000" w:rsidRPr="00000000">
        <w:rPr>
          <w:rFonts w:ascii="Arial" w:cs="Arial" w:eastAsia="Arial" w:hAnsi="Arial"/>
          <w:sz w:val="24"/>
          <w:szCs w:val="24"/>
          <w:rtl w:val="0"/>
        </w:rPr>
        <w:t xml:space="preserve">explicação de alguns significados</w:t>
      </w:r>
    </w:p>
    <w:p w:rsidR="00000000" w:rsidDel="00000000" w:rsidP="00000000" w:rsidRDefault="00000000" w:rsidRPr="00000000" w14:paraId="000001ED">
      <w:pPr>
        <w:rPr>
          <w:rFonts w:ascii="Arial" w:cs="Arial" w:eastAsia="Arial" w:hAnsi="Arial"/>
          <w:sz w:val="24"/>
          <w:szCs w:val="24"/>
        </w:rPr>
      </w:pPr>
      <w:r w:rsidDel="00000000" w:rsidR="00000000" w:rsidRPr="00000000">
        <w:rPr>
          <w:rFonts w:ascii="Arial" w:cs="Arial" w:eastAsia="Arial" w:hAnsi="Arial"/>
          <w:sz w:val="24"/>
          <w:szCs w:val="24"/>
          <w:rtl w:val="0"/>
        </w:rPr>
        <w:t xml:space="preserve">falar das possibilidades de análises</w:t>
      </w:r>
    </w:p>
    <w:p w:rsidR="00000000" w:rsidDel="00000000" w:rsidP="00000000" w:rsidRDefault="00000000" w:rsidRPr="00000000" w14:paraId="000001EE">
      <w:pPr>
        <w:rPr>
          <w:rFonts w:ascii="Arial" w:cs="Arial" w:eastAsia="Arial" w:hAnsi="Arial"/>
          <w:sz w:val="24"/>
          <w:szCs w:val="24"/>
        </w:rPr>
      </w:pPr>
      <w:r w:rsidDel="00000000" w:rsidR="00000000" w:rsidRPr="00000000">
        <w:rPr>
          <w:rFonts w:ascii="Arial" w:cs="Arial" w:eastAsia="Arial" w:hAnsi="Arial"/>
          <w:sz w:val="24"/>
          <w:szCs w:val="24"/>
          <w:rtl w:val="0"/>
        </w:rPr>
        <w:t xml:space="preserve">talvez no fim fazer um dashboard</w:t>
      </w:r>
    </w:p>
    <w:p w:rsidR="00000000" w:rsidDel="00000000" w:rsidP="00000000" w:rsidRDefault="00000000" w:rsidRPr="00000000" w14:paraId="000001EF">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0">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1">
      <w:pPr>
        <w:ind w:left="4956" w:firstLine="0"/>
        <w:jc w:val="both"/>
        <w:rPr>
          <w:rFonts w:ascii="Arial" w:cs="Arial" w:eastAsia="Arial" w:hAnsi="Arial"/>
          <w:sz w:val="24"/>
          <w:szCs w:val="24"/>
        </w:rPr>
      </w:pPr>
      <w:r w:rsidDel="00000000" w:rsidR="00000000" w:rsidRPr="00000000">
        <w:rPr>
          <w:rtl w:val="0"/>
        </w:rPr>
      </w:r>
    </w:p>
    <w:sectPr>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asmin Marques" w:id="0" w:date="2025-02-17T18:33:10Z">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falar sobre o significado de cada</w:t>
      </w:r>
    </w:p>
  </w:comment>
  <w:comment w:author="Iasmin Marques" w:id="12" w:date="2025-03-03T14:26:00Z">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paginas 21 e 110 - artigo_2</w:t>
      </w:r>
    </w:p>
  </w:comment>
  <w:comment w:author="Iasmin Marques" w:id="7" w:date="2025-03-03T13:58:28Z">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1 - artigo 4</w:t>
      </w:r>
    </w:p>
  </w:comment>
  <w:comment w:author="Iasmin Marques" w:id="49" w:date="2025-03-05T00:44:22Z">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utilizada no artigo 4 (citação utilizada no referencial teorico 3.1)</w:t>
      </w:r>
    </w:p>
  </w:comment>
  <w:comment w:author="Iasmin Marques" w:id="46" w:date="2025-02-24T17:15:37Z">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 TCC 2 - vai falar do KDD;</w:t>
      </w:r>
    </w:p>
  </w:comment>
  <w:comment w:author="Iasmin Marques" w:id="47" w:date="2025-03-05T02:45:07Z">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vai mostrar já essa parte</w:t>
      </w:r>
    </w:p>
  </w:comment>
  <w:comment w:author="Iasmin Marques" w:id="5" w:date="2025-03-03T13:34:01Z">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21 - artigo 2</w:t>
      </w:r>
    </w:p>
  </w:comment>
  <w:comment w:author="Iasmin Marques" w:id="39" w:date="2025-03-05T02:22:01Z">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pegar no machinelearins...covid</w:t>
      </w:r>
    </w:p>
  </w:comment>
  <w:comment w:author="Iasmin Marques" w:id="40" w:date="2025-03-05T02:25:03Z">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120, 121 - artigo 7</w:t>
      </w:r>
    </w:p>
  </w:comment>
  <w:comment w:author="Iasmin Marques" w:id="28" w:date="2025-03-05T01:21:20Z">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121 - artigo 7 (achar uma ref melhor)</w:t>
      </w:r>
    </w:p>
  </w:comment>
  <w:comment w:author="Iasmin Marques" w:id="21" w:date="2025-03-05T00:39:26Z">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11 - dissertacao uallaci</w:t>
      </w:r>
    </w:p>
  </w:comment>
  <w:comment w:author="Iasmin Marques" w:id="4" w:date="2025-03-03T13:34:29Z">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23" w:date="2025-03-05T01:02:42Z">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modificar sitação</w:t>
      </w:r>
    </w:p>
  </w:comment>
  <w:comment w:author="Iasmin Marques" w:id="24" w:date="2025-03-05T01:07:56Z">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disssertacao uallaci</w:t>
      </w:r>
    </w:p>
  </w:comment>
  <w:comment w:author="Iasmin Marques" w:id="36" w:date="2025-03-05T02:04:00Z">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6 - artigo 4</w:t>
      </w:r>
    </w:p>
  </w:comment>
  <w:comment w:author="Iasmin Marques" w:id="48" w:date="2025-02-27T21:35:21Z">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é valido</w:t>
      </w:r>
    </w:p>
  </w:comment>
  <w:comment w:author="Iasmin Marques" w:id="3" w:date="2025-03-03T13:35:10Z">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1725 - artigo_sus</w:t>
      </w:r>
    </w:p>
  </w:comment>
  <w:comment w:author="Iasmin Marques" w:id="35" w:date="2025-03-05T02:04:20Z">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3 - artigo 4</w:t>
      </w:r>
    </w:p>
  </w:comment>
  <w:comment w:author="Iasmin Marques" w:id="8" w:date="2025-02-24T13:18:29Z">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nota de rodapé</w:t>
      </w:r>
    </w:p>
  </w:comment>
  <w:comment w:author="Iasmin Marques" w:id="31" w:date="2025-03-05T01:45:20Z">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outra</w:t>
      </w:r>
    </w:p>
  </w:comment>
  <w:comment w:author="Iasmin Marques" w:id="34" w:date="2025-03-05T01:59:29Z">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120 - artigo 7</w:t>
      </w:r>
    </w:p>
  </w:comment>
  <w:comment w:author="Iasmin Marques" w:id="9" w:date="2025-02-24T13:16:06Z">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o significado no rodapé</w:t>
      </w:r>
    </w:p>
  </w:comment>
  <w:comment w:author="Iasmin Marques" w:id="44" w:date="2025-02-19T16:32:43Z">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qual palavra e melhor</w:t>
      </w:r>
    </w:p>
  </w:comment>
  <w:comment w:author="Iasmin Marques" w:id="16" w:date="2025-03-03T15:42:48Z">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127 - artigo_7</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considerações finais</w:t>
      </w:r>
    </w:p>
  </w:comment>
  <w:comment w:author="Iasmin Marques" w:id="25" w:date="2025-03-05T01:13:35Z">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machinelearinigprevisaocovid</w:t>
      </w:r>
    </w:p>
  </w:comment>
  <w:comment w:author="Iasmin Marques" w:id="17" w:date="2025-03-03T16:18:57Z">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explicar o termo em inglês ??</w:t>
      </w:r>
    </w:p>
  </w:comment>
  <w:comment w:author="Iasmin Marques" w:id="43" w:date="2025-03-05T02:30:41Z">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eu irei deixar</w:t>
      </w:r>
    </w:p>
  </w:comment>
  <w:comment w:author="Iasmin Marques" w:id="11" w:date="2025-03-03T14:12:08Z">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dissertacao uallaci</w:t>
      </w:r>
    </w:p>
  </w:comment>
  <w:comment w:author="Iasmin Marques" w:id="20" w:date="2025-03-05T00:46:53Z">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30" w:date="2025-03-05T01:38:44Z">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4 - artigo 4</w:t>
      </w:r>
    </w:p>
  </w:comment>
  <w:comment w:author="Iasmin Marques" w:id="27" w:date="2025-03-05T01:20:53Z">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ele utiliza a ´palavra oveffiting</w:t>
      </w:r>
    </w:p>
  </w:comment>
  <w:comment w:author="Iasmin Marques" w:id="22" w:date="2025-03-05T00:50:28Z">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32" w:date="2025-03-05T01:54:14Z">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23,21 - artigo 2</w:t>
      </w:r>
    </w:p>
  </w:comment>
  <w:comment w:author="Iasmin Marques" w:id="33" w:date="2025-03-05T02:23:15Z">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formulas - exemplo artigo 7</w:t>
      </w:r>
    </w:p>
  </w:comment>
  <w:comment w:author="Iasmin Marques" w:id="37" w:date="2025-03-05T02:11:12Z">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10 - machinalearnigprevisaocovid</w:t>
      </w:r>
    </w:p>
  </w:comment>
  <w:comment w:author="Iasmin Marques" w:id="6" w:date="2025-03-03T13:55:47Z">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19 - artigo 2</w:t>
      </w:r>
    </w:p>
  </w:comment>
  <w:comment w:author="Iasmin Marques" w:id="14" w:date="2025-03-03T15:33:02Z">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16 - dissertacaouallaci</w:t>
      </w:r>
    </w:p>
  </w:comment>
  <w:comment w:author="Iasmin Marques" w:id="15" w:date="2025-03-03T15:33:22Z">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verificar se pode utilizar</w:t>
      </w:r>
    </w:p>
  </w:comment>
  <w:comment w:author="Iasmin Marques" w:id="2" w:date="2025-02-24T17:20:55Z">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26" w:date="2025-02-24T17:20:55Z">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38" w:date="2025-03-05T02:15:54Z">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22 e 12 - DISSERATCAO UALLaci</w:t>
      </w:r>
    </w:p>
  </w:comment>
  <w:comment w:author="Iasmin Marques" w:id="10" w:date="2025-03-03T14:09:06Z">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27,28,29 -  machinelearningprevisaocovid</w:t>
      </w:r>
    </w:p>
  </w:comment>
  <w:comment w:author="Iasmin Marques" w:id="18" w:date="2025-03-03T15:45:59Z">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artigo_4</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trabalhos relacionados</w:t>
      </w:r>
    </w:p>
  </w:comment>
  <w:comment w:author="Iasmin Marques" w:id="13" w:date="2025-03-03T14:30:31Z">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1" w:date="2025-02-24T14:09:16Z">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a estrutura esta ok</w:t>
      </w:r>
    </w:p>
  </w:comment>
  <w:comment w:author="Iasmin Marques" w:id="19" w:date="2025-03-03T15:51:32Z">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deixo ou descarto</w:t>
      </w:r>
    </w:p>
  </w:comment>
  <w:comment w:author="Iasmin Marques" w:id="29" w:date="2025-03-05T01:32:51Z">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44 - artigo 2</w:t>
      </w:r>
    </w:p>
  </w:comment>
  <w:comment w:author="Iasmin Marques" w:id="41" w:date="2025-03-05T02:28:12Z">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pegar do artigo 6</w:t>
      </w:r>
    </w:p>
  </w:comment>
  <w:comment w:author="Iasmin Marques" w:id="42" w:date="2025-03-05T02:29:07Z">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3.4.4</w:t>
      </w:r>
    </w:p>
  </w:comment>
  <w:comment w:author="Iasmin Marques" w:id="45" w:date="2025-02-24T17:24:54Z">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esse é o kdd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F5" w15:done="0"/>
  <w15:commentEx w15:paraId="000001F6" w15:done="0"/>
  <w15:commentEx w15:paraId="000001F7" w15:done="0"/>
  <w15:commentEx w15:paraId="000001F8" w15:done="0"/>
  <w15:commentEx w15:paraId="000001F9" w15:done="0"/>
  <w15:commentEx w15:paraId="000001FA" w15:done="0"/>
  <w15:commentEx w15:paraId="000001FB" w15:done="0"/>
  <w15:commentEx w15:paraId="000001FC" w15:done="0"/>
  <w15:commentEx w15:paraId="000001FD" w15:done="0"/>
  <w15:commentEx w15:paraId="000001FE" w15:done="0"/>
  <w15:commentEx w15:paraId="000001FF" w15:done="0"/>
  <w15:commentEx w15:paraId="00000200" w15:done="0"/>
  <w15:commentEx w15:paraId="00000201" w15:done="0"/>
  <w15:commentEx w15:paraId="00000202" w15:done="0"/>
  <w15:commentEx w15:paraId="00000203" w15:done="0"/>
  <w15:commentEx w15:paraId="00000204" w15:done="0"/>
  <w15:commentEx w15:paraId="00000205" w15:done="0"/>
  <w15:commentEx w15:paraId="00000206" w15:done="0"/>
  <w15:commentEx w15:paraId="00000207" w15:done="0"/>
  <w15:commentEx w15:paraId="00000208" w15:done="0"/>
  <w15:commentEx w15:paraId="00000209" w15:done="0"/>
  <w15:commentEx w15:paraId="0000020A" w15:done="0"/>
  <w15:commentEx w15:paraId="0000020B" w15:done="0"/>
  <w15:commentEx w15:paraId="0000020D" w15:done="0"/>
  <w15:commentEx w15:paraId="0000020E" w15:done="0"/>
  <w15:commentEx w15:paraId="0000020F" w15:done="0"/>
  <w15:commentEx w15:paraId="00000210" w15:done="0"/>
  <w15:commentEx w15:paraId="00000211" w15:done="0"/>
  <w15:commentEx w15:paraId="00000212" w15:done="0"/>
  <w15:commentEx w15:paraId="00000213" w15:done="0"/>
  <w15:commentEx w15:paraId="00000214" w15:done="0"/>
  <w15:commentEx w15:paraId="00000215" w15:done="0"/>
  <w15:commentEx w15:paraId="00000216" w15:done="0"/>
  <w15:commentEx w15:paraId="00000217" w15:done="0"/>
  <w15:commentEx w15:paraId="00000218" w15:done="0"/>
  <w15:commentEx w15:paraId="00000219" w15:done="0"/>
  <w15:commentEx w15:paraId="0000021A" w15:done="0"/>
  <w15:commentEx w15:paraId="0000021B" w15:paraIdParent="0000021A" w15:done="0"/>
  <w15:commentEx w15:paraId="0000021C" w15:done="0"/>
  <w15:commentEx w15:paraId="0000021D" w15:done="0"/>
  <w15:commentEx w15:paraId="0000021E" w15:done="0"/>
  <w15:commentEx w15:paraId="0000021F" w15:done="0"/>
  <w15:commentEx w15:paraId="00000221" w15:done="0"/>
  <w15:commentEx w15:paraId="00000222" w15:done="0"/>
  <w15:commentEx w15:paraId="00000223" w15:done="0"/>
  <w15:commentEx w15:paraId="00000224" w15:done="0"/>
  <w15:commentEx w15:paraId="00000225" w15:done="0"/>
  <w15:commentEx w15:paraId="00000226" w15:done="0"/>
  <w15:commentEx w15:paraId="00000227" w15:paraIdParent="00000226" w15:done="0"/>
  <w15:commentEx w15:paraId="0000022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F2">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SARS-COV-2: </w:t>
      </w:r>
      <w:r w:rsidDel="00000000" w:rsidR="00000000" w:rsidRPr="00000000">
        <w:rPr>
          <w:sz w:val="20"/>
          <w:szCs w:val="20"/>
          <w:rtl w:val="0"/>
        </w:rPr>
        <w:t xml:space="preserve">pertence à família Coronaviridae, subgênero Sarbecovírus, e é o sétimo coronavírus conhecido a infectar humanos.</w:t>
      </w:r>
      <w:r w:rsidDel="00000000" w:rsidR="00000000" w:rsidRPr="00000000">
        <w:rPr>
          <w:rtl w:val="0"/>
        </w:rPr>
      </w:r>
    </w:p>
  </w:footnote>
  <w:footnote w:id="1">
    <w:p w:rsidR="00000000" w:rsidDel="00000000" w:rsidP="00000000" w:rsidRDefault="00000000" w:rsidRPr="00000000" w14:paraId="000001F3">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Influenza: </w:t>
      </w:r>
      <w:r w:rsidDel="00000000" w:rsidR="00000000" w:rsidRPr="00000000">
        <w:rPr>
          <w:sz w:val="20"/>
          <w:szCs w:val="20"/>
          <w:rtl w:val="0"/>
        </w:rPr>
        <w:t xml:space="preserve">A influenza, também conhecida como gripe, </w:t>
      </w:r>
      <w:r w:rsidDel="00000000" w:rsidR="00000000" w:rsidRPr="00000000">
        <w:rPr>
          <w:sz w:val="20"/>
          <w:szCs w:val="20"/>
          <w:rtl w:val="0"/>
        </w:rPr>
        <w:t xml:space="preserve">é uma doença viral que afeta o sistema respiratório;</w:t>
      </w:r>
    </w:p>
  </w:footnote>
  <w:footnote w:id="2">
    <w:p w:rsidR="00000000" w:rsidDel="00000000" w:rsidP="00000000" w:rsidRDefault="00000000" w:rsidRPr="00000000" w14:paraId="000001F4">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UTI: </w:t>
      </w:r>
      <w:r w:rsidDel="00000000" w:rsidR="00000000" w:rsidRPr="00000000">
        <w:rPr>
          <w:sz w:val="20"/>
          <w:szCs w:val="20"/>
          <w:rtl w:val="0"/>
        </w:rPr>
        <w:t xml:space="preserve">unidade hospitalar de pacientes gravemente doente</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Refdecomentrio">
    <w:name w:val="annotation reference"/>
    <w:basedOn w:val="Fontepargpadro"/>
    <w:uiPriority w:val="99"/>
    <w:semiHidden w:val="1"/>
    <w:unhideWhenUsed w:val="1"/>
    <w:rsid w:val="00BB786B"/>
    <w:rPr>
      <w:sz w:val="16"/>
      <w:szCs w:val="16"/>
    </w:rPr>
  </w:style>
  <w:style w:type="paragraph" w:styleId="Textodecomentrio">
    <w:name w:val="annotation text"/>
    <w:basedOn w:val="Normal"/>
    <w:link w:val="TextodecomentrioChar"/>
    <w:uiPriority w:val="99"/>
    <w:semiHidden w:val="1"/>
    <w:unhideWhenUsed w:val="1"/>
    <w:rsid w:val="00BB786B"/>
    <w:pPr>
      <w:spacing w:line="240" w:lineRule="auto"/>
    </w:pPr>
    <w:rPr>
      <w:sz w:val="20"/>
      <w:szCs w:val="20"/>
    </w:rPr>
  </w:style>
  <w:style w:type="character" w:styleId="TextodecomentrioChar" w:customStyle="1">
    <w:name w:val="Texto de comentário Char"/>
    <w:basedOn w:val="Fontepargpadro"/>
    <w:link w:val="Textodecomentrio"/>
    <w:uiPriority w:val="99"/>
    <w:semiHidden w:val="1"/>
    <w:rsid w:val="00BB786B"/>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BB786B"/>
    <w:rPr>
      <w:b w:val="1"/>
      <w:bCs w:val="1"/>
    </w:rPr>
  </w:style>
  <w:style w:type="character" w:styleId="AssuntodocomentrioChar" w:customStyle="1">
    <w:name w:val="Assunto do comentário Char"/>
    <w:basedOn w:val="TextodecomentrioChar"/>
    <w:link w:val="Assuntodocomentrio"/>
    <w:uiPriority w:val="99"/>
    <w:semiHidden w:val="1"/>
    <w:rsid w:val="00BB786B"/>
    <w:rPr>
      <w:b w:val="1"/>
      <w:bCs w:val="1"/>
      <w:sz w:val="20"/>
      <w:szCs w:val="20"/>
    </w:rPr>
  </w:style>
  <w:style w:type="paragraph" w:styleId="PargrafodaLista">
    <w:name w:val="List Paragraph"/>
    <w:basedOn w:val="Normal"/>
    <w:uiPriority w:val="34"/>
    <w:qFormat w:val="1"/>
    <w:rsid w:val="00A23CB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ifsc.edu.br/post-ifsc-verifica/-/asset_publisher/uII70Nv266Xk/content/id/1983737/como-funciona-uma-unidade-de-terapia-intensiva" TargetMode="External"/><Relationship Id="rId11" Type="http://schemas.openxmlformats.org/officeDocument/2006/relationships/hyperlink" Target="https://agenciabrasil.ebc.com.br/saude/noticia/2024-03/casos-de-sindrome-respiratoria-continuam-crescendo-em-todo-o-pais" TargetMode="External"/><Relationship Id="rId10" Type="http://schemas.openxmlformats.org/officeDocument/2006/relationships/hyperlink" Target="https://colab.research.google.com/drive/1tg1hKxFYfgRVxRXTjPllKwhKSm_goi8P?usp=sharing" TargetMode="External"/><Relationship Id="rId21" Type="http://schemas.openxmlformats.org/officeDocument/2006/relationships/hyperlink" Target="http://ieeexplore.ieee.org/xpl/articleDetails.jsp?tp=&amp;arnumber=6176237&amp;contentType=Journals+%26+Magazines&amp;sortType%3Dasc_p_Sequence%26filter%3DAND%28p_IS_Number%3A6238385%29" TargetMode="External"/><Relationship Id="rId13" Type="http://schemas.openxmlformats.org/officeDocument/2006/relationships/hyperlink" Target="https://www.scielo.br/j/csc/a/Qg7SJFjWPjvdQjvnRzxS6Mg/?lang=pt" TargetMode="External"/><Relationship Id="rId12" Type="http://schemas.openxmlformats.org/officeDocument/2006/relationships/hyperlink" Target="https://sebrae.com.br/sites/PortalSebrae/ufs/pe/artigos/o-que-e-e-como-funciona-a-analise-preditiva-na-saude-entenda%2C17dc6d87bff5a810VgnVCM1000001b00320aRCRD"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15" Type="http://schemas.openxmlformats.org/officeDocument/2006/relationships/hyperlink" Target="https://www.gov.br/saude/pt-br/assuntos/saude-de-a-a-z/c/covid-19" TargetMode="External"/><Relationship Id="rId14" Type="http://schemas.openxmlformats.org/officeDocument/2006/relationships/hyperlink" Target="https://repositorio.utfpr.edu.br/jspui/handle/1/26211" TargetMode="External"/><Relationship Id="rId17" Type="http://schemas.openxmlformats.org/officeDocument/2006/relationships/hyperlink" Target="https://www.gov.br/saude/pt-br/assuntos/saude-de-a-a-z/g/gripe-influenza" TargetMode="External"/><Relationship Id="rId16" Type="http://schemas.openxmlformats.org/officeDocument/2006/relationships/hyperlink" Target="https://www.gov.br/saude/pt-br/assuntos/saude-de-a-a-z/c/covid-19" TargetMode="External"/><Relationship Id="rId5" Type="http://schemas.openxmlformats.org/officeDocument/2006/relationships/footnotes" Target="footnotes.xml"/><Relationship Id="rId19" Type="http://schemas.openxmlformats.org/officeDocument/2006/relationships/hyperlink" Target="https://www.ifsc.edu.br/post-ifsc-verifica/-/asset_publisher/uII70Nv266Xk/content/id/1983737/como-funciona-uma-unidade-de-terapia-intensiva" TargetMode="External"/><Relationship Id="rId6" Type="http://schemas.openxmlformats.org/officeDocument/2006/relationships/numbering" Target="numbering.xml"/><Relationship Id="rId18" Type="http://schemas.openxmlformats.org/officeDocument/2006/relationships/hyperlink" Target="https://www.gov.br/saude/pt-br/assuntos/saude-de-a-a-z/g/gripe-influenza" TargetMode="Externa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0w4Nc7b0sN848gj58wy/bB0h2w==">CgMxLjAaJwoBMBIiCiAIBCocCgtBQUFCZVNlM0pzaxAIGgtBQUFCZVNlM0pzaxonCgExEiIKIAgEKhwKC0FBQUJlWWJVUDlnEAgaC0FBQUJlWWJVUDlnGicKATISIgogCAQqHAoLQUFBQmVZN0RyQ1UQCBoLQUFBQmVZN0RyQ1UaJwoBMxIiCiAIBCocCgtBQUFCZXYyanRrdxAIGgtBQUFCZXYyanRrdxonCgE0EiIKIAgEKhwKC0FBQUJldjJqdGtnEAgaC0FBQUJldjJqdGtnGicKATUSIgogCAQqHAoLQUFBQmV2Mmp0a1UQCBoLQUFBQmV2Mmp0a1UaJwoBNhIiCiAIBCocCgtBQUFCZXYyanRuTRAIGgtBQUFCZXYyanRuTRonCgE3EiIKIAgEKhwKC0FBQUJldjJqdG5rEAgaC0FBQUJldjJqdG5rGicKATgSIgogCAQqHAoLQUFBQmVZYlVQNzQQCBoLQUFBQmVZYlVQNzQaJwoBORIiCiAIBCocCgtBQUFCZVliVVA3MBAIGgtBQUFCZVliVVA3MBooCgIxMBIiCiAIBCocCgtBQUFCZXYyanRxZxAIGgtBQUFCZXYyanRxZxooCgIxMRIiCiAIBCocCgtBQUFCZXYyanRyQRAIGgtBQUFCZXYyanRyQRooCgIxMhIiCiAIBCocCgtBQUFCZXYyanR0MBAIGgtBQUFCZXYyanR0MBooCgIxMxIiCiAIBCocCgtBQUFCZXYyanR3RRAIGgtBQUFCZXYyanR3RRooCgIxNBIiCiAIBCocCgtBQUFCZXYyanQxMBAIGgtBQUFCZXYyanQxMBooCgIxNRIiCiAIBCocCgtBQUFCZXYyanQxMBAIGgtBQUFCZXYyanQyQRooCgIxNhIiCiAIBCocCgtBQUFCZXYyanQzTRAIGgtBQUFCZXYyanQzTRooCgIxNxIiCiAIBCocCgtBQUFCZXYyanQ4NBAIGgtBQUFCZXYyanQ4NBooCgIxOBIiCiAIBCocCgtBQUFCZXYyanQzaxAIGgtBQUFCZXYyanQzaxooCgIxORIiCiAIBCocCgtBQUFCZXYyanQ0YxAIGgtBQUFCZXYyanQ0YxooCgIyMBIiCiAIBCocCgtBQUFCZlhSR24zcxAIGgtBQUFCZlhSR24zcxooCgIyMRIiCiAIBCocCgtBQUFCZlhSR24ySRAIGgtBQUFCZlhSR24ySRooCgIyMhIiCiAIBCocCgtBQUFCZlhSR24zdxAIGgtBQUFCZlhSR24zdxooCgIyMxIiCiAIBCocCgtBQUFCZlhSR240bxAIGgtBQUFCZlhSR240bxooCgIyNBIiCiAIBCocCgtBQUFCZlhSR240cxAIGgtBQUFCZlhSR240cxooCgIyNRIiCiAIBCocCgtBQUFCZlhSR241TRAIGgtBQUFCZlhSR241TRooCgIyNhIiCiAIBCocCgtBQUFCZVk3RHJDVRAIGgtBQUFCZVk3RHJDVRooCgIyNxIiCiAIBCocCgtBQUFCZlhSR241OBAIGgtBQUFCZlhSR241OBooCgIyOBIiCiAIBCocCgtBQUFCZlhSR242RRAIGgtBQUFCZlhSR242RRooCgIyORIiCiAIBCocCgtBQUFCZlhSSFNpRRAIGgtBQUFCZlhSSFNpRRooCgIzMBIiCiAIBCocCgtBQUFCZlhSSFNpZxAIGgtBQUFCZlhSSFNpZxooCgIzMRIiCiAIBCocCgtBQUFCZlhSSFNpcxAIGgtBQUFCZlhSSFNpcxooCgIzMhIiCiAIBCocCgtBQUFCZlhSSFNqTRAIGgtBQUFCZlhSSFNqTRooCgIzMxIiCiAIBCocCgtBQUFCZlhSSFNrMBAIGgtBQUFCZlhSSFNrMBooCgIzNBIiCiAIBCocCgtBQUFCZlhSSFNqVRAIGgtBQUFCZlhSSFNqVRooCgIzNRIiCiAIBCocCgtBQUFCZlhSSFNqbxAIGgtBQUFCZlhSSFNqbxooCgIzNhIiCiAIBCocCgtBQUFCZlhSSFNqaxAIGgtBQUFCZlhSSFNqaxooCgIzNxIiCiAIBCocCgtBQUFCZlhSSFNqMBAIGgtBQUFCZlhSSFNqMBooCgIzOBIiCiAIBCocCgtBQUFCZlhSSFNqOBAIGgtBQUFCZlhSSFNqOBooCgIzORIiCiAIBCocCgtBQUFCZlhSSFNrbxAIGgtBQUFCZlhSSFNrbxooCgI0MBIiCiAIBCocCgtBQUFCZlhSSFNsURAIGgtBQUFCZlhSSFNsURooCgI0MRIiCiAIBCocCgtBQUFCZlhSSFNsaxAIGgtBQUFCZlhSSFNsaxooCgI0MhIiCiAIBCocCgtBQUFCZlhSSFNsaxAIGgtBQUFCZlhSSFNscxooCgI0MxIiCiAIBCocCgtBQUFCZlhSSFNySRAIGgtBQUFCZlhSSFNySRooCgI0NBIiCiAIBCocCgtBQUFCYXp3Njl4dxAIGgtBQUFCYXp3Njl4dxooCgI0NRIiCiAIBCocCgtBQUFCZVk3RHJEURAIGgtBQUFCZVk3RHJEURooCgI0NhIiCiAIBCocCgtBQUFCZVk3RHJBQRAIGgtBQUFCZVk3RHJBQRooCgI0NxIiCiAIBCocCgtBQUFCZlhSSFNzcxAIGgtBQUFCZlhSSFNzcxooCgI0OBIiCiAIBCocCgtBQUFCZXViaVZ1QRAIGgtBQUFCZXViaVZ1QRooCgI0ORIiCiAIBCocCgtBQUFCZlhSR24yTRAIGgtBQUFCZlhSR24yTSLpBAoLQUFBQmVTZTNKc2sStwQKC0FBQUJlU2UzSnNrEgtBQUFCZVNlM0pzaxouCgl0ZXh0L2h0bWwSIWZhbGFyIHNvYnJlIG8gc2lnbmlmaWNhZG8gZGUgY2FkYSIvCgp0ZXh0L3BsYWluEiFmYWxhciBzb2JyZSBvIHNpZ25pZmljYWRvIGRlIGNhZGEqGyIVMTE3Mjk4NTk4OTc3MjM2ODQyMjU0KAA4ADDRjL6p0TI40Yy+qdEySsUCCgp0ZXh0L3BsYWluErYCUmVncmVzc8OjbyBMb2fDrXN0aWNhLCBSYW5kb20gRm9yZXN0IGUgWEdCb29zdCwgYWzDqW0gZGUgb3V0cmFzIHBvc3NpYmlsaWRhZGVzLCBjb21vIHJlZGVzIG5ldXJhaXMgYXJ0aWZpY2lhaXMsIFN1cHBvcnQgVmVjdG9yIE1hY2hpbmUgKFNWTSkgZSBLLU5lYXJlc3QgTmVpZ2hib3JzIChLTk4pLiBPIGVzdHVkbyB0YW1iw6ltIGRpc2N1dGlyw6EgdMOpY25pY2FzIGRlIHByw6ktcHJvY2Vzc2FtZW50bywgY29tbyBub3JtYWxpemHDp8OjbywgYmFsYW5jZWFtZW50byBkZSBjbGFzc2VzIGUgdHJhdGFtZW50byBkZSB2YWxvcmVzIGF1c2VudGVzLFoMM3o1aWpmeTQxZGN4cgIgAHgAmgEGCAAQABgAqgEjEiFmYWxhciBzb2JyZSBvIHNpZ25pZmljYWRvIGRlIGNhZGGwAQC4AQAY0Yy+qdEyINGMvqnRMjAAQhBraXguaGhmd3NvaDRwYTVpIqsCCgtBQUFCZXYyanR0MBL5AQoLQUFBQmV2Mmp0dDASC0FBQUJldjJqdHQwGigKCXRleHQvaHRtbBIbcGFnaW5hcyAyMSBlIDExMCAtIGFydGlnb18yIikKCnRleHQvcGxhaW4SG3BhZ2luYXMgMjEgZSAxMTAgLSBhcnRpZ29fMiobIhUxMTcyOTg1OTg5NzcyMzY4NDIyNTQoADgAMNWDmePVMjjVg5nj1TJKGgoKdGV4dC9wbGFpbhIMKFNlbmEsIDIwMjEpWgxwdXdrbW9idzczbGJyAiAAeACaAQYIABAAGACqAR0SG3BhZ2luYXMgMjEgZSAxMTAgLSBhcnRpZ29fMrABALgBABjVg5nj1TIg1YOZ49UyMABCEGtpeC5xNDR5anE2cHVzNG0iqAIKC0FBQUJldjJqdG5rEvYBCgtBQUFCZXYyanRuaxILQUFBQmV2Mmp0bmsaIAoJdGV4dC9odG1sEhNwYWdpbmEgMSAtIGFydGlnbyA0IiEKCnRleHQvcGxhaW4SE3BhZ2luYSAxIC0gYXJ0aWdvIDQqGyIVMTE3Mjk4NTk4OTc3MjM2ODQyMjU0KAA4ADCjnrTi1TI4o5604tUySi8KCnRleHQvcGxhaW4SIShCZWxpbmksIEF0YWlkZSBlIExvY2h0ZXIsIDIwMjQpLloMcDFhcThmeXNhNXlwcgIgAHgAmgEGCAAQABgAqgEVEhNwYWdpbmEgMSAtIGFydGlnbyA0sAEAuAEAGKOetOLVMiCjnrTi1TIwAEIQa2l4LmxpNzlndHVpem1lNyL6BAoLQUFBQmZYUkduMk0SyAQKC0FBQUJmWFJHbjJNEgtBQUFCZlhSR24yTRpeCgl0ZXh0L2h0bWwSUXJlZmVyZW5jaWEgdXRpbGl6YWRhIG5vIGFydGlnbyA0IChjaXRhw6fDo28gdXRpbGl6YWRhIG5vIHJlZmVyZW5jaWFsIHRlb3JpY28gMy4xKSJfCgp0ZXh0L3BsYWluElFyZWZlcmVuY2lhIHV0aWxpemFkYSBubyBhcnRpZ28gNCAoY2l0YcOnw6NvIHV0aWxpemFkYSBubyByZWZlcmVuY2lhbCB0ZW9yaWNvIDMuMSkqGyIVMTE3Mjk4NTk4OTc3MjM2ODQyMjU0KAA4ADD+/Yqe1jI4/v2KntYySsYBCgp0ZXh0L3BsYWluErcBQWx0aW5vLCBSaXRhIGRlIEPDoXNzaWEgZXQgYWwuIEEgaW1wb3J0w6JuY2lhIGRhIG5vdGlmaWNhw6fDo28gY29tcHVsc8OzcmlhIGZyZW50ZSDDoCBTw61uZHJvbWUgUmVzcGlyYXTDs3JpYSBBZ3VkYSBHcmF2ZSAoU1JBRykgZSBDb3ZpZC0xOS4gUmV2LiBTYWx1c3ZpdGEgKE9ubGluZSksIHAuIDYyNy02NDksIDIwMjAuWgwxdGx1MWJmN2Z5d2RyAiAAeACaAQYIABAAGACqAVMSUXJlZmVyZW5jaWEgdXRpbGl6YWRhIG5vIGFydGlnbyA0IChjaXRhw6fDo28gdXRpbGl6YWRhIG5vIHJlZmVyZW5jaWFsIHRlb3JpY28gMy4xKbABALgBABj+/Yqe1jIg/v2KntYyMABCEGtpeC5lazF6YnhvaGZ0bHQivwMKC0FBQUJlWTdEckFBEo0DCgtBQUFCZVk3RHJBQRILQUFBQmVZN0RyQUEaKQoJdGV4dC9odG1sEhxubyBUQ0MgMiAtIHZhaSBmYWxhciBkbyBLREQ7IioKCnRleHQvcGxhaW4SHG5vIFRDQyAyIC0gdmFpIGZhbGFyIGRvIEtERDsqGyIVMTE3Mjk4NTk4OTc3MjM2ODQyMjU0KAA4ADCglNTH0zI46Ia38dMySqoBCgp0ZXh0L3BsYWluEpsBQW5hbGlzYXIgZXN0dWRvcyBxdWUgdXRpbGl6YW0gYXByZW5kaXphZG8gZGUgbcOhcXVpbmEgcGFyYSBhIHByZWRpw6fDo28gZGUgZGVzZmVjaG9zIGNsw61uaWNvcywgaWRlbnRpZmljYW5kbyBtZXRvZG9sb2dpYXMsIHTDqWNuaWNhcyBlIG1vZGVsb3MgdXRpbGl6YWRvcy5aDDRhNW8xaHd3dzY2YnICIAB4AJoBBggAEAAYAKoBHhIcbm8gVENDIDIgLSB2YWkgZmFsYXIgZG8gS0REO7ABALgBABiglNTH0zIg6Ia38dMyMABCEGtpeC5mdDNqbmpsZjh2Zm0izQMKC0FBQUJmWFJIU3NzEp0DCgtBQUFCZlhSSFNzcxILQUFBQmZYUkhTc3MaNAoJdGV4dC9odG1sEid2ZXJpZmljYXIgc2UgdmFpIG1vc3RyYXIgasOhIGVzc2EgcGFydGUiNQoKdGV4dC9wbGFpbhIndmVyaWZpY2FyIHNlIHZhaSBtb3N0cmFyIGrDoSBlc3NhIHBhcnRlKhsiFTExNzI5ODU5ODk3NzIzNjg0MjI1NCgAOAAwgp3FodYyOIKdxaHWMkqfAQoKdGV4dC9wbGFpbhKQAWphIGZvaSBmZWl0YSB1bWEgYW5hbGlzYSBiYXNpY2EgZSBzdXBlcmZpY2lhbApMaW5rIGNvbGxhYjogaHR0cHM6Ly9jb2xhYi5yZXNlYXJjaC5nb29nbGUuY29tL2RyaXZlLzF0ZzFoS3hGWWZnUlZ4UlhUalBsbEt3aEtTbV9nb2k4UD91c3A9c2hhcmluZ1oMeXA2dnhqbXNvNnVpcgIgAHgAmgEGCAAQABgAqgEpEid2ZXJpZmljYXIgc2UgdmFpIG1vc3RyYXIgasOhIGVzc2EgcGFydGUYgp3FodYyIIKdxaHWMkIQa2l4LmsydXFhbjlpd2Z6cSKXAgoLQUFBQmV2Mmp0a1US5QEKC0FBQUJldjJqdGtVEgtBQUFCZXYyanRrVRohCgl0ZXh0L2h0bWwSFHBhZ2luYSAyMSAtIGFydGlnbyAyIiIKCnRleHQvcGxhaW4SFHBhZ2luYSAyMSAtIGFydGlnbyAyKhsiFTExNzI5ODU5ODk3NzIzNjg0MjI1NCgAOAAw59Ta4dUyOOfU2uHVMkobCgp0ZXh0L3BsYWluEg0oU2VuYSwgMjAyMSkuWgw2ZGQyMDRlazY5anJyAiAAeACaAQYIABAAGACqARYSFHBhZ2luYSAyMSAtIGFydGlnbyAysAEAuAEAGOfU2uHVMiDn1Nrh1TIwAEIQa2l4LmlhdGNqNXllamVseSLiAgoLQUFBQmZYUkhTa28SsgIKC0FBQUJmWFJIU2tvEgtBQUFCZlhSSFNrbxosCgl0ZXh0L2h0bWwSH3BlZ2FyIG5vIG1hY2hpbmVsZWFyaW5zLi4uY292aWQiLQoKdGV4dC9wbGFpbhIfcGVnYXIgbm8gbWFjaGluZWxlYXJpbnMuLi5jb3ZpZCobIhUxMTcyOTg1OTg5NzcyMzY4NDIyNTQoADgAMJzM8KDWMjiczPCg1jJKTQoKdGV4dC9wbGFpbhI/My41LjEuNSBTdXBwb3J0IFZlY3RvciBNYWNoaW5lIChTVk0pIGUgay1OZWFyZXN0IE5laWdoYm9yIChrTk4pWgxmNmo5cncyeTM5NDlyAiAAeACaAQYIABAAGACqASESH3BlZ2FyIG5vIG1hY2hpbmVsZWFyaW5zLi4uY292aWQYnMzwoNYyIJzM8KDWMkIQa2l4LnVtMHAzczJyZ2tvYiKtAgoLQUFBQmZYUkhTbFES/QEKC0FBQUJmWFJIU2xREgtBQUFCZlhSSFNsURonCgl0ZXh0L2h0bWwSGnBhZ2luYSAxMjAsIDEyMSAtIGFydGlnbyA3IigKCnRleHQvcGxhaW4SGnBhZ2luYSAxMjAsIDEyMSAtIGFydGlnbyA3KhsiFTExNzI5ODU5ODk3NzIzNjg0MjI1NCgAOAAwtdr7oNYyOLXa+6DWMkonCgp0ZXh0L3BsYWluEhkoU2lsdmEgZSBTaWx2YSBOZXRvLCAyMDIyWgxybDcyemJkZDMzaG9yAiAAeACaAQYIABAAGACqARwSGnBhZ2luYSAxMjAsIDEyMSAtIGFydGlnbyA3GLXa+6DWMiC12vug1jJCEGtpeC53MGZrdHRwOXNsMnMi7QIKC0FBQUJmWFJHbjZFErsCCgtBQUFCZlhSR242RRILQUFBQmZYUkduNkUaOQoJdGV4dC9odG1sEixwYWdpbmEgMTIxIC0gYXJ0aWdvIDcgKGFjaGFyIHVtYSByZWYgbWVsaG9yKSI6Cgp0ZXh0L3BsYWluEixwYWdpbmEgMTIxIC0gYXJ0aWdvIDcgKGFjaGFyIHVtYSByZWYgbWVsaG9yKSobIhUxMTcyOTg1OTg5NzcyMzY4NDIyNTQoADgAMIm0kp/WMjiJtJKf1jJKKQoKdGV4dC9wbGFpbhIbKFNpbHZhIGUgU2lsdmEgTmV0bywgMjAyMikuWgxwcWp3MWZoZ2R0MnJyAiAAeACaAQYIABAAGACqAS4SLHBhZ2luYSAxMjEgLSBhcnRpZ28gNyAoYWNoYXIgdW1hIHJlZiBtZWxob3IpsAEAuAEAGIm0kp/WMiCJtJKf1jIwAEIQa2l4Lm90aW15NnFpNmJwNSK6AgoLQUFBQmZYUkduMkkSiAIKC0FBQUJmWFJHbjJJEgtBQUFCZlhSR24ySRosCgl0ZXh0L2h0bWwSH3BhZ2luYSAxMSAtIGRpc3NlcnRhY2FvIHVhbGxhY2kiLQoKdGV4dC9wbGFpbhIfcGFnaW5hIDExIC0gZGlzc2VydGFjYW8gdWFsbGFjaSobIhUxMTcyOTg1OTg5NzcyMzY4NDIyNTQoADgAMKP6+J3WMjij+vid1jJKHQoKdGV4dC9wbGFpbhIPKErDum5pb3IsIDIwMjQpWgxsMG5hcm41cDF6MjNyAiAAeACaAQYIABAAGACqASESH3BhZ2luYSAxMSAtIGRpc3NlcnRhY2FvIHVhbGxhY2mwAQC4AQAYo/r4ndYyIKP6+J3WMjAAQhBraXgudmY5NjdldngwNmdkIqcCCgtBQUFCZXYyanRrZxL1AQoLQUFBQmV2Mmp0a2cSC0FBQUJldjJqdGtnGiIKCXRleHQvaHRtbBIVcGFnaW5hIDExOSAtIGFydGlnbyA3IiMKCnRleHQvcGxhaW4SFXBhZ2luYSAxMTkgLSBhcnRpZ28gNyobIhUxMTcyOTg1OTg5NzcyMzY4NDIyNTQoADgAMOqv3OHVMjjqr9zh1TJKKAoKdGV4dC9wbGFpbhIaKFNpbHZhIGUgU2lsdmEgTmV0bywgMjAyMilaDG9wdzdvcXB2aWxyenICIAB4AJoBBggAEAAYAKoBFxIVcGFnaW5hIDExOSAtIGFydGlnbyA3sAEAuAEAGOqv3OHVMiDqr9zh1TIwAEIQa2l4LnByengzbWhyNDFoaCKqBAoLQUFBQmZYUkduNG8S+AMKC0FBQUJmWFJHbjRvEgtBQUFCZlhSR240bxogCgl0ZXh0L2h0bWwSE21vZGlmaWNhciBzaXRhw6fDo28iIQoKdGV4dC9wbGFpbhITbW9kaWZpY2FyIHNpdGHDp8OjbyobIhUxMTcyOTg1OTg5NzcyMzY4NDIyNTQoADgAMIiSzp7WMjiIks6e1jJKsAIKCnRleHQvcGxhaW4SoQJObyBlbnRhbnRvLCBhIGNyZXNjZW50ZSBkaXNwb25pYmlsaWRhZGUgZGUgZ3JhbmRlcyB2b2x1bWVzIGRlIGRhZG9zIGNsw61uaWNvcyBmYXZvcmVjZXUgbyB1c28gZGUgdMOpY25pY2FzIGF2YW7Dp2FkYXMgZGUgYXByZW5kaXphZG8gZGUgbcOhcXVpbmEsIGNvbW8gcmVkZXMgbmV1cmFpcyBlIMOhcnZvcmVzIGRlIGRlY2lzw6NvLCBxdWUgYXByZXNlbnRhbSBtYWlvciBjYXBhY2lkYWRlIHByZWRpdGl2YSBlIGdlbmVyYWxpemHDp8OjbyBkb3MgcGFkcsO1ZXMgZXh0cmHDrWRvcyAoQmFycmV0bywgMjAyMSkuWgx4ZHI1NmExZ3d4cmVyAiAAeACaAQYIABAAGACqARUSE21vZGlmaWNhciBzaXRhw6fDo2+wAQC4AQAYiJLOntYyIIiSzp7WMjAAQhBraXguaTYxMmtpeTZwMzhiIr4CCgtBQUFCZlhSR240cxKMAgoLQUFBQmZYUkduNHMSC0FBQUJmWFJHbjRzGi0KCXRleHQvaHRtbBIgcGFnaW5hIDI4IC0gZGlzc3NlcnRhY2FvIHVhbGxhY2kiLgoKdGV4dC9wbGFpbhIgcGFnaW5hIDI4IC0gZGlzc3NlcnRhY2FvIHVhbGxhY2kqGyIVMTE3Mjk4NTk4OTc3MjM2ODQyMjU0KAA4ADCopuGe1jI4qKbhntYySh4KCnRleHQvcGxhaW4SEChKw7puaW9yLCAyMDI0KS5aDHQ4MXA1djhtaWltNXICIAB4AJoBBggAEAAYAKoBIhIgcGFnaW5hIDI4IC0gZGlzc3NlcnRhY2FvIHVhbGxhY2mwAQC4AQAYqKbhntYyIKim4Z7WMjAAQhBraXguZmg3NHp6c3hwZGxpIp8CCgtBQUFCZlhSSFNqaxLvAQoLQUFBQmZYUkhTamsSC0FBQUJmWFJIU2prGiAKCXRleHQvaHRtbBITcGFnaW5hIDYgLSBhcnRpZ28gNCIhCgp0ZXh0L3BsYWluEhNwYWdpbmEgNiAtIGFydGlnbyA0KhsiFTExNzI5ODU5ODk3NzIzNjg0MjI1NCgAOAAwx8+uoNYyOMfPrqDWMkouCgp0ZXh0L3BsYWluEiAoQmVsaW5pLCBBdGFpZGUgZSBMb2NodGVyLCAyMDI0KVoMNThpZ2t2emc2OWt2cgIgAHgAmgEGCAAQABgAqgEVEhNwYWdpbmEgNiAtIGFydGlnbyA0GMfPrqDWMiDHz66g1jJCEGtpeC5yMTJuYWx4cW5zZWQi7gMKC0FBQUJldWJpVnVBErwDCgtBQUFCZXViaVZ1QRILQUFBQmV1YmlWdUEaIwoJdGV4dC9odG1sEhZ2ZXJpZmljYXIgc2Ugw6kgdmFsaWRvIiQKCnRleHQvcGxhaW4SFnZlcmlmaWNhciBzZSDDqSB2YWxpZG8qGyIVMTE3Mjk4NTk4OTc3MjM2ODQyMjU0KAA4ADDw0tfK1DI48NLXytQySusBCgp0ZXh0L3BsYWluEtwBSsOaTklPUiwgVcOhbGFjaSBkb3MgQW5qb3MuIE1pbmVyYcOnw6NvIGRlIGRhZG9zIG5hIGJhc2UgZGUgZGFkb3MgZGUgU1JBRy4gMjAyNC4gVHJhYmFsaG8gZGUgQ29uY2x1c8OjbyBkZSBDdXJzbyAoQmFjaGFyZWxhZG8gZW0gRW5nZW5oYXJpYSBkYSBDb21wdXRhw6fDo28pIOKAkyBVbml2ZXJzaWRhZGUgRmVkZXJhbCBkbyBFc3DDrXJpdG8gU2FudG8sIFPDo28gTWF0ZXVzLCAyMDI0LloMMTJ2bHg2YnRkNzJpcgIgAHgAmgEGCAAQABgAqgEYEhZ2ZXJpZmljYXIgc2Ugw6kgdmFsaWRvsAEAuAEAGPDS18rUMiDw0tfK1DIwAEIQa2l4Ljh2NWNleWg4MTlubCKiAgoLQUFBQmV2Mmp0a3cS8AEKC0FBQUJldjJqdGt3EgtBQUFCZXYyanRrdxolCgl0ZXh0L2h0bWwSGHBhZ2luYSAxNzI1IC0gYXJ0aWdvX3N1cyImCgp0ZXh0L3BsYWluEhhwYWdpbmEgMTcyNSAtIGFydGlnb19zdXMqGyIVMTE3Mjk4NTk4OTc3MjM2ODQyMjU0KAA4ADD68N7h1TI4+vDe4dUyShoKCnRleHQvcGxhaW4SDChQYWltLCAyMDIwKVoMamN4aWR3ZHQxZzJqcgIgAHgAmgEGCAAQABgAqgEaEhhwYWdpbmEgMTcyNSAtIGFydGlnb19zdXOwAQC4AQAY+vDe4dUyIPrw3uHVMjAAQhBraXgudTRwZHJ3YXBtZnppIqACCgtBQUFCZlhSSFNqbxLwAQoLQUFBQmZYUkhTam8SC0FBQUJmWFJIU2pvGiAKCXRleHQvaHRtbBITcGFnaW5hIDMgLSBhcnRpZ28gNCIhCgp0ZXh0L3BsYWluEhNwYWdpbmEgMyAtIGFydGlnbyA0KhsiFTExNzI5ODU5ODk3NzIzNjg0MjI1NCgAOAAwuOmvoNYyOLjpr6DWMkovCgp0ZXh0L3BsYWluEiEoQmVsaW5pLCBBdGFpZGUgZSBMb2NodGVyLCAyMDI0KS5aDHhsdHB5cmJjb2pqOXICIAB4AJoBBggAEAAYAKoBFRITcGFnaW5hIDMgLSBhcnRpZ28gNBi46a+g1jIguOmvoNYyQhBraXgueHJrODdsbm15M2ZtIr0CCgtBQUFCZVliVVA3NBKLAgoLQUFBQmVZYlVQNzQSC0FBQUJlWWJVUDc0GiAKCXRleHQvaHRtbBITYWRkIG5vdGEgZGUgcm9kYXDDqSIhCgp0ZXh0L3BsYWluEhNhZGQgbm90YSBkZSByb2RhcMOpKhsiFTExNzI5ODU5ODk3NzIzNjg0MjI1NCgAOAAwmtvvwNMyOJrb78DTMkpECgp0ZXh0L3BsYWluEjZTQVJTLUNvVi0yLCBJbmZsdWVuemEgZSBWw61ydXMgU2luY2ljaWFsIFJlc3BpcmF0w7NyaW9aDGpzMWY5cHB3NnN2anICIAB4AJoBBggAEAAYAKoBFRITYWRkIG5vdGEgZGUgcm9kYXDDqbABALgBABia2+/A0zIgmtvvwNMyMABCEGtpeC5vYjZ0eG85bXJkaXIiigIKC0FBQUJmWFJIU2lzEtgBCgtBQUFCZlhSSFNpcxILQUFBQmZYUkhTaXMaHAoJdGV4dC9odG1sEg92ZXJpZmljYXIgb3V0cmEiHQoKdGV4dC9wbGFpbhIPdmVyaWZpY2FyIG91dHJhKhsiFTExNzI5ODU5ODk3NzIzNjg0MjI1NCgAOAAwoKTqn9YyOKCk6p/WMkodCgp0ZXh0L3BsYWluEg8oQmFycmV0bywgMjAyMSlaDGI0Nzd2eHRpbzY2OHICIAB4AJoBBggAEAAYAKoBERIPdmVyaWZpY2FyIG91dHJhsAEAuAEAGKCk6p/WMiCgpOqf1jIwAEIQa2l4LmkyajhpZmJsdjN3ZCKfAgoLQUFBQmZYUkhTalUS7wEKC0FBQUJmWFJIU2pVEgtBQUFCZlhSSFNqVRoiCgl0ZXh0L2h0bWwSFXBhZ2luYSAxMjAgLSBhcnRpZ28gNyIjCgp0ZXh0L3BsYWluEhVwYWdpbmEgMTIwIC0gYXJ0aWdvIDcqGyIVMTE3Mjk4NTk4OTc3MjM2ODQyMjU0KAA4ADDOip6g1jI4zoqeoNYySigKCnRleHQvcGxhaW4SGihTaWx2YSBlIFNpbHZhIE5ldG8sIDIwMjIpWgwxdjJkb3ZhdzB2YzJyAiAAeACaAQYIABAAGACqARcSFXBhZ2luYSAxMjAgLSBhcnRpZ28gNxjOip6g1jIgzoqeoNYyQhBraXguYmEzd29iNWZiYW1lIrcCCgtBQUFCZVliVVA3MBKFAgoLQUFBQmVZYlVQNzASC0FBQUJlWWJVUDcwGi8KCXRleHQvaHRtbBIiYWRpY2lvbmFyIG8gc2lnbmlmaWNhZG8gbm8gcm9kYXDDqSIwCgp0ZXh0L3BsYWluEiJhZGljaW9uYXIgbyBzaWduaWZpY2FkbyBubyByb2RhcMOpKhsiFTExNzI5ODU5ODk3NzIzNjg0MjI1NCgAOAAwtIHnwNMyOLSB58DTMkoRCgp0ZXh0L3BsYWluEgNVVElaDDNjcDB1cHgyZmIzNHICIAB4AJoBBggAEAAYAKoBJBIiYWRpY2lvbmFyIG8gc2lnbmlmaWNhZG8gbm8gcm9kYXDDqbABALgBABi0gefA0zIgtIHnwNMyMABCEGtpeC5jY2xyZXFjYm50NnkivQIKC0FBQUJhenc2OXh3EosCCgtBQUFCYXp3Njl4dxILQUFBQmF6dzY5eHcaLAoJdGV4dC9odG1sEh92ZXJpZmljYXIgcXVhbCBwYWxhdnJhIGUgbWVsaG9yIi0KCnRleHQvcGxhaW4SH3ZlcmlmaWNhciBxdWFsIHBhbGF2cmEgZSBtZWxob3IqGyIVMTE3Mjk4NTk4OTc3MjM2ODQyMjU0KAA4ADC/6Lf40TI4v+i3+NEySiAKCnRleHQvcGxhaW4SEkNpw6puY2lhLyBhbsOhbGlzZVoMbXlocW1vNmttNmVocgIgAHgAmgEGCAAQABgAqgEhEh92ZXJpZmljYXIgcXVhbCBwYWxhdnJhIGUgbWVsaG9ysAEAuAEAGL/ot/jRMiC/6Lf40TIwAEIQa2l4Lm5zZHVlNGN0dThmciL8AgoLQUFBQmV2Mmp0M00SygIKC0FBQUJldjJqdDNNEgtBQUFCZXYyanQzTRo/Cgl0ZXh0L2h0bWwSMnBhZ2luYSAxMjcgLSBhcnRpZ29fNzxicj5lbSBjb25zaWRlcmHDp8O1ZXMgZmluYWlzIj0KCnRleHQvcGxhaW4SL3BhZ2luYSAxMjcgLSBhcnRpZ29fNwplbSBjb25zaWRlcmHDp8O1ZXMgZmluYWlzKhsiFTExNzI5ODU5ODk3NzIzNjg0MjI1NCgAOAAwvaWy5dUyOL2lsuXVMkopCgp0ZXh0L3BsYWluEhsoU2lsdmEgZSBTaWx2YSBOZXRvLCAyMDIyKS5aDGlwdGI3ZDh4cG1qdHICIAB4AJoBBggAEAAYAKoBNBIycGFnaW5hIDEyNyAtIGFydGlnb183PGJyPmVtIGNvbnNpZGVyYcOnw7VlcyBmaW5haXOwAQC4AQAYvaWy5dUyIL2lsuXVMjAAQhBraXguNDBzZDczNGZsdzJiItECCgtBQUFCZlhSR241TRKfAgoLQUFBQmZYUkduNU0SC0FBQUJmWFJHbjVNGjQKCXRleHQvaHRtbBIncGFnaW5hIDIgLSBtYWNoaW5lbGVhcmluaWdwcmV2aXNhb2NvdmlkIjUKCnRleHQvcGxhaW4SJ3BhZ2luYSAyIC0gbWFjaGluZWxlYXJpbmlncHJldmlzYW9jb3ZpZCobIhUxMTcyOTg1OTg5NzcyMzY4NDIyNTQoADgAMICA9p7WMjiAgPae1jJKHAoKdGV4dC9wbGFpbhIOKFNpbHZhLCAyMDIxKS5aDHMxMTltbTQ5aWlhOXICIAB4AJoBBggAEAAYAKoBKRIncGFnaW5hIDIgLSBtYWNoaW5lbGVhcmluaWdwcmV2aXNhb2NvdmlksAEAuAEAGICA9p7WMiCAgPae1jIwAEIQa2l4LjYyb2dkZHJiaXRqYiKwAgoLQUFBQmV2Mmp0ODQS/gEKC0FBQUJldjJqdDg0EgtBQUFCZXYyanQ4NBorCgl0ZXh0L2h0bWwSHmV4cGxpY2FyIG8gdGVybW8gZW0gaW5nbMOqcyA/PyIsCgp0ZXh0L3BsYWluEh5leHBsaWNhciBvIHRlcm1vIGVtIGluZ2zDqnMgPz8qGyIVMTE3Mjk4NTk4OTc3MjM2ODQyMjU0KAA4ADC11rbm1TI4tda25tUyShYKCnRleHQvcGxhaW4SCGluc2lnaHRzWgxnajVhajRtMXJ2YzFyAiAAeACaAQYIABAAGACqASASHmV4cGxpY2FyIG8gdGVybW8gZW0gaW5nbMOqcyA/P7ABALgBABi11rbm1TIgtda25tUyMABCEGtpeC5nZXZ4YXNnZWJsYmwitQQKC0FBQUJmWFJIU3JJEoUECgtBQUFCZlhSSFNySRILQUFBQmZYUkhTckkaKAoJdGV4dC9odG1sEht2ZXJpZmljYXIgc2UgZXUgaXJlaSBkZWl4YXIiKQoKdGV4dC9wbGFpbhIbdmVyaWZpY2FyIHNlIGV1IGlyZWkgZGVpeGFyKhsiFTExNzI5ODU5ODk3NzIzNjg0MjI1NCgAOAAwlrCQodYyOJawkKHWMkqrAgoKdGV4dC9wbGFpbhKcAjMuNS4zIENPTVBBUkHDh8ODTyAoKioqKQpBIGNvbXBhcmHDp8OjbyBlbnRyZSBkaWZlcmVudGVzIG1vZGVsb3MgcHJlZGl0aXZvcyDDqSBlc3NlbmNpYWwgcGFyYSBkZXRlcm1pbmFyIHF1YWwgYXByZXNlbnRhIG1lbGhvciBkZXNlbXBlbmhvIGVtIHVtIGRldGVybWluYWRvIHByb2JsZW1hLiBNw6l0cmljYXMgY29tbyBhY3Vyw6FjaWEsIHByZWNpc8OjbywgcmVjYWxsIGUgQVVDLVJPQyBzw6NvIHV0aWxpemFkYXMgcGFyYSBlc3NhIGF2YWxpYcOnw6NvIChTaWx2YSBlIFNpbHZhIE5ldG8sIDIwMjIpWgxxazR2c29iZTIwc3pyAiAAeACaAQYIABAAGACqAR0SG3ZlcmlmaWNhciBzZSBldSBpcmVpIGRlaXhhchiWsJCh1jIglrCQodYyQhBraXgub25rZjJmaDA4N2V4IrICCgtBQUFCZXYyanRyQRKAAgoLQUFBQmV2Mmp0ckESC0FBQUJldjJqdHJBGiwKCXRleHQvaHRtbBIfcGFnaW5hIDI4IC0gZGlzc2VydGFjYW8gdWFsbGFjaSItCgp0ZXh0L3BsYWluEh9wYWdpbmEgMjggLSBkaXNzZXJ0YWNhbyB1YWxsYWNpKhsiFTExNzI5ODU5ODk3NzIzNjg0MjI1NCgAOAAwpp7m4tUyOKae5uLVMkoVCgp0ZXh0L3BsYWluEgdKw7puaW9yWgxzb2M0cnAyb2Y5N21yAiAAeACaAQYIABAAGACqASESH3BhZ2luYSAyOCAtIGRpc3NlcnRhY2FvIHVhbGxhY2mwAQC4AQAYpp7m4tUyIKae5uLVMjAAQhBraXgudnNhcmJucHhvbnM3IqgCCgtBQUFCZlhSR24zcxL2AQoLQUFBQmZYUkduM3MSC0FBQUJmWFJHbjNzGiAKCXRleHQvaHRtbBITcGFnaW5hIDIgLSBhcnRpZ28gNCIhCgp0ZXh0L3BsYWluEhNwYWdpbmEgMiAtIGFydGlnbyA0KhsiFTExNzI5ODU5ODk3NzIzNjg0MjI1NCgAOAAw3p+UntYyON6flJ7WMkovCgp0ZXh0L3BsYWluEiEoQmVsaW5pLCBBdGFpZGUgZSBMb2NodGVyLCAyMDI0KS5aDHZ2bWxvNnd6bjdpd3ICIAB4AJoBBggAEAAYAKoBFRITcGFnaW5hIDIgLSBhcnRpZ28gNLABALgBABjen5Se1jIg3p+UntYyMABCEGtpeC51eXd6YWo4OHlpazMiqAIKC0FBQUJmWFJIU2lnEvYBCgtBQUFCZlhSSFNpZxILQUFBQmZYUkhTaWcaIAoJdGV4dC9odG1sEhNwYWdpbmEgNCAtIGFydGlnbyA0IiEKCnRleHQvcGxhaW4SE3BhZ2luYSA0IC0gYXJ0aWdvIDQqGyIVMTE3Mjk4NTk4OTc3MjM2ODQyMjU0KAA4ADDsjdKf1jI47I3Sn9YySi8KCnRleHQvcGxhaW4SIShCZWxpbmksIEF0YWlkZSBlIExvY2h0ZXIsIDIwMjQpLloMbTFwNnEwNXVraDA2cgIgAHgAmgEGCAAQABgAqgEVEhNwYWdpbmEgNCAtIGFydGlnbyA0sAEAuAEAGOyN0p/WMiDsjdKf1jIwAEIQa2l4LjJvczR3YTFzejVxYiK/AgoLQUFBQmZYUkduNTgSjQIKC0FBQUJmWFJHbjU4EgtBQUFCZlhSR241OBovCgl0ZXh0L2h0bWwSImVsZSB1dGlsaXphIGEgwrRwYWxhdnJhIG92ZWZmaXRpbmciMAoKdGV4dC9wbGFpbhIiZWxlIHV0aWxpemEgYSDCtHBhbGF2cmEgb3ZlZmZpdGluZyobIhUxMTcyOTg1OTg5NzcyMzY4NDIyNTQoADgAMIPekJ/WMjiD3pCf1jJKGQoKdGV4dC9wbGFpbhILYWRlcXVhw6fDo29aDDluOXM1emkxcjRpcnICIAB4AJoBBggAEAAYAKoBJBIiZWxlIHV0aWxpemEgYSDCtHBhbGF2cmEgb3ZlZmZpdGluZ7ABALgBABiD3pCf1jIgg96Qn9YyMABCEGtpeC44dmhsM3Y4d2d0YnEipgIKC0FBQUJmWFJHbjN3EvQBCgtBQUFCZlhSR24zdxILQUFBQmZYUkduM3caIAoJdGV4dC9odG1sEhNwYWdpbmEgMiAtIGFydGlnbyA0IiEKCnRleHQvcGxhaW4SE3BhZ2luYSAyIC0gYXJ0aWdvIDQqGyIVMTE3Mjk4NTk4OTc3MjM2ODQyMjU0KAA4ADDirqGe1jI44q6hntYySi4KCnRleHQvcGxhaW4SIChCZWxpbmksIEF0YWlkZSBlIExvY2h0ZXIsIDIwMjQpWgt0czh2Mzg2NW5yN3ICIAB4AJoBBggAEAAYAKoBFRITcGFnaW5hIDIgLSBhcnRpZ28gNLABALgBABjirqGe1jIg4q6hntYyMABCEGtpeC5meHc5MDBpNGtkeGcimAIKC0FBQUJmWFJIU2pNEugBCgtBQUFCZlhSSFNqTRILQUFBQmZYUkhTak0aJAoJdGV4dC9odG1sEhdwYWdpbmEgMjMsMjEgLSBhcnRpZ28gMiIlCgp0ZXh0L3BsYWluEhdwYWdpbmEgMjMsMjEgLSBhcnRpZ28gMiobIhUxMTcyOTg1OTg5NzcyMzY4NDIyNTQoADgAMITyiqDWMjiE8oqg1jJKGwoKdGV4dC9wbGFpbhINKFNlbmEsIDIwMjEpLloMMWo2bThnd3p3OTJocgIgAHgAmgEGCAAQABgAqgEZEhdwYWdpbmEgMjMsMjEgLSBhcnRpZ28gMhiE8oqg1jIghPKKoNYyQhBraXguaHp2c2diN2U2NHZxIr8CCgtBQUFCZlhSSFNrMBKPAgoLQUFBQmZYUkhTazASC0FBQUJmWFJIU2swGjIKCXRleHQvaHRtbBIlYWRpY2lvbmFyIGZvcm11bGFzIC0gZXhlbXBsbyBhcnRpZ28gNyIzCgp0ZXh0L3BsYWluEiVhZGljaW9uYXIgZm9ybXVsYXMgLSBleGVtcGxvIGFydGlnbyA3KhsiFTExNzI5ODU5ODk3NzIzNjg0MjI1NCgAOAAwoY/1oNYyOKGP9aDWMkoYCgp0ZXh0L3BsYWluEgpBTEdPUklUTU9TWgxpODRqY3NyeG1zYzNyAiAAeACaAQYIABAAGACqAScSJWFkaWNpb25hciBmb3JtdWxhcyAtIGV4ZW1wbG8gYXJ0aWdvIDcYoY/1oNYyIKGP9aDWMkIQa2l4LnlrOHczbHMxM3I1bCLHAgoLQUFBQmZYUkhTajASlwIKC0FBQUJmWFJIU2owEgtBQUFCZlhSSFNqMBo0Cgl0ZXh0L2h0bWwSJ3BhZ2luYSAxMCAtIG1hY2hpbmFsZWFybmlncHJldmlzYW9jb3ZpZCI1Cgp0ZXh0L3BsYWluEidwYWdpbmEgMTAgLSBtYWNoaW5hbGVhcm5pZ3ByZXZpc2FvY292aWQqGyIVMTE3Mjk4NTk4OTc3MjM2ODQyMjU0KAA4ADDvgMmg1jI474DJoNYyShsKCnRleHQvcGxhaW4SDShTaWx2YSwgMjAyMSlaC2xvdnEzaHo3YjNycgIgAHgAmgEGCAAQABgAqgEpEidwYWdpbmEgMTAgLSBtYWNoaW5hbGVhcm5pZ3ByZXZpc2FvY292aWQY74DJoNYyIO+AyaDWMkIQa2l4LmhqdGsyd291ZTF1ciKVAgoLQUFBQmV2Mmp0bk0S4wEKC0FBQUJldjJqdG5NEgtBQUFCZXYyanRuTRohCgl0ZXh0L2h0bWwSFHBhZ2luYSAxOSAtIGFydGlnbyAyIiIKCnRleHQvcGxhaW4SFHBhZ2luYSAxOSAtIGFydGlnbyAyKhsiFTExNzI5ODU5ODk3NzIzNjg0MjI1NCgAOAAw7bKq4tUyOO2yquLVMkoaCgp0ZXh0L3BsYWluEgwoU2VuYSwgMjAyMSlaC2R4M3A5NXRsbzBocgIgAHgAmgEGCAAQABgAqgEWEhRwYWdpbmEgMTkgLSBhcnRpZ28gMrABALgBABjtsqri1TIg7bKq4tUyMABCEGtpeC5zNjk5cHYzMmh1ZXcimgQKC0FBQUJldjJqdDEwEugDCgtBQUFCZXYyanQxMBILQUFBQmV2Mmp0MTAaKwoJdGV4dC9odG1sEh5wYWdpbmEgMTYgLSBkaXNzZXJ0YWNhb3VhbGxhY2kiLAoKdGV4dC9wbGFpbhIecGFnaW5hIDE2IC0gZGlzc2VydGFjYW91YWxsYWNpKhsiFTExNzI5ODU5ODk3NzIzNjg0MjI1NCgAOAAw9cSO5dUyOOzij+XVMkLgAQoLQUFBQmV2Mmp0MkESC0FBQUJldjJqdDEwGikKCXRleHQvaHRtbBIcKiB2ZXJpZmljYXIgc2UgcG9kZSB1dGlsaXphciIqCgp0ZXh0L3BsYWluEhwqIHZlcmlmaWNhciBzZSBwb2RlIHV0aWxpemFyKhsiFTExNzI5ODU5ODk3NzIzNjg0MjI1NCgAOAAw7OKP5dUyOOzij+XVMloMaHR6dmxkNHFqMHdzcgIgAHgAmgEGCAAQABgAqgEeEhwqIHZlcmlmaWNhciBzZSBwb2RlIHV0aWxpemFysAEAuAEASh0KCnRleHQvcGxhaW4SDyhKw7puaW9yLCAyMDI0KVoMZWtiMGhjOWtienB2cgIgAHgAmgEGCAAQABgAqgEgEh5wYWdpbmEgMTYgLSBkaXNzZXJ0YWNhb3VhbGxhY2mwAQC4AQAY9cSO5dUyIOzij+XVMjAAQhBraXguOTB1ZjR6NGF5MmZ6IrgCCgtBQUFCZVk3RHJDVRKGAgoLQUFBQmVZN0RyQ1USC0FBQUJlWTdEckNVGiYKCXRleHQvaHRtbBIZa2RkIC0gY29tZW50YXIgc29icmUgbm8gMiInCgp0ZXh0L3BsYWluEhlrZGQgLSBjb21lbnRhciBzb2JyZSBubyAyKhsiFTExNzI5ODU5ODk3NzIzNjg0MjI1NCgAOAAwpcTnx9MyOKXE58fTMkotCgp0ZXh0L3BsYWluEh8zLjMgUFLDiS1QUk9DRVNTQU1FTlRPIERFIERBRE9TWgxjNHFvbmdiejdtcWJyAiAAeACaAQYIABAAGACqARsSGWtkZCAtIGNvbWVudGFyIHNvYnJlIG5vIDKwAQC4AQAYpcTnx9MyIKXE58fTMjAAQhBraXguZm5rNm1kNjZuOWQwIsACCgtBQUFCZlhSSFNqOBKRAgoLQUFBQmZYUkhTajgSC0FBQUJmWFJIU2o4GjEKCXRleHQvaHRtbBIkUEFHSU5BIDIyIGUgMTIgLSBESVNTRVJBVENBTyBVQUxMYWNpIjIKCnRleHQvcGxhaW4SJFBBR0lOQSAyMiBlIDEyIC0gRElTU0VSQVRDQU8gVUFMTGFjaSobIhUxMTcyOTg1OTg5NzcyMzY4NDIyNTQoADgAMOWd2qDWMji2+N6g1jJKHQoKdGV4dC9wbGFpbhIPKErDum5pb3IsIDIwMjQpWgxnazA4NGxyb281YXZyAiAAeACaAQYIABAAGACqASYSJFBBR0lOQSAyMiBlIDEyIC0gRElTU0VSQVRDQU8gVUFMTGFjaRjlndqg1jIgtvjeoNYyQg9raXguN2hmNmJxMThjanUi6wIKC0FBQUJldjJqdHFnErkCCgtBQUFCZXYyanRxZxILQUFBQmV2Mmp0cWcaPQoJdGV4dC9odG1sEjBwYWdpbmEgMjcsMjgsMjkgLcKgIG1hY2hpbmVsZWFybmluZ3ByZXZpc2FvY292aWQiPgoKdGV4dC9wbGFpbhIwcGFnaW5hIDI3LDI4LDI5IC3CoCBtYWNoaW5lbGVhcm5pbmdwcmV2aXNhb2NvdmlkKhsiFTExNzI5ODU5ODk3NzIzNjg0MjI1NCgAOAAwnZDb4tUyOJ2Q2+LVMkobCgp0ZXh0L3BsYWluEg0oU2lsdmEsIDIwMjEpWgw0a3E4YnZ2ZGV1emxyAiAAeACaAQYIABAAGACqATISMHBhZ2luYSAyNywyOCwyOSAtwqAgbWFjaGluZWxlYXJuaW5ncHJldmlzYW9jb3ZpZLABALgBABidkNvi1TIgnZDb4tUyMABCEGtpeC5nZHdwaDhpMDV3MWMi+wIKC0FBQUJldjJqdDNrEskCCgtBQUFCZXYyanQzaxILQUFBQmV2Mmp0M2saPQoJdGV4dC9odG1sEjBwYWdpbmEgMiAtIGFydGlnb180PGJyPmVtIHRyYWJhbGhvcyByZWxhY2lvbmFkb3MiOwoKdGV4dC9wbGFpbhItcGFnaW5hIDIgLSBhcnRpZ29fNAplbSB0cmFiYWxob3MgcmVsYWNpb25hZG9zKhsiFTExNzI5ODU5ODk3NzIzNjg0MjI1NCgAOAAwzvi95dUyOM74veXVMkouCgp0ZXh0L3BsYWluEiBCZWxpbmksIEF0YWlkZSBlIExvY2h0ZXIsIDIwMjQpLloMYmwwMGsya3RtbW9jcgIgAHgAmgEGCAAQABgAqgEyEjBwYWdpbmEgMiAtIGFydGlnb180PGJyPmVtIHRyYWJhbGhvcyByZWxhY2lvbmFkb3OwAQC4AQAYzvi95dUyIM74veXVMjAAQhBraXguNDZ5aWFxaXp1Mm9jIqcCCgtBQUFCZXYyanR3RRL1AQoLQUFBQmV2Mmp0d0USC0FBQUJldjJqdHdFGiIKCXRleHQvaHRtbBIVcGFnaW5hIDExOSAtIGFydGlnbyA3IiMKCnRleHQvcGxhaW4SFXBhZ2luYSAxMTkgLSBhcnRpZ28gNyobIhUxMTcyOTg1OTg5NzcyMzY4NDIyNTQoADgAMNfIqePVMjjXyKnj1TJKKAoKdGV4dC9wbGFpbhIaKFNpbHZhIGUgU2lsdmEgTmV0bywgMjAyMilaDDRxM2l4azJpM2tyeHICIAB4AJoBBggAEAAYAKoBFxIVcGFnaW5hIDExOSAtIGFydGlnbyA3sAEAuAEAGNfIqePVMiDXyKnj1TIwAEIQa2l4Lml6bnRjZnVwNmdxYiLCAgoLQUFBQmVZYlVQOWcSkAIKC0FBQUJlWWJVUDlnEgtBQUFCZVliVVA5ZxotCgl0ZXh0L2h0bWwSIHZlcmlmaWNhciBzZSBhIGVzdHJ1dHVyYSBlc3RhIG9rIi4KCnRleHQvcGxhaW4SIHZlcmlmaWNhciBzZSBhIGVzdHJ1dHVyYSBlc3RhIG9rKhsiFTExNzI5ODU5ODk3NzIzNjg0MjI1NCgAOAAwhdypwtMyOIXcqcLTMkoiCgp0ZXh0L3BsYWluEhRSRUZFUkVOQ0lBTCBURcOTUklDT1oMc2tkN2xvaWZ1ZzIxcgIgAHgAmgEGCAAQABgAqgEiEiB2ZXJpZmljYXIgc2UgYSBlc3RydXR1cmEgZXN0YSBva7ABALgBABiF3KnC0zIghdypwtMyMABCEGtpeC43bm55OTQ2NTJxNnIi+gUKC0FBQUJldjJqdDRjEskFCgtBQUFCZXYyanQ0YxILQUFBQmV2Mmp0NGMaKwoJdGV4dC9odG1sEh52ZXJpZmljYXIgc2UgZGVpeG8gb3UgZGVzY2FydG8iLAoKdGV4dC9wbGFpbhIedmVyaWZpY2FyIHNlIGRlaXhvIG91IGRlc2NhcnRvKhsiFTExNzI5ODU5ODk3NzIzNjg0MjI1NCgAOAAwiKHS5dUyOIih0uXVMkrgAwoKdGV4dC9wbGFpbhLRA0VtYm9yYSBvIHByb2Nlc3NvIGRlIEtERCBzaWdhIHVtYSBzZXF1w6puY2lhIGVzdHJ1dHVyYWRhIGRlIGV0YXBhcywgZWxlIG7Do28gw6kgZXN0cml0YW1lbnRlIGxpbmVhci4gRHVyYW50ZSBhIGFuw6FsaXNlLCBwb2RlIHNlciBuZWNlc3PDoXJpbyByZXRvcm5hciBhIGZhc2VzIGFudGVyaW9yZXMgcGFyYSBhanVzdGVzLCBjb21vIHJlZmluYXIgbyBwcsOpLXByb2Nlc3NhbWVudG8sIG1vZGlmaWNhciBhIHNlbGXDp8OjbyBkZSB2YXJpw6F2ZWlzIG91IHRlc3RhciBub3ZvcyBtb2RlbG9zIHByZWRpdGl2b3MuIEVzc2FzIGl0ZXJhw6fDtWVzIG9jb3JyZW0gcGFyYSBnYXJhbnRpciBxdWUgb3MgaW5zaWdodHMgZXh0cmHDrWRvcyBkb3MgZGFkb3Mgc2VqYW0gbWFpcyBwcmVjaXNvcyBlIMO6dGVpcyBwYXJhIGEgdG9tYWRhIGRlIGRlY2lzw6NvIChGYXl5YWQsIFBpYXRldHNreS1TaGFwaXJvIGUgU215dGgsIDE5OTYpLloMODhhdG9vemFlNWR6cgIgAHgAmgEGCAAQABgAqgEgEh52ZXJpZmljYXIgc2UgZGVpeG8gb3UgZGVzY2FydG+wAQC4AQAYiKHS5dUyIIih0uXVMjAAQg9raXguYjhrdzY0bnZiNHAilwIKC0FBQUJmWFJIU2lFEuUBCgtBQUFCZlhSSFNpRRILQUFBQmZYUkhTaUUaIQoJdGV4dC9odG1sEhRwYWdpbmEgNDQgLSBhcnRpZ28gMiIiCgp0ZXh0L3BsYWluEhRwYWdpbmEgNDQgLSBhcnRpZ28gMiobIhUxMTcyOTg1OTg5NzcyMzY4NDIyNTQoADgAMLzKvJ/WMji8yryf1jJKGwoKdGV4dC9wbGFpbhINKFNlbmEsIDIwMjEpLloMMXA5NDM4NmI4OWlvcgIgAHgAmgEGCAAQABgAqgEWEhRwYWdpbmEgNDQgLSBhcnRpZ28gMrABALgBABi8yryf1jIgvMq8n9YyMABCEGtpeC5nMHI5NXdnaG56NXQiqAMKC0FBQUJmWFJIU2xrEvgCCgtBQUFCZlhSSFNsaxILQUFBQmZYUkhTbGsaHgoJdGV4dC9odG1sEhFwZWdhciBkbyBhcnRpZ28gNiIfCgp0ZXh0L3BsYWluEhFwZWdhciBkbyBhcnRpZ28gNiobIhUxMTcyOTg1OTg5NzcyMzY4NDIyNTQoADgAMLKdh6HWMji+y4qh1jJClQEKC0FBQUJmWFJIU2xzEgtBQUFCZlhSSFNsaxoSCgl0ZXh0L2h0bWwSBTMuNC40IhMKCnRleHQvcGxhaW4SBTMuNC40KhsiFTExNzI5ODU5ODk3NzIzNjg0MjI1NCgAOAAwvsuKodYyOL7LiqHWMloMdnU1YW9vM2xmbHMxcgIgAHgAmgEGCAAQABgAqgEHEgUzLjQuNEolCgp0ZXh0L3BsYWluEhdBUFJFTkRJWkFETyBERSBNw4FRVUlOQVoMOHlxamxsdHJwbTRocgIgAHgAmgEGCAAQABgAqgETEhFwZWdhciBkbyBhcnRpZ28gNhiynYeh1jIgvsuKodYyQhBraXguZXFzczh2b2puZXdvIrYCCgtBQUFCZVk3RHJEURKEAgoLQUFBQmVZN0RyRFESC0FBQUJlWTdEckRRGhoKCXRleHQvaHRtbBINZXNzZSDDqSBvIGtkZCIbCgp0ZXh0L3BsYWluEg1lc3NlIMOpIG8ga2RkKhsiFTExNzI5ODU5ODk3NzIzNjg0MjI1NCgAOAAw6JD2x9MyOOiQ9sfTMkpPCgp0ZXh0L3BsYWluEkFFc3R1ZGFyIGFzIGV0YXBhcyBkYSBkZXNjb2JlcnRhIGRlIGNvbmhlY2ltZW50byBlbSBiYW5jbyBkZSBkYWRvc1oMOWwwbzh4MTh2MzJ3cgIgAHgAmgEGCAAQABgAqgEPEg1lc3NlIMOpIG8ga2RksAEAuAEAGOiQ9sfTMiDokPbH0zIwAEIQa2l4LjZzNWdlcjR3eGg0MTIOaC41dXR5dTdhODFyMDAyDmguaDFmeDQ1cnZka25tMg5oLjV4M3cxMG1hNjA2dTIOaC5sbzZ5Y3F0ZmZ5NXEyDmguYnJhaXhzdTMwOTNuMg5oLjE3OWVkNHA5cjYwOTgAciExV3VlZkdtWTZVaS1UajBMVkgtdC1HbnZpTzFZSXdwc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2025-02-12T16:38:00Z</dcterms:created>
  <dc:creator>Iasmin Marques</dc:creator>
</cp:coreProperties>
</file>