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D84AC" w14:textId="2AF40EA4" w:rsidR="00534C7A" w:rsidRPr="00CB5DC9" w:rsidRDefault="00534C7A" w:rsidP="00C90129">
      <w:pPr>
        <w:jc w:val="both"/>
        <w:rPr>
          <w:rFonts w:ascii="Arial" w:hAnsi="Arial" w:cs="Arial"/>
          <w:sz w:val="24"/>
          <w:szCs w:val="24"/>
          <w:highlight w:val="cyan"/>
        </w:rPr>
      </w:pPr>
      <w:r w:rsidRPr="00CB5DC9">
        <w:rPr>
          <w:rFonts w:ascii="Arial" w:hAnsi="Arial" w:cs="Arial"/>
          <w:sz w:val="24"/>
          <w:szCs w:val="24"/>
          <w:highlight w:val="cyan"/>
        </w:rPr>
        <w:t>A saúde pública no Brasil enfrenta desafios consideráveis em virtude da vasta extensão territorial e das diferenças socioeconômicas presentes no país atualmente. O Sistema Único de Saúde (SUS) é reconhecido como uma das mais amplas iniciativas de saúde pública em escala global, buscando sempre garantir o acesso universal aos serviços de saúde para milhões de cidadãos brasileiros, no entanto alguns desafios como a sobrecarga do sistema de saúde e a desigualdade no acesso aos serviços reforçam a necessidade de estratégias inovadoras para aprimorar a gestão de equipamentos, pessoas e da eficiência hospitalar (Paim, 2020).  Além disso, com a pandemia de COVID-19 ficou evidente a importância da modernização dos sistemas de monitoramento e previsão de surtos, tornando essencial o uso de técnicas avançadas de análise de dados para auxiliar na tomada de decisões (Silva e Silva Neto, 2022).</w:t>
      </w:r>
    </w:p>
    <w:p w14:paraId="43A80C08" w14:textId="41BC4AC4" w:rsidR="00534C7A" w:rsidRPr="007B34F6" w:rsidRDefault="00534C7A" w:rsidP="00C90129">
      <w:pPr>
        <w:jc w:val="both"/>
        <w:rPr>
          <w:rFonts w:ascii="Arial" w:hAnsi="Arial" w:cs="Arial"/>
          <w:sz w:val="24"/>
          <w:szCs w:val="24"/>
        </w:rPr>
      </w:pPr>
      <w:r w:rsidRPr="00CB5DC9">
        <w:rPr>
          <w:rFonts w:ascii="Arial" w:hAnsi="Arial" w:cs="Arial"/>
          <w:sz w:val="24"/>
          <w:szCs w:val="24"/>
          <w:highlight w:val="cyan"/>
        </w:rPr>
        <w:t xml:space="preserve">Além da importância que temos da modernização de sistemas de monitoramento, pode-se verificar, através </w:t>
      </w:r>
      <w:r w:rsidR="006B5373" w:rsidRPr="00CB5DC9">
        <w:rPr>
          <w:rFonts w:ascii="Arial" w:hAnsi="Arial" w:cs="Arial"/>
          <w:sz w:val="24"/>
          <w:szCs w:val="24"/>
          <w:highlight w:val="cyan"/>
        </w:rPr>
        <w:t>de estudos</w:t>
      </w:r>
      <w:r w:rsidRPr="00CB5DC9">
        <w:rPr>
          <w:rFonts w:ascii="Arial" w:hAnsi="Arial" w:cs="Arial"/>
          <w:sz w:val="24"/>
          <w:szCs w:val="24"/>
          <w:highlight w:val="cyan"/>
        </w:rPr>
        <w:t xml:space="preserve"> que a inteligência artificial tem desempenhado um papel fundamental na análise de dados de saúde, permitindo a identificação precoce de fatores de risco, a previsão de desfechos </w:t>
      </w:r>
      <w:r w:rsidRPr="007B34F6">
        <w:rPr>
          <w:rFonts w:ascii="Arial" w:hAnsi="Arial" w:cs="Arial"/>
          <w:sz w:val="24"/>
          <w:szCs w:val="24"/>
          <w:highlight w:val="cyan"/>
        </w:rPr>
        <w:t>clínicos e a otimização da alocação de recursos hospitalares (Sena, 2021).</w:t>
      </w:r>
    </w:p>
    <w:p w14:paraId="6EB553CD" w14:textId="77777777" w:rsidR="00440A99" w:rsidRPr="007B34F6" w:rsidRDefault="00440A99" w:rsidP="00C90129">
      <w:pPr>
        <w:jc w:val="both"/>
        <w:rPr>
          <w:rFonts w:ascii="Arial" w:hAnsi="Arial" w:cs="Arial"/>
          <w:sz w:val="24"/>
          <w:szCs w:val="24"/>
          <w:highlight w:val="lightGray"/>
        </w:rPr>
      </w:pPr>
      <w:r w:rsidRPr="007B34F6">
        <w:rPr>
          <w:rFonts w:ascii="Arial" w:hAnsi="Arial" w:cs="Arial"/>
          <w:sz w:val="24"/>
          <w:szCs w:val="24"/>
          <w:highlight w:val="lightGray"/>
        </w:rPr>
        <w:t xml:space="preserve">A saúde é um direito fundamental e um pilar essencial para o desenvolvimento social e econômico de uma sociedade. O monitoramento epidemiológico desempenha um papel central na prevenção e no controle de doenças, possibilitando a antecipação de surtos e a alocação eficiente de recursos hospitalares. Nesse contexto, tecnologias como a inteligência artificial (Artificial </w:t>
      </w:r>
      <w:proofErr w:type="spellStart"/>
      <w:r w:rsidRPr="007B34F6">
        <w:rPr>
          <w:rFonts w:ascii="Arial" w:hAnsi="Arial" w:cs="Arial"/>
          <w:sz w:val="24"/>
          <w:szCs w:val="24"/>
          <w:highlight w:val="lightGray"/>
        </w:rPr>
        <w:t>Intelligence</w:t>
      </w:r>
      <w:proofErr w:type="spellEnd"/>
      <w:r w:rsidRPr="007B34F6">
        <w:rPr>
          <w:rFonts w:ascii="Arial" w:hAnsi="Arial" w:cs="Arial"/>
          <w:sz w:val="24"/>
          <w:szCs w:val="24"/>
          <w:highlight w:val="lightGray"/>
        </w:rPr>
        <w:t xml:space="preserve"> – AI) e o aprendizado de máquina (</w:t>
      </w:r>
      <w:proofErr w:type="spellStart"/>
      <w:r w:rsidRPr="007B34F6">
        <w:rPr>
          <w:rFonts w:ascii="Arial" w:hAnsi="Arial" w:cs="Arial"/>
          <w:sz w:val="24"/>
          <w:szCs w:val="24"/>
          <w:highlight w:val="lightGray"/>
        </w:rPr>
        <w:t>Machine</w:t>
      </w:r>
      <w:proofErr w:type="spellEnd"/>
      <w:r w:rsidRPr="007B34F6">
        <w:rPr>
          <w:rFonts w:ascii="Arial" w:hAnsi="Arial" w:cs="Arial"/>
          <w:sz w:val="24"/>
          <w:szCs w:val="24"/>
          <w:highlight w:val="lightGray"/>
        </w:rPr>
        <w:t xml:space="preserve"> Learning – ML) têm sido amplamente empregadas para identificar padrões em grandes volumes de dados, auxiliando na tomada de decisões clínicas e no desenvolvimento de estratégias preventivas (Sena, 2021).</w:t>
      </w:r>
    </w:p>
    <w:p w14:paraId="5AAEAD39" w14:textId="3D5CE24C" w:rsidR="00534C7A" w:rsidRPr="00440A99" w:rsidRDefault="00534C7A" w:rsidP="00C90129">
      <w:pPr>
        <w:jc w:val="both"/>
        <w:rPr>
          <w:rFonts w:ascii="Arial" w:hAnsi="Arial" w:cs="Arial"/>
          <w:sz w:val="24"/>
          <w:szCs w:val="24"/>
          <w:highlight w:val="lightGray"/>
        </w:rPr>
      </w:pPr>
      <w:r w:rsidRPr="00440A99">
        <w:rPr>
          <w:rFonts w:ascii="Arial" w:hAnsi="Arial" w:cs="Arial"/>
          <w:sz w:val="24"/>
          <w:szCs w:val="24"/>
          <w:highlight w:val="lightGray"/>
        </w:rPr>
        <w:t xml:space="preserve">Abordagens como o </w:t>
      </w:r>
      <w:r w:rsidR="006B5373" w:rsidRPr="00440A99">
        <w:rPr>
          <w:rFonts w:ascii="Arial" w:hAnsi="Arial" w:cs="Arial"/>
          <w:sz w:val="24"/>
          <w:szCs w:val="24"/>
          <w:highlight w:val="lightGray"/>
        </w:rPr>
        <w:t>a</w:t>
      </w:r>
      <w:r w:rsidRPr="00440A99">
        <w:rPr>
          <w:rFonts w:ascii="Arial" w:hAnsi="Arial" w:cs="Arial"/>
          <w:sz w:val="24"/>
          <w:szCs w:val="24"/>
          <w:highlight w:val="lightGray"/>
        </w:rPr>
        <w:t>prendizado de máquina e inteligência artificial tornam-se cada vez mais relevantes diante de doenças respiratórias graves, como por exemplo a Síndrome Respiratória Aguda Grave (SRAG), que apresentam altos índices de hospitalização e mortalidade (</w:t>
      </w:r>
      <w:proofErr w:type="spellStart"/>
      <w:r w:rsidRPr="00440A99">
        <w:rPr>
          <w:rFonts w:ascii="Arial" w:hAnsi="Arial" w:cs="Arial"/>
          <w:sz w:val="24"/>
          <w:szCs w:val="24"/>
          <w:highlight w:val="lightGray"/>
        </w:rPr>
        <w:t>Belini</w:t>
      </w:r>
      <w:proofErr w:type="spellEnd"/>
      <w:r w:rsidRPr="00440A99">
        <w:rPr>
          <w:rFonts w:ascii="Arial" w:hAnsi="Arial" w:cs="Arial"/>
          <w:sz w:val="24"/>
          <w:szCs w:val="24"/>
          <w:highlight w:val="lightGray"/>
        </w:rPr>
        <w:t xml:space="preserve">, </w:t>
      </w:r>
      <w:proofErr w:type="spellStart"/>
      <w:r w:rsidRPr="00440A99">
        <w:rPr>
          <w:rFonts w:ascii="Arial" w:hAnsi="Arial" w:cs="Arial"/>
          <w:sz w:val="24"/>
          <w:szCs w:val="24"/>
          <w:highlight w:val="lightGray"/>
        </w:rPr>
        <w:t>Ataide</w:t>
      </w:r>
      <w:proofErr w:type="spellEnd"/>
      <w:r w:rsidRPr="00440A99">
        <w:rPr>
          <w:rFonts w:ascii="Arial" w:hAnsi="Arial" w:cs="Arial"/>
          <w:sz w:val="24"/>
          <w:szCs w:val="24"/>
          <w:highlight w:val="lightGray"/>
        </w:rPr>
        <w:t xml:space="preserve"> e </w:t>
      </w:r>
      <w:proofErr w:type="spellStart"/>
      <w:r w:rsidRPr="00440A99">
        <w:rPr>
          <w:rFonts w:ascii="Arial" w:hAnsi="Arial" w:cs="Arial"/>
          <w:sz w:val="24"/>
          <w:szCs w:val="24"/>
          <w:highlight w:val="lightGray"/>
        </w:rPr>
        <w:t>Lochter</w:t>
      </w:r>
      <w:proofErr w:type="spellEnd"/>
      <w:r w:rsidRPr="00440A99">
        <w:rPr>
          <w:rFonts w:ascii="Arial" w:hAnsi="Arial" w:cs="Arial"/>
          <w:sz w:val="24"/>
          <w:szCs w:val="24"/>
          <w:highlight w:val="lightGray"/>
        </w:rPr>
        <w:t>, 2024).</w:t>
      </w:r>
    </w:p>
    <w:p w14:paraId="2F625D25" w14:textId="77777777" w:rsidR="00440A99" w:rsidRPr="006C2EE6" w:rsidRDefault="00440A99" w:rsidP="00C90129">
      <w:pPr>
        <w:jc w:val="both"/>
        <w:rPr>
          <w:rFonts w:ascii="Arial" w:hAnsi="Arial" w:cs="Arial"/>
          <w:sz w:val="24"/>
          <w:szCs w:val="24"/>
          <w:highlight w:val="lightGray"/>
        </w:rPr>
      </w:pPr>
    </w:p>
    <w:p w14:paraId="4734E960" w14:textId="4895C41D" w:rsidR="00534C7A" w:rsidRPr="005B0C37" w:rsidRDefault="00440A99" w:rsidP="00C90129">
      <w:pPr>
        <w:jc w:val="both"/>
        <w:rPr>
          <w:rFonts w:ascii="Arial" w:hAnsi="Arial" w:cs="Arial"/>
          <w:sz w:val="24"/>
          <w:szCs w:val="24"/>
          <w:highlight w:val="cyan"/>
        </w:rPr>
      </w:pPr>
      <w:r w:rsidRPr="00440A99">
        <w:rPr>
          <w:highlight w:val="lightGray"/>
        </w:rPr>
        <w:t>A SRAG é uma condição respiratória severa causada por diferentes agentes infecciosos, incluindo o SARS-CoV-2, o vírus da Influenza e o Vírus Sincicial Respiratório.</w:t>
      </w:r>
      <w:r>
        <w:t xml:space="preserve"> </w:t>
      </w:r>
      <w:r w:rsidR="00534C7A" w:rsidRPr="005B0C37">
        <w:rPr>
          <w:rFonts w:ascii="Arial" w:hAnsi="Arial" w:cs="Arial"/>
          <w:sz w:val="24"/>
          <w:szCs w:val="24"/>
          <w:highlight w:val="cyan"/>
        </w:rPr>
        <w:t xml:space="preserve">O SRAG possui um impacto que tem sido crítico sobre o sistema de saúde, reforçando a necessidade de abordagens de prevenção e previsão para otimizar o atendimento e reduzir a mortalidade da população. </w:t>
      </w:r>
    </w:p>
    <w:p w14:paraId="1D6F3B51" w14:textId="1DB31241" w:rsidR="00534C7A" w:rsidRPr="00C90129" w:rsidRDefault="00534C7A" w:rsidP="00C90129">
      <w:pPr>
        <w:jc w:val="both"/>
        <w:rPr>
          <w:rFonts w:ascii="Arial" w:hAnsi="Arial" w:cs="Arial"/>
          <w:sz w:val="24"/>
          <w:szCs w:val="24"/>
        </w:rPr>
      </w:pPr>
      <w:r w:rsidRPr="005B0C37">
        <w:rPr>
          <w:rFonts w:ascii="Arial" w:hAnsi="Arial" w:cs="Arial"/>
          <w:sz w:val="24"/>
          <w:szCs w:val="24"/>
          <w:highlight w:val="cyan"/>
        </w:rPr>
        <w:t>Estudos apontam que a SRAG afeta predominantemente grupos vulneráveis, como por exemplo em idosos e indivíduos com comorbidades</w:t>
      </w:r>
      <w:r w:rsidR="00C90129" w:rsidRPr="005B0C37">
        <w:rPr>
          <w:rFonts w:ascii="Arial" w:hAnsi="Arial" w:cs="Arial"/>
          <w:sz w:val="24"/>
          <w:szCs w:val="24"/>
          <w:highlight w:val="cyan"/>
        </w:rPr>
        <w:t>, como por exemplo doenças cardiovasculares, diabetes, doenças renais crônicas, doenças pulmonares crônicas, obesidade;</w:t>
      </w:r>
      <w:r w:rsidRPr="005B0C37">
        <w:rPr>
          <w:rFonts w:ascii="Arial" w:hAnsi="Arial" w:cs="Arial"/>
          <w:sz w:val="24"/>
          <w:szCs w:val="24"/>
          <w:highlight w:val="cyan"/>
        </w:rPr>
        <w:t xml:space="preserve"> e que pode levar a complicações graves que demandam suporte maior, como internação em UTI e ventilação mecânica (Silva, 2021).</w:t>
      </w:r>
    </w:p>
    <w:p w14:paraId="3112AE7C" w14:textId="280B7E97" w:rsidR="00534C7A" w:rsidRPr="005B0C37" w:rsidRDefault="00534C7A" w:rsidP="00C90129">
      <w:pPr>
        <w:jc w:val="both"/>
        <w:rPr>
          <w:rFonts w:ascii="Arial" w:hAnsi="Arial" w:cs="Arial"/>
          <w:sz w:val="24"/>
          <w:szCs w:val="24"/>
          <w:highlight w:val="cyan"/>
        </w:rPr>
      </w:pPr>
      <w:commentRangeStart w:id="0"/>
      <w:commentRangeStart w:id="1"/>
      <w:r w:rsidRPr="005B0C37">
        <w:rPr>
          <w:rFonts w:ascii="Arial" w:hAnsi="Arial" w:cs="Arial"/>
          <w:sz w:val="24"/>
          <w:szCs w:val="24"/>
          <w:highlight w:val="cyan"/>
        </w:rPr>
        <w:lastRenderedPageBreak/>
        <w:t xml:space="preserve">Uma ferramenta que auxilia na previsão de casos de risco da Síndrome (SRAG) é a análise preditiva, </w:t>
      </w:r>
      <w:r w:rsidR="00C90129" w:rsidRPr="005B0C37">
        <w:rPr>
          <w:rFonts w:ascii="Arial" w:hAnsi="Arial" w:cs="Arial"/>
          <w:sz w:val="24"/>
          <w:szCs w:val="24"/>
          <w:highlight w:val="cyan"/>
        </w:rPr>
        <w:t>é através</w:t>
      </w:r>
      <w:r w:rsidRPr="005B0C37">
        <w:rPr>
          <w:rFonts w:ascii="Arial" w:hAnsi="Arial" w:cs="Arial"/>
          <w:sz w:val="24"/>
          <w:szCs w:val="24"/>
          <w:highlight w:val="cyan"/>
        </w:rPr>
        <w:t xml:space="preserve"> dela </w:t>
      </w:r>
      <w:r w:rsidR="00C90129" w:rsidRPr="005B0C37">
        <w:rPr>
          <w:rFonts w:ascii="Arial" w:hAnsi="Arial" w:cs="Arial"/>
          <w:sz w:val="24"/>
          <w:szCs w:val="24"/>
          <w:highlight w:val="cyan"/>
        </w:rPr>
        <w:t xml:space="preserve">que </w:t>
      </w:r>
      <w:r w:rsidRPr="005B0C37">
        <w:rPr>
          <w:rFonts w:ascii="Arial" w:hAnsi="Arial" w:cs="Arial"/>
          <w:sz w:val="24"/>
          <w:szCs w:val="24"/>
          <w:highlight w:val="cyan"/>
        </w:rPr>
        <w:t>temos a possibilidade de uma resposta mais rápida e eficaz do sistema de saúde (Júnior, 2024).</w:t>
      </w:r>
      <w:commentRangeEnd w:id="0"/>
      <w:r w:rsidR="002600D5" w:rsidRPr="005B0C37">
        <w:rPr>
          <w:rStyle w:val="Refdecomentrio"/>
          <w:highlight w:val="cyan"/>
        </w:rPr>
        <w:commentReference w:id="0"/>
      </w:r>
      <w:commentRangeEnd w:id="1"/>
      <w:r w:rsidR="002600D5" w:rsidRPr="005B0C37">
        <w:rPr>
          <w:rStyle w:val="Refdecomentrio"/>
          <w:highlight w:val="cyan"/>
        </w:rPr>
        <w:commentReference w:id="1"/>
      </w:r>
    </w:p>
    <w:p w14:paraId="23F2095D" w14:textId="5487D0A0" w:rsidR="00534C7A" w:rsidRPr="00C90129" w:rsidRDefault="00534C7A" w:rsidP="00C90129">
      <w:pPr>
        <w:jc w:val="both"/>
        <w:rPr>
          <w:rFonts w:ascii="Arial" w:hAnsi="Arial" w:cs="Arial"/>
          <w:sz w:val="24"/>
          <w:szCs w:val="24"/>
        </w:rPr>
      </w:pPr>
      <w:r w:rsidRPr="005B0C37">
        <w:rPr>
          <w:rFonts w:ascii="Arial" w:hAnsi="Arial" w:cs="Arial"/>
          <w:sz w:val="24"/>
          <w:szCs w:val="24"/>
          <w:highlight w:val="cyan"/>
        </w:rPr>
        <w:t>A capacidade de prever casos graves de SRAG pode contribuir para uma resposta mais eficiente e rápida, permitindo um melhor direcionamento de recursos hospitalares, como por exemplo os leitos de UTI e ventiladores mecânicos. Modelos preditivos baseados em aprendizado de máquina vêm sendo utilizados para identificar fatores de risco e prever desfechos clínicos, possibilitando intervenções precoces/ preventivas (Sena, 2021).</w:t>
      </w:r>
    </w:p>
    <w:p w14:paraId="531A06DF" w14:textId="2C64E8DF" w:rsidR="00534C7A" w:rsidRPr="00C90129" w:rsidRDefault="00534C7A" w:rsidP="00C90129">
      <w:pPr>
        <w:jc w:val="both"/>
        <w:rPr>
          <w:rFonts w:ascii="Arial" w:hAnsi="Arial" w:cs="Arial"/>
          <w:sz w:val="24"/>
          <w:szCs w:val="24"/>
        </w:rPr>
      </w:pPr>
      <w:r w:rsidRPr="0000076F">
        <w:rPr>
          <w:rFonts w:ascii="Arial" w:hAnsi="Arial" w:cs="Arial"/>
          <w:sz w:val="24"/>
          <w:szCs w:val="24"/>
          <w:highlight w:val="cyan"/>
        </w:rPr>
        <w:t xml:space="preserve">Abordagens como esta são fundamentais para otimizar a gestão hospitalar e aprimorar as políticas de saúde pública. A aplicação desses modelos tem mostrado resultados </w:t>
      </w:r>
      <w:r w:rsidR="00C90129" w:rsidRPr="0000076F">
        <w:rPr>
          <w:rFonts w:ascii="Arial" w:hAnsi="Arial" w:cs="Arial"/>
          <w:sz w:val="24"/>
          <w:szCs w:val="24"/>
          <w:highlight w:val="cyan"/>
        </w:rPr>
        <w:t>positivos na</w:t>
      </w:r>
      <w:r w:rsidRPr="0000076F">
        <w:rPr>
          <w:rFonts w:ascii="Arial" w:hAnsi="Arial" w:cs="Arial"/>
          <w:sz w:val="24"/>
          <w:szCs w:val="24"/>
          <w:highlight w:val="cyan"/>
        </w:rPr>
        <w:t xml:space="preserve"> alocação eficiente de recursos, melhoria da gestão hospitalares e consequentemente reduzir a mortalidade em pacientes críticos (Silva e Silva Neto, 2022).</w:t>
      </w:r>
    </w:p>
    <w:p w14:paraId="2E20F9D7" w14:textId="7299F438" w:rsidR="00534C7A" w:rsidRPr="00C90129" w:rsidRDefault="00534C7A" w:rsidP="00C90129">
      <w:pPr>
        <w:jc w:val="both"/>
        <w:rPr>
          <w:rFonts w:ascii="Arial" w:hAnsi="Arial" w:cs="Arial"/>
          <w:sz w:val="24"/>
          <w:szCs w:val="24"/>
        </w:rPr>
      </w:pPr>
      <w:r w:rsidRPr="0039458D">
        <w:rPr>
          <w:rFonts w:ascii="Arial" w:hAnsi="Arial" w:cs="Arial"/>
          <w:sz w:val="24"/>
          <w:szCs w:val="24"/>
          <w:highlight w:val="cyan"/>
        </w:rPr>
        <w:t xml:space="preserve">O processo de análise de dados para predição de doenças segue a abordagem do </w:t>
      </w:r>
      <w:proofErr w:type="spellStart"/>
      <w:r w:rsidRPr="0039458D">
        <w:rPr>
          <w:rFonts w:ascii="Arial" w:hAnsi="Arial" w:cs="Arial"/>
          <w:i/>
          <w:iCs/>
          <w:sz w:val="24"/>
          <w:szCs w:val="24"/>
          <w:highlight w:val="cyan"/>
        </w:rPr>
        <w:t>Knowledge</w:t>
      </w:r>
      <w:proofErr w:type="spellEnd"/>
      <w:r w:rsidRPr="0039458D">
        <w:rPr>
          <w:rFonts w:ascii="Arial" w:hAnsi="Arial" w:cs="Arial"/>
          <w:i/>
          <w:iCs/>
          <w:sz w:val="24"/>
          <w:szCs w:val="24"/>
          <w:highlight w:val="cyan"/>
        </w:rPr>
        <w:t xml:space="preserve"> Discovery in </w:t>
      </w:r>
      <w:proofErr w:type="spellStart"/>
      <w:r w:rsidRPr="0039458D">
        <w:rPr>
          <w:rFonts w:ascii="Arial" w:hAnsi="Arial" w:cs="Arial"/>
          <w:i/>
          <w:iCs/>
          <w:sz w:val="24"/>
          <w:szCs w:val="24"/>
          <w:highlight w:val="cyan"/>
        </w:rPr>
        <w:t>Databases</w:t>
      </w:r>
      <w:proofErr w:type="spellEnd"/>
      <w:r w:rsidRPr="0039458D">
        <w:rPr>
          <w:rFonts w:ascii="Arial" w:hAnsi="Arial" w:cs="Arial"/>
          <w:sz w:val="24"/>
          <w:szCs w:val="24"/>
          <w:highlight w:val="cyan"/>
        </w:rPr>
        <w:t xml:space="preserve"> (KDD), </w:t>
      </w:r>
      <w:r w:rsidR="00C90129" w:rsidRPr="0039458D">
        <w:rPr>
          <w:rFonts w:ascii="Arial" w:hAnsi="Arial" w:cs="Arial"/>
          <w:sz w:val="24"/>
          <w:szCs w:val="24"/>
          <w:highlight w:val="cyan"/>
        </w:rPr>
        <w:t xml:space="preserve">em português a </w:t>
      </w:r>
      <w:r w:rsidR="00C90129" w:rsidRPr="0039458D">
        <w:rPr>
          <w:rFonts w:ascii="Arial" w:hAnsi="Arial" w:cs="Arial"/>
          <w:sz w:val="24"/>
          <w:szCs w:val="24"/>
          <w:highlight w:val="cyan"/>
          <w:shd w:val="clear" w:color="auto" w:fill="FFFFFF"/>
        </w:rPr>
        <w:t>Descoberta de Conhecimento em Bases de Dados</w:t>
      </w:r>
      <w:r w:rsidRPr="0039458D">
        <w:rPr>
          <w:rFonts w:ascii="Arial" w:hAnsi="Arial" w:cs="Arial"/>
          <w:sz w:val="24"/>
          <w:szCs w:val="24"/>
          <w:highlight w:val="cyan"/>
        </w:rPr>
        <w:t xml:space="preserve">, que possui diversas etapas interdependentes para a extração de conhecimento útil a partir de grandes volumes de dados </w:t>
      </w:r>
      <w:r w:rsidRPr="0039458D">
        <w:rPr>
          <w:rFonts w:ascii="Arial" w:hAnsi="Arial" w:cs="Arial"/>
          <w:b/>
          <w:bCs/>
          <w:sz w:val="24"/>
          <w:szCs w:val="24"/>
          <w:highlight w:val="cyan"/>
        </w:rPr>
        <w:t>(</w:t>
      </w:r>
      <w:proofErr w:type="spellStart"/>
      <w:r w:rsidRPr="0039458D">
        <w:rPr>
          <w:rFonts w:ascii="Arial" w:hAnsi="Arial" w:cs="Arial"/>
          <w:b/>
          <w:bCs/>
          <w:sz w:val="24"/>
          <w:szCs w:val="24"/>
          <w:highlight w:val="cyan"/>
        </w:rPr>
        <w:t>Fayyad</w:t>
      </w:r>
      <w:proofErr w:type="spellEnd"/>
      <w:r w:rsidRPr="0039458D">
        <w:rPr>
          <w:rFonts w:ascii="Arial" w:hAnsi="Arial" w:cs="Arial"/>
          <w:b/>
          <w:bCs/>
          <w:sz w:val="24"/>
          <w:szCs w:val="24"/>
          <w:highlight w:val="cyan"/>
        </w:rPr>
        <w:t xml:space="preserve">, </w:t>
      </w:r>
      <w:proofErr w:type="spellStart"/>
      <w:r w:rsidRPr="0039458D">
        <w:rPr>
          <w:rFonts w:ascii="Arial" w:hAnsi="Arial" w:cs="Arial"/>
          <w:b/>
          <w:bCs/>
          <w:sz w:val="24"/>
          <w:szCs w:val="24"/>
          <w:highlight w:val="cyan"/>
        </w:rPr>
        <w:t>Piatetsky</w:t>
      </w:r>
      <w:proofErr w:type="spellEnd"/>
      <w:r w:rsidRPr="0039458D">
        <w:rPr>
          <w:rFonts w:ascii="Arial" w:hAnsi="Arial" w:cs="Arial"/>
          <w:b/>
          <w:bCs/>
          <w:sz w:val="24"/>
          <w:szCs w:val="24"/>
          <w:highlight w:val="cyan"/>
        </w:rPr>
        <w:t xml:space="preserve">-Shapiro e </w:t>
      </w:r>
      <w:proofErr w:type="spellStart"/>
      <w:r w:rsidRPr="0039458D">
        <w:rPr>
          <w:rFonts w:ascii="Arial" w:hAnsi="Arial" w:cs="Arial"/>
          <w:b/>
          <w:bCs/>
          <w:sz w:val="24"/>
          <w:szCs w:val="24"/>
          <w:highlight w:val="cyan"/>
        </w:rPr>
        <w:t>Smyth</w:t>
      </w:r>
      <w:proofErr w:type="spellEnd"/>
      <w:r w:rsidRPr="0039458D">
        <w:rPr>
          <w:rFonts w:ascii="Arial" w:hAnsi="Arial" w:cs="Arial"/>
          <w:b/>
          <w:bCs/>
          <w:sz w:val="24"/>
          <w:szCs w:val="24"/>
          <w:highlight w:val="cyan"/>
        </w:rPr>
        <w:t>, 1996</w:t>
      </w:r>
      <w:r w:rsidRPr="0039458D">
        <w:rPr>
          <w:rFonts w:ascii="Arial" w:hAnsi="Arial" w:cs="Arial"/>
          <w:sz w:val="24"/>
          <w:szCs w:val="24"/>
          <w:highlight w:val="cyan"/>
        </w:rPr>
        <w:t>). As etapas que serão utilizadas, a partir da abordagem do KDD é a seleção de dados, pré</w:t>
      </w:r>
      <w:r w:rsidR="00C90129" w:rsidRPr="0039458D">
        <w:rPr>
          <w:rFonts w:ascii="Arial" w:hAnsi="Arial" w:cs="Arial"/>
          <w:sz w:val="24"/>
          <w:szCs w:val="24"/>
          <w:highlight w:val="cyan"/>
        </w:rPr>
        <w:t>-</w:t>
      </w:r>
      <w:r w:rsidRPr="0039458D">
        <w:rPr>
          <w:rFonts w:ascii="Arial" w:hAnsi="Arial" w:cs="Arial"/>
          <w:sz w:val="24"/>
          <w:szCs w:val="24"/>
          <w:highlight w:val="cyan"/>
        </w:rPr>
        <w:t>processamento, a transformação de dados, mineração de dados, interpretação e avaliação dos resultados.</w:t>
      </w:r>
      <w:r w:rsidR="00C90129" w:rsidRPr="0039458D">
        <w:rPr>
          <w:rFonts w:ascii="Arial" w:hAnsi="Arial" w:cs="Arial"/>
          <w:sz w:val="24"/>
          <w:szCs w:val="24"/>
          <w:highlight w:val="cyan"/>
        </w:rPr>
        <w:t xml:space="preserve"> </w:t>
      </w:r>
      <w:r w:rsidRPr="0039458D">
        <w:rPr>
          <w:rFonts w:ascii="Arial" w:hAnsi="Arial" w:cs="Arial"/>
          <w:sz w:val="24"/>
          <w:szCs w:val="24"/>
          <w:highlight w:val="cyan"/>
        </w:rPr>
        <w:t xml:space="preserve">Esse processo inicia-se com na etapa de seleção dos dados, onde informações relevantes são extraídas de bases públicas, como a que será utilizada será a do </w:t>
      </w:r>
      <w:proofErr w:type="spellStart"/>
      <w:r w:rsidRPr="0039458D">
        <w:rPr>
          <w:rFonts w:ascii="Arial" w:hAnsi="Arial" w:cs="Arial"/>
          <w:sz w:val="24"/>
          <w:szCs w:val="24"/>
          <w:highlight w:val="cyan"/>
        </w:rPr>
        <w:t>DataSUS</w:t>
      </w:r>
      <w:proofErr w:type="spellEnd"/>
      <w:r w:rsidRPr="0039458D">
        <w:rPr>
          <w:rFonts w:ascii="Arial" w:hAnsi="Arial" w:cs="Arial"/>
          <w:sz w:val="24"/>
          <w:szCs w:val="24"/>
          <w:highlight w:val="cyan"/>
        </w:rPr>
        <w:t>.</w:t>
      </w:r>
      <w:r w:rsidRPr="00C90129">
        <w:rPr>
          <w:rFonts w:ascii="Arial" w:hAnsi="Arial" w:cs="Arial"/>
          <w:sz w:val="24"/>
          <w:szCs w:val="24"/>
        </w:rPr>
        <w:t xml:space="preserve"> </w:t>
      </w:r>
    </w:p>
    <w:p w14:paraId="490DA593" w14:textId="5F994087" w:rsidR="00534C7A" w:rsidRPr="00C90129" w:rsidRDefault="00534C7A" w:rsidP="00C90129">
      <w:pPr>
        <w:jc w:val="both"/>
        <w:rPr>
          <w:rFonts w:ascii="Arial" w:hAnsi="Arial" w:cs="Arial"/>
          <w:sz w:val="24"/>
          <w:szCs w:val="24"/>
        </w:rPr>
      </w:pPr>
      <w:r w:rsidRPr="002600D5">
        <w:rPr>
          <w:rFonts w:ascii="Arial" w:hAnsi="Arial" w:cs="Arial"/>
          <w:sz w:val="24"/>
          <w:szCs w:val="24"/>
          <w:highlight w:val="lightGray"/>
        </w:rPr>
        <w:t>Na segunda etapa realiza-se o pré-processamento, a parte essencial para limpeza, normalização e tratamento de valores ausentes, nulos,</w:t>
      </w:r>
      <w:r w:rsidR="00C90129" w:rsidRPr="002600D5">
        <w:rPr>
          <w:rFonts w:ascii="Arial" w:hAnsi="Arial" w:cs="Arial"/>
          <w:sz w:val="24"/>
          <w:szCs w:val="24"/>
          <w:highlight w:val="lightGray"/>
        </w:rPr>
        <w:t xml:space="preserve"> duplicados e irrelevantes </w:t>
      </w:r>
      <w:r w:rsidRPr="002600D5">
        <w:rPr>
          <w:rFonts w:ascii="Arial" w:hAnsi="Arial" w:cs="Arial"/>
          <w:sz w:val="24"/>
          <w:szCs w:val="24"/>
          <w:highlight w:val="lightGray"/>
        </w:rPr>
        <w:t>garantindo a qualidade do conjunto de dados (Júnior, 2024)</w:t>
      </w:r>
      <w:r w:rsidR="00C90129" w:rsidRPr="002600D5">
        <w:rPr>
          <w:rFonts w:ascii="Arial" w:hAnsi="Arial" w:cs="Arial"/>
          <w:sz w:val="24"/>
          <w:szCs w:val="24"/>
          <w:highlight w:val="lightGray"/>
        </w:rPr>
        <w:t>.</w:t>
      </w:r>
    </w:p>
    <w:p w14:paraId="3E9E4439" w14:textId="35F33B88" w:rsidR="00534C7A" w:rsidRPr="00C90129" w:rsidRDefault="00534C7A" w:rsidP="00C90129">
      <w:pPr>
        <w:jc w:val="both"/>
        <w:rPr>
          <w:rFonts w:ascii="Arial" w:hAnsi="Arial" w:cs="Arial"/>
          <w:sz w:val="24"/>
          <w:szCs w:val="24"/>
        </w:rPr>
      </w:pPr>
      <w:r w:rsidRPr="0039458D">
        <w:rPr>
          <w:rFonts w:ascii="Arial" w:hAnsi="Arial" w:cs="Arial"/>
          <w:sz w:val="24"/>
          <w:szCs w:val="24"/>
          <w:highlight w:val="cyan"/>
        </w:rPr>
        <w:t xml:space="preserve">A próxima fase envolve a transformação dos dados, onde </w:t>
      </w:r>
      <w:r w:rsidR="00C90129" w:rsidRPr="0039458D">
        <w:rPr>
          <w:rFonts w:ascii="Arial" w:hAnsi="Arial" w:cs="Arial"/>
          <w:sz w:val="24"/>
          <w:szCs w:val="24"/>
          <w:highlight w:val="cyan"/>
        </w:rPr>
        <w:t>são</w:t>
      </w:r>
      <w:r w:rsidRPr="0039458D">
        <w:rPr>
          <w:rFonts w:ascii="Arial" w:hAnsi="Arial" w:cs="Arial"/>
          <w:sz w:val="24"/>
          <w:szCs w:val="24"/>
          <w:highlight w:val="cyan"/>
        </w:rPr>
        <w:t xml:space="preserve"> aplicadas técnicas como, por exemplo, engenharia de atributos para destacar variáveis importantes para a modelagem. Em seguida, ocorre a mineração de dados, etapa onde algoritmos de aprendizado de máquina são utilizados para prever desfechos clínicos e identificar padrões. </w:t>
      </w:r>
      <w:r w:rsidRPr="0039458D">
        <w:rPr>
          <w:rFonts w:ascii="Arial" w:hAnsi="Arial" w:cs="Arial"/>
          <w:b/>
          <w:bCs/>
          <w:sz w:val="24"/>
          <w:szCs w:val="24"/>
          <w:highlight w:val="cyan"/>
        </w:rPr>
        <w:t xml:space="preserve">Modelos como Regressão Logística, </w:t>
      </w:r>
      <w:proofErr w:type="spellStart"/>
      <w:r w:rsidRPr="0039458D">
        <w:rPr>
          <w:rFonts w:ascii="Arial" w:hAnsi="Arial" w:cs="Arial"/>
          <w:b/>
          <w:bCs/>
          <w:i/>
          <w:iCs/>
          <w:sz w:val="24"/>
          <w:szCs w:val="24"/>
          <w:highlight w:val="cyan"/>
        </w:rPr>
        <w:t>Decision</w:t>
      </w:r>
      <w:proofErr w:type="spellEnd"/>
      <w:r w:rsidRPr="0039458D">
        <w:rPr>
          <w:rFonts w:ascii="Arial" w:hAnsi="Arial" w:cs="Arial"/>
          <w:b/>
          <w:bCs/>
          <w:i/>
          <w:iCs/>
          <w:sz w:val="24"/>
          <w:szCs w:val="24"/>
          <w:highlight w:val="cyan"/>
        </w:rPr>
        <w:t xml:space="preserve"> </w:t>
      </w:r>
      <w:proofErr w:type="spellStart"/>
      <w:r w:rsidRPr="0039458D">
        <w:rPr>
          <w:rFonts w:ascii="Arial" w:hAnsi="Arial" w:cs="Arial"/>
          <w:b/>
          <w:bCs/>
          <w:i/>
          <w:iCs/>
          <w:sz w:val="24"/>
          <w:szCs w:val="24"/>
          <w:highlight w:val="cyan"/>
        </w:rPr>
        <w:t>Tree</w:t>
      </w:r>
      <w:proofErr w:type="spellEnd"/>
      <w:r w:rsidRPr="0039458D">
        <w:rPr>
          <w:rFonts w:ascii="Arial" w:hAnsi="Arial" w:cs="Arial"/>
          <w:b/>
          <w:bCs/>
          <w:sz w:val="24"/>
          <w:szCs w:val="24"/>
          <w:highlight w:val="cyan"/>
        </w:rPr>
        <w:t xml:space="preserve"> e </w:t>
      </w:r>
      <w:proofErr w:type="spellStart"/>
      <w:r w:rsidRPr="0039458D">
        <w:rPr>
          <w:rFonts w:ascii="Arial" w:hAnsi="Arial" w:cs="Arial"/>
          <w:b/>
          <w:bCs/>
          <w:i/>
          <w:iCs/>
          <w:sz w:val="24"/>
          <w:szCs w:val="24"/>
          <w:highlight w:val="cyan"/>
        </w:rPr>
        <w:t>Random</w:t>
      </w:r>
      <w:proofErr w:type="spellEnd"/>
      <w:r w:rsidRPr="0039458D">
        <w:rPr>
          <w:rFonts w:ascii="Arial" w:hAnsi="Arial" w:cs="Arial"/>
          <w:b/>
          <w:bCs/>
          <w:i/>
          <w:iCs/>
          <w:sz w:val="24"/>
          <w:szCs w:val="24"/>
          <w:highlight w:val="cyan"/>
        </w:rPr>
        <w:t xml:space="preserve"> Forest</w:t>
      </w:r>
      <w:r w:rsidRPr="0039458D">
        <w:rPr>
          <w:rFonts w:ascii="Arial" w:hAnsi="Arial" w:cs="Arial"/>
          <w:b/>
          <w:bCs/>
          <w:sz w:val="24"/>
          <w:szCs w:val="24"/>
          <w:highlight w:val="cyan"/>
        </w:rPr>
        <w:t xml:space="preserve"> </w:t>
      </w:r>
      <w:r w:rsidRPr="0039458D">
        <w:rPr>
          <w:rFonts w:ascii="Arial" w:hAnsi="Arial" w:cs="Arial"/>
          <w:sz w:val="24"/>
          <w:szCs w:val="24"/>
          <w:highlight w:val="cyan"/>
        </w:rPr>
        <w:t>são amplamente utilizados nesse contexto, apresentando um alto desempenho na predição de mortalidade em pacientes com SRAG (Silva e Silva Neto, 2022).</w:t>
      </w:r>
    </w:p>
    <w:p w14:paraId="6C68F2AC" w14:textId="5823240F" w:rsidR="00534C7A" w:rsidRPr="00C90129" w:rsidRDefault="00534C7A" w:rsidP="00C90129">
      <w:pPr>
        <w:jc w:val="both"/>
        <w:rPr>
          <w:rFonts w:ascii="Arial" w:hAnsi="Arial" w:cs="Arial"/>
          <w:sz w:val="24"/>
          <w:szCs w:val="24"/>
        </w:rPr>
      </w:pPr>
      <w:r w:rsidRPr="0039458D">
        <w:rPr>
          <w:rFonts w:ascii="Arial" w:hAnsi="Arial" w:cs="Arial"/>
          <w:sz w:val="24"/>
          <w:szCs w:val="24"/>
          <w:highlight w:val="cyan"/>
        </w:rPr>
        <w:t xml:space="preserve">Na última etapa ocorre </w:t>
      </w:r>
      <w:r w:rsidR="00C90129" w:rsidRPr="0039458D">
        <w:rPr>
          <w:rFonts w:ascii="Arial" w:hAnsi="Arial" w:cs="Arial"/>
          <w:sz w:val="24"/>
          <w:szCs w:val="24"/>
          <w:highlight w:val="cyan"/>
        </w:rPr>
        <w:t>a interpretação</w:t>
      </w:r>
      <w:r w:rsidRPr="0039458D">
        <w:rPr>
          <w:rFonts w:ascii="Arial" w:hAnsi="Arial" w:cs="Arial"/>
          <w:sz w:val="24"/>
          <w:szCs w:val="24"/>
          <w:highlight w:val="cyan"/>
        </w:rPr>
        <w:t xml:space="preserve"> e avaliação dos resultados através da utilização de métricas, como por exemplo *acurácia [</w:t>
      </w:r>
      <w:proofErr w:type="spellStart"/>
      <w:r w:rsidRPr="0039458D">
        <w:rPr>
          <w:rFonts w:ascii="Arial" w:hAnsi="Arial" w:cs="Arial"/>
          <w:sz w:val="24"/>
          <w:szCs w:val="24"/>
          <w:highlight w:val="cyan"/>
        </w:rPr>
        <w:t>add</w:t>
      </w:r>
      <w:proofErr w:type="spellEnd"/>
      <w:r w:rsidRPr="0039458D">
        <w:rPr>
          <w:rFonts w:ascii="Arial" w:hAnsi="Arial" w:cs="Arial"/>
          <w:sz w:val="24"/>
          <w:szCs w:val="24"/>
          <w:highlight w:val="cyan"/>
        </w:rPr>
        <w:t xml:space="preserve"> </w:t>
      </w:r>
      <w:proofErr w:type="spellStart"/>
      <w:r w:rsidRPr="0039458D">
        <w:rPr>
          <w:rFonts w:ascii="Arial" w:hAnsi="Arial" w:cs="Arial"/>
          <w:sz w:val="24"/>
          <w:szCs w:val="24"/>
          <w:highlight w:val="cyan"/>
        </w:rPr>
        <w:t>rodape</w:t>
      </w:r>
      <w:proofErr w:type="spellEnd"/>
      <w:r w:rsidRPr="0039458D">
        <w:rPr>
          <w:rFonts w:ascii="Arial" w:hAnsi="Arial" w:cs="Arial"/>
          <w:sz w:val="24"/>
          <w:szCs w:val="24"/>
          <w:highlight w:val="cyan"/>
        </w:rPr>
        <w:t>], precisão, recall e AUC-ROC para validar a eficácia dos modelos. A análise desses resultados possibilita a extração de insights[r] clínicos valiosos, contribuindo para a tomada de decisão na gestão hospitalar e saúde pública</w:t>
      </w:r>
      <w:r w:rsidRPr="00C9012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90129">
        <w:rPr>
          <w:rFonts w:ascii="Arial" w:hAnsi="Arial" w:cs="Arial"/>
          <w:sz w:val="24"/>
          <w:szCs w:val="24"/>
        </w:rPr>
        <w:t>Belini</w:t>
      </w:r>
      <w:proofErr w:type="spellEnd"/>
      <w:r w:rsidRPr="00C9012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0129">
        <w:rPr>
          <w:rFonts w:ascii="Arial" w:hAnsi="Arial" w:cs="Arial"/>
          <w:sz w:val="24"/>
          <w:szCs w:val="24"/>
        </w:rPr>
        <w:t>Ataide</w:t>
      </w:r>
      <w:proofErr w:type="spellEnd"/>
      <w:r w:rsidRPr="00C9012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90129">
        <w:rPr>
          <w:rFonts w:ascii="Arial" w:hAnsi="Arial" w:cs="Arial"/>
          <w:sz w:val="24"/>
          <w:szCs w:val="24"/>
        </w:rPr>
        <w:t>Lochter</w:t>
      </w:r>
      <w:proofErr w:type="spellEnd"/>
      <w:r w:rsidRPr="00C90129">
        <w:rPr>
          <w:rFonts w:ascii="Arial" w:hAnsi="Arial" w:cs="Arial"/>
          <w:sz w:val="24"/>
          <w:szCs w:val="24"/>
        </w:rPr>
        <w:t>, 2024)</w:t>
      </w:r>
      <w:r w:rsidR="00C90129" w:rsidRPr="00C90129">
        <w:rPr>
          <w:rFonts w:ascii="Arial" w:hAnsi="Arial" w:cs="Arial"/>
          <w:sz w:val="24"/>
          <w:szCs w:val="24"/>
        </w:rPr>
        <w:t>.</w:t>
      </w:r>
    </w:p>
    <w:p w14:paraId="6FCFD169" w14:textId="77777777" w:rsidR="00C90129" w:rsidRPr="0039458D" w:rsidRDefault="00534C7A" w:rsidP="00C90129">
      <w:pPr>
        <w:jc w:val="both"/>
        <w:rPr>
          <w:rFonts w:ascii="Arial" w:hAnsi="Arial" w:cs="Arial"/>
          <w:sz w:val="24"/>
          <w:szCs w:val="24"/>
          <w:highlight w:val="cyan"/>
        </w:rPr>
      </w:pPr>
      <w:r w:rsidRPr="0039458D">
        <w:rPr>
          <w:rFonts w:ascii="Arial" w:hAnsi="Arial" w:cs="Arial"/>
          <w:sz w:val="24"/>
          <w:szCs w:val="24"/>
          <w:highlight w:val="cyan"/>
        </w:rPr>
        <w:t xml:space="preserve">Embora o processo de KDD siga uma sequência estruturada de etapas, ele não é estritamente linear. Durante a análise pode ser necessário retornar a etapas anteriores para fazer ajustes, como por exemplo: refinar o pré-processamento, </w:t>
      </w:r>
      <w:r w:rsidRPr="0039458D">
        <w:rPr>
          <w:rFonts w:ascii="Arial" w:hAnsi="Arial" w:cs="Arial"/>
          <w:sz w:val="24"/>
          <w:szCs w:val="24"/>
          <w:highlight w:val="cyan"/>
        </w:rPr>
        <w:lastRenderedPageBreak/>
        <w:t>modificar a seleção de algumas variáveis ou testar novos modelos de aprendizagem. Essas iterações ocorrem para garantir que os insights extraídos dos dados sejam mais precisos e úteis para a tomada de decisão (</w:t>
      </w:r>
      <w:proofErr w:type="spellStart"/>
      <w:r w:rsidRPr="0039458D">
        <w:rPr>
          <w:rFonts w:ascii="Arial" w:hAnsi="Arial" w:cs="Arial"/>
          <w:sz w:val="24"/>
          <w:szCs w:val="24"/>
          <w:highlight w:val="cyan"/>
        </w:rPr>
        <w:t>Fayyad</w:t>
      </w:r>
      <w:proofErr w:type="spellEnd"/>
      <w:r w:rsidRPr="0039458D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39458D">
        <w:rPr>
          <w:rFonts w:ascii="Arial" w:hAnsi="Arial" w:cs="Arial"/>
          <w:sz w:val="24"/>
          <w:szCs w:val="24"/>
          <w:highlight w:val="cyan"/>
        </w:rPr>
        <w:t>Piatetsky</w:t>
      </w:r>
      <w:proofErr w:type="spellEnd"/>
      <w:r w:rsidRPr="0039458D">
        <w:rPr>
          <w:rFonts w:ascii="Arial" w:hAnsi="Arial" w:cs="Arial"/>
          <w:sz w:val="24"/>
          <w:szCs w:val="24"/>
          <w:highlight w:val="cyan"/>
        </w:rPr>
        <w:t xml:space="preserve">-Shapiro e </w:t>
      </w:r>
      <w:proofErr w:type="spellStart"/>
      <w:r w:rsidRPr="0039458D">
        <w:rPr>
          <w:rFonts w:ascii="Arial" w:hAnsi="Arial" w:cs="Arial"/>
          <w:sz w:val="24"/>
          <w:szCs w:val="24"/>
          <w:highlight w:val="cyan"/>
        </w:rPr>
        <w:t>Smyth</w:t>
      </w:r>
      <w:proofErr w:type="spellEnd"/>
      <w:r w:rsidRPr="0039458D">
        <w:rPr>
          <w:rFonts w:ascii="Arial" w:hAnsi="Arial" w:cs="Arial"/>
          <w:sz w:val="24"/>
          <w:szCs w:val="24"/>
          <w:highlight w:val="cyan"/>
        </w:rPr>
        <w:t>, 1996).</w:t>
      </w:r>
    </w:p>
    <w:p w14:paraId="6A612A89" w14:textId="0802D5C6" w:rsidR="00534C7A" w:rsidRPr="00C90129" w:rsidRDefault="00534C7A" w:rsidP="00C90129">
      <w:pPr>
        <w:jc w:val="both"/>
        <w:rPr>
          <w:rFonts w:ascii="Arial" w:hAnsi="Arial" w:cs="Arial"/>
          <w:sz w:val="24"/>
          <w:szCs w:val="24"/>
        </w:rPr>
      </w:pPr>
      <w:r w:rsidRPr="0039458D">
        <w:rPr>
          <w:rFonts w:ascii="Arial" w:hAnsi="Arial" w:cs="Arial"/>
          <w:sz w:val="24"/>
          <w:szCs w:val="24"/>
          <w:highlight w:val="cyan"/>
        </w:rPr>
        <w:t xml:space="preserve">Este estudo possui como objetivo investigar metodologias para análise de desfechos clínicos em pacientes diagnosticados com SRAG, utilizando dados do </w:t>
      </w:r>
      <w:proofErr w:type="spellStart"/>
      <w:r w:rsidRPr="0039458D">
        <w:rPr>
          <w:rFonts w:ascii="Arial" w:hAnsi="Arial" w:cs="Arial"/>
          <w:sz w:val="24"/>
          <w:szCs w:val="24"/>
          <w:highlight w:val="cyan"/>
        </w:rPr>
        <w:t>DataSUS</w:t>
      </w:r>
      <w:proofErr w:type="spellEnd"/>
      <w:r w:rsidRPr="0039458D">
        <w:rPr>
          <w:rFonts w:ascii="Arial" w:hAnsi="Arial" w:cs="Arial"/>
          <w:sz w:val="24"/>
          <w:szCs w:val="24"/>
          <w:highlight w:val="cyan"/>
        </w:rPr>
        <w:t xml:space="preserve"> de 2024. Para isso, serão revisadas técnicas de aprendizado de máquina, como Regressão Logística, </w:t>
      </w:r>
      <w:proofErr w:type="spellStart"/>
      <w:r w:rsidRPr="0039458D">
        <w:rPr>
          <w:rFonts w:ascii="Arial" w:hAnsi="Arial" w:cs="Arial"/>
          <w:i/>
          <w:iCs/>
          <w:sz w:val="24"/>
          <w:szCs w:val="24"/>
          <w:highlight w:val="cyan"/>
        </w:rPr>
        <w:t>Random</w:t>
      </w:r>
      <w:proofErr w:type="spellEnd"/>
      <w:r w:rsidRPr="0039458D">
        <w:rPr>
          <w:rFonts w:ascii="Arial" w:hAnsi="Arial" w:cs="Arial"/>
          <w:i/>
          <w:iCs/>
          <w:sz w:val="24"/>
          <w:szCs w:val="24"/>
          <w:highlight w:val="cyan"/>
        </w:rPr>
        <w:t xml:space="preserve"> Forest</w:t>
      </w:r>
      <w:r w:rsidRPr="0039458D">
        <w:rPr>
          <w:rFonts w:ascii="Arial" w:hAnsi="Arial" w:cs="Arial"/>
          <w:sz w:val="24"/>
          <w:szCs w:val="24"/>
          <w:highlight w:val="cyan"/>
        </w:rPr>
        <w:t xml:space="preserve"> e </w:t>
      </w:r>
      <w:proofErr w:type="spellStart"/>
      <w:r w:rsidRPr="0039458D">
        <w:rPr>
          <w:rFonts w:ascii="Arial" w:hAnsi="Arial" w:cs="Arial"/>
          <w:i/>
          <w:iCs/>
          <w:sz w:val="24"/>
          <w:szCs w:val="24"/>
          <w:highlight w:val="cyan"/>
        </w:rPr>
        <w:t>XGBoost</w:t>
      </w:r>
      <w:proofErr w:type="spellEnd"/>
      <w:r w:rsidRPr="0039458D">
        <w:rPr>
          <w:rFonts w:ascii="Arial" w:hAnsi="Arial" w:cs="Arial"/>
          <w:i/>
          <w:iCs/>
          <w:sz w:val="24"/>
          <w:szCs w:val="24"/>
          <w:highlight w:val="cyan"/>
        </w:rPr>
        <w:t xml:space="preserve"> </w:t>
      </w:r>
      <w:r w:rsidRPr="0039458D">
        <w:rPr>
          <w:rFonts w:ascii="Arial" w:hAnsi="Arial" w:cs="Arial"/>
          <w:sz w:val="24"/>
          <w:szCs w:val="24"/>
          <w:highlight w:val="cyan"/>
        </w:rPr>
        <w:t>e além disso, busca-se identificar quais variáveis são mais relevantes na predição do desfecho clínico dos pacientes, contribuindo para futuras aplicações no TCC 2.</w:t>
      </w:r>
    </w:p>
    <w:sectPr w:rsidR="00534C7A" w:rsidRPr="00C90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Iasmin Marques" w:date="2025-03-06T15:19:00Z" w:initials="IM">
    <w:p w14:paraId="5D31B602" w14:textId="77777777" w:rsidR="002600D5" w:rsidRDefault="002600D5">
      <w:pPr>
        <w:pStyle w:val="Textodecomentrio"/>
      </w:pPr>
      <w:r>
        <w:rPr>
          <w:rStyle w:val="Refdecomentrio"/>
        </w:rPr>
        <w:annotationRef/>
      </w:r>
      <w:r>
        <w:t>Acho que vou retirar</w:t>
      </w:r>
    </w:p>
    <w:p w14:paraId="3B7886D6" w14:textId="0C596984" w:rsidR="002600D5" w:rsidRDefault="002600D5">
      <w:pPr>
        <w:pStyle w:val="Textodecomentrio"/>
      </w:pPr>
    </w:p>
  </w:comment>
  <w:comment w:id="1" w:author="Iasmin Marques" w:date="2025-03-06T15:20:00Z" w:initials="IM">
    <w:p w14:paraId="0C85D9C1" w14:textId="05FF8826" w:rsidR="002600D5" w:rsidRDefault="002600D5">
      <w:pPr>
        <w:pStyle w:val="Textodecomentrio"/>
      </w:pPr>
      <w:r>
        <w:rPr>
          <w:rStyle w:val="Refdecoment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7886D6" w15:done="0"/>
  <w15:commentEx w15:paraId="0C85D9C1" w15:paraIdParent="3B7886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743B9A" w16cex:dateUtc="2025-03-06T18:19:00Z"/>
  <w16cex:commentExtensible w16cex:durableId="2B743BA3" w16cex:dateUtc="2025-03-06T1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7886D6" w16cid:durableId="2B743B9A"/>
  <w16cid:commentId w16cid:paraId="0C85D9C1" w16cid:durableId="2B743B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asmin Marques">
    <w15:presenceInfo w15:providerId="Windows Live" w15:userId="e6d99315c0a8f0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7A"/>
    <w:rsid w:val="0000076F"/>
    <w:rsid w:val="001B5A8F"/>
    <w:rsid w:val="002600D5"/>
    <w:rsid w:val="002F0A95"/>
    <w:rsid w:val="0039458D"/>
    <w:rsid w:val="00440A99"/>
    <w:rsid w:val="00534C7A"/>
    <w:rsid w:val="005B0C37"/>
    <w:rsid w:val="006B5373"/>
    <w:rsid w:val="006C2EE6"/>
    <w:rsid w:val="007B34F6"/>
    <w:rsid w:val="00C90129"/>
    <w:rsid w:val="00CB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BD38D"/>
  <w15:chartTrackingRefBased/>
  <w15:docId w15:val="{077317BB-ABD1-4BA3-BD88-9EA2D7E1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B537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B537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B537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B537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B53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1047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Iasmin Marques</dc:creator>
  <cp:keywords/>
  <dc:description/>
  <cp:lastModifiedBy>Iasmin Marques</cp:lastModifiedBy>
  <cp:revision>9</cp:revision>
  <dcterms:created xsi:type="dcterms:W3CDTF">2025-03-06T13:29:00Z</dcterms:created>
  <dcterms:modified xsi:type="dcterms:W3CDTF">2025-03-06T18:45:00Z</dcterms:modified>
</cp:coreProperties>
</file>