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F824A" w14:textId="77397CE4" w:rsidR="00FE6578" w:rsidRPr="0002292A" w:rsidRDefault="00FE6578" w:rsidP="00FE6578">
      <w:pPr>
        <w:pStyle w:val="Ttulo1"/>
      </w:pPr>
      <w:bookmarkStart w:id="0" w:name="_Toc203566798"/>
      <w:r w:rsidRPr="0002292A">
        <w:t>INTRODUÇÃO</w:t>
      </w:r>
    </w:p>
    <w:p w14:paraId="55390A57" w14:textId="571679DE" w:rsidR="00FE6578" w:rsidRDefault="00FE6578" w:rsidP="00FE6578">
      <w:pPr>
        <w:pStyle w:val="CorpodoTexto"/>
        <w:ind w:firstLine="0"/>
      </w:pPr>
      <w:r w:rsidRPr="00341CCA">
        <w:rPr>
          <w:highlight w:val="lightGray"/>
        </w:rPr>
        <w:t xml:space="preserve">Este trabalho propõe a aplicação de técnicas de aprendizado de máquina para a predição de desfechos clínicos em pacientes com SRAG, </w:t>
      </w:r>
      <w:r w:rsidR="003A5B45">
        <w:rPr>
          <w:highlight w:val="lightGray"/>
        </w:rPr>
        <w:t>através da utilização d</w:t>
      </w:r>
      <w:r w:rsidRPr="00341CCA">
        <w:rPr>
          <w:highlight w:val="lightGray"/>
        </w:rPr>
        <w:t xml:space="preserve">a base de dados aberta disponibilizada pelo DataSUS. Além da construção e avaliação de modelos preditivos, também é abordado o desempenho computacional de um algoritmo desenvolvido para esse fim executado em </w:t>
      </w:r>
      <w:r w:rsidR="003A5B45">
        <w:rPr>
          <w:highlight w:val="lightGray"/>
        </w:rPr>
        <w:t xml:space="preserve">três </w:t>
      </w:r>
      <w:r w:rsidRPr="00341CCA">
        <w:rPr>
          <w:highlight w:val="lightGray"/>
        </w:rPr>
        <w:t xml:space="preserve">ambientes computacionais. A comparação entre os modelos Random Forest e CART, tanto em relação à eficácia preditiva quanto ao </w:t>
      </w:r>
      <w:r w:rsidR="003A5B45">
        <w:rPr>
          <w:highlight w:val="lightGray"/>
        </w:rPr>
        <w:t xml:space="preserve">desempenho </w:t>
      </w:r>
      <w:r w:rsidRPr="00341CCA">
        <w:rPr>
          <w:highlight w:val="lightGray"/>
        </w:rPr>
        <w:t xml:space="preserve">computacional, busca evidenciar </w:t>
      </w:r>
      <w:r w:rsidRPr="00674DB8">
        <w:rPr>
          <w:strike/>
          <w:highlight w:val="lightGray"/>
        </w:rPr>
        <w:t>as</w:t>
      </w:r>
      <w:r w:rsidRPr="00341CCA">
        <w:rPr>
          <w:highlight w:val="lightGray"/>
        </w:rPr>
        <w:t xml:space="preserve"> </w:t>
      </w:r>
      <w:r w:rsidRPr="0015559F">
        <w:rPr>
          <w:strike/>
          <w:highlight w:val="lightGray"/>
        </w:rPr>
        <w:t>potencialidades e limitações de cada abordagem em um cenário real de dados de saúde pública</w:t>
      </w:r>
      <w:r w:rsidR="0076457C" w:rsidRPr="0015559F">
        <w:rPr>
          <w:strike/>
        </w:rPr>
        <w:t>.</w:t>
      </w:r>
    </w:p>
    <w:p w14:paraId="6F7E2407" w14:textId="77777777" w:rsidR="00FE6578" w:rsidRDefault="00FE6578" w:rsidP="001E1B9B"/>
    <w:p w14:paraId="26393BF2" w14:textId="77777777" w:rsidR="001E1B9B" w:rsidRDefault="001E1B9B" w:rsidP="00FE6578">
      <w:pPr>
        <w:pStyle w:val="Ttulo2"/>
      </w:pPr>
      <w:r w:rsidRPr="00AA1CEE">
        <w:t>Organização do Trabalho</w:t>
      </w:r>
      <w:bookmarkEnd w:id="0"/>
    </w:p>
    <w:p w14:paraId="7CBD8AF4" w14:textId="77777777" w:rsidR="001E1B9B" w:rsidRPr="00A2216A" w:rsidRDefault="001E1B9B" w:rsidP="001E1B9B">
      <w:pPr>
        <w:rPr>
          <w:lang w:val="en-US"/>
        </w:rPr>
      </w:pPr>
    </w:p>
    <w:p w14:paraId="29F7A02F" w14:textId="7535FDDD" w:rsidR="001E1B9B" w:rsidRDefault="001E1B9B" w:rsidP="001E1B9B">
      <w:r w:rsidRPr="00A2216A">
        <w:rPr>
          <w:rFonts w:eastAsia="Times New Roman" w:cs="Times New Roman"/>
          <w:szCs w:val="24"/>
          <w:highlight w:val="lightGray"/>
          <w:lang w:eastAsia="pt-BR"/>
        </w:rPr>
        <w:t>Este T</w:t>
      </w:r>
      <w:r w:rsidR="00CC0B9A">
        <w:rPr>
          <w:rFonts w:eastAsia="Times New Roman" w:cs="Times New Roman"/>
          <w:szCs w:val="24"/>
          <w:highlight w:val="lightGray"/>
          <w:lang w:eastAsia="pt-BR"/>
        </w:rPr>
        <w:t>r</w:t>
      </w:r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abalho de Conclusão de Curso está estruturado em sete capítulos. O Capítulo 1, Introdução, apresenta o contexto da pesquisa, destacando a importância do uso de técnicas de ciência de dados na área da saúde, especialmente no enfrentamento da Síndrome Respiratória Aguda Grave (SRAG). Também define o problema de pesquisa, os objetivos geral e específicos, e a justificativa do estudo. O Capítulo 2, Revisão Bibliográfica, aborda os fundamentos teóricos relacionados à SRAG, ao processo de descoberta de conhecimento em bases de dados (KDD), às etapas de pré-processamento, às técnicas de análise de dados e aos principais algoritmos de aprendizado de máquina aplicados à predição de desfechos clínicos. O Capítulo 3, Metodologia, descreve os dados utilizados, o processo de pré-processamento, as ferramentas adotadas para a análise e implementação dos modelos, os ambientes computacionais utilizados para a execução dos algoritmos e os critérios adotados para avaliação de desempenho preditivo e computacional. O Capítulo 4, Resultados, apresenta os resultados obtidos na aplicação do algoritmo desenvolvido (real_collab) em diferentes ambientes computacionais, bem como a comparação entre os modelos de aprendizado de máquina CART e Random Forest, com base nas métricas de avaliação preditiva e no tempo de execução. O Capítulo 5, Discussão, analisa os resultados obtidos, destacando os principais achados, interpretando as diferenças de desempenho entre os algoritmos e discutindo as variáveis mais relevantes para a predição dos desfechos clínicos. O Capítulo 6, Conclusão, resume os principais resultados do estudo, responde ao problema de pesquisa, apresenta as limitações encontradas e propõe sugestões para trabalhos futuros. Por fim, o Capítulo 7, Referências </w:t>
      </w:r>
      <w:r w:rsidRPr="00A2216A">
        <w:rPr>
          <w:rFonts w:eastAsia="Times New Roman" w:cs="Times New Roman"/>
          <w:szCs w:val="24"/>
          <w:highlight w:val="lightGray"/>
          <w:lang w:eastAsia="pt-BR"/>
        </w:rPr>
        <w:lastRenderedPageBreak/>
        <w:t>Bibliográficas, apresenta todas as fontes utilizadas para fundamentar teoricamente o trabalho, conforme as normas da ABNT.</w:t>
      </w:r>
    </w:p>
    <w:p w14:paraId="1431AA33" w14:textId="505B19C7" w:rsidR="001E1B9B" w:rsidRDefault="001E1B9B" w:rsidP="001E1B9B"/>
    <w:p w14:paraId="432E0E41" w14:textId="516BD940" w:rsidR="001E1B9B" w:rsidRPr="001B246A" w:rsidRDefault="001E1B9B" w:rsidP="001E1B9B">
      <w:pPr>
        <w:pStyle w:val="Ttulo1"/>
        <w:rPr>
          <w:highlight w:val="yellow"/>
        </w:rPr>
      </w:pPr>
      <w:bookmarkStart w:id="1" w:name="_Toc203431579"/>
      <w:commentRangeStart w:id="2"/>
      <w:r w:rsidRPr="001B246A">
        <w:rPr>
          <w:highlight w:val="yellow"/>
        </w:rPr>
        <w:t>Random Forest</w:t>
      </w:r>
      <w:bookmarkEnd w:id="1"/>
      <w:commentRangeEnd w:id="2"/>
      <w:r>
        <w:rPr>
          <w:rStyle w:val="Refdecomentrio"/>
          <w:b w:val="0"/>
        </w:rPr>
        <w:commentReference w:id="2"/>
      </w:r>
    </w:p>
    <w:p w14:paraId="58E5AF40" w14:textId="77777777" w:rsidR="001E1B9B" w:rsidRPr="006C39A5" w:rsidRDefault="001E1B9B" w:rsidP="001E1B9B">
      <w:pPr>
        <w:rPr>
          <w:lang w:val="en-US"/>
        </w:rPr>
      </w:pPr>
    </w:p>
    <w:p w14:paraId="29231ED9" w14:textId="317A50E1" w:rsidR="001E1B9B" w:rsidRDefault="001E1B9B" w:rsidP="001E1B9B">
      <w:pPr>
        <w:spacing w:after="200" w:line="276" w:lineRule="auto"/>
      </w:pPr>
      <w:r w:rsidRPr="000952A0">
        <w:t xml:space="preserve">O algoritmo </w:t>
      </w:r>
      <w:r w:rsidRPr="000952A0">
        <w:rPr>
          <w:i/>
          <w:iCs/>
        </w:rPr>
        <w:t>Random Forest</w:t>
      </w:r>
      <w:r w:rsidRPr="000952A0">
        <w:t xml:space="preserve"> (traduzido para Floresta Aleatória) é uma técnica baseada em um conjunto de árvores de decisão, sendo eficaz para problemas de classificação, previsão e regressão. Estudos indicam que esse método tem alto desempenho na predição de desfechos clínicos (Belini, Ataide e Lochter, 2024). Através dele é possível melhorar a precisão e reduzir o</w:t>
      </w:r>
      <w:r w:rsidRPr="008C3FCE">
        <w:rPr>
          <w:i/>
          <w:iCs/>
        </w:rPr>
        <w:t xml:space="preserve"> </w:t>
      </w:r>
      <w:r w:rsidRPr="00AE1E71">
        <w:rPr>
          <w:i/>
          <w:iCs/>
        </w:rPr>
        <w:t>overfitting</w:t>
      </w:r>
      <w:r>
        <w:rPr>
          <w:rStyle w:val="Refdenotaderodap"/>
        </w:rPr>
        <w:footnoteReference w:id="1"/>
      </w:r>
      <w:r w:rsidRPr="000952A0">
        <w:t>, como por exemplo na previsão de uma espécie de uma flor com base em suas características.</w:t>
      </w:r>
    </w:p>
    <w:p w14:paraId="43634366" w14:textId="77777777" w:rsidR="001E1B9B" w:rsidRPr="006B126C" w:rsidRDefault="001E1B9B" w:rsidP="001E1B9B">
      <w:pPr>
        <w:rPr>
          <w:b/>
          <w:bCs/>
        </w:rPr>
      </w:pPr>
    </w:p>
    <w:p w14:paraId="521D6E5B" w14:textId="2A2D70E2" w:rsidR="001E1B9B" w:rsidRPr="00121D62" w:rsidRDefault="001E1B9B" w:rsidP="001E1B9B">
      <w:pPr>
        <w:pStyle w:val="Ttulo2"/>
        <w:rPr>
          <w:highlight w:val="red"/>
          <w:lang w:val="pt-BR"/>
        </w:rPr>
      </w:pPr>
      <w:bookmarkStart w:id="3" w:name="_Toc203566813"/>
      <w:r w:rsidRPr="00121D62">
        <w:rPr>
          <w:highlight w:val="yellow"/>
          <w:lang w:val="pt-BR"/>
        </w:rPr>
        <w:t>Árvore de Decisão</w:t>
      </w:r>
      <w:bookmarkEnd w:id="3"/>
      <w:r w:rsidR="00121D62" w:rsidRPr="00121D62">
        <w:rPr>
          <w:highlight w:val="yellow"/>
          <w:lang w:val="pt-BR"/>
        </w:rPr>
        <w:t xml:space="preserve"> </w:t>
      </w:r>
      <w:r w:rsidR="00121D62" w:rsidRPr="00121D62">
        <w:rPr>
          <w:highlight w:val="red"/>
          <w:lang w:val="pt-BR"/>
        </w:rPr>
        <w:t>[procurar um artigo]</w:t>
      </w:r>
    </w:p>
    <w:p w14:paraId="4E1F6BC7" w14:textId="77777777" w:rsidR="001E1B9B" w:rsidRPr="00140F36" w:rsidRDefault="001E1B9B" w:rsidP="001E1B9B">
      <w:pPr>
        <w:pStyle w:val="Ttulo3"/>
        <w:rPr>
          <w:bCs/>
          <w:lang w:val="pt-BR"/>
        </w:rPr>
      </w:pPr>
      <w:bookmarkStart w:id="4" w:name="_Toc203566814"/>
      <w:r w:rsidRPr="00140F36">
        <w:rPr>
          <w:lang w:val="pt-BR"/>
        </w:rPr>
        <w:t>Conceito de Árvore de Decisão</w:t>
      </w:r>
      <w:bookmarkEnd w:id="4"/>
    </w:p>
    <w:p w14:paraId="26769F84" w14:textId="77777777" w:rsidR="001E1B9B" w:rsidRDefault="001E1B9B" w:rsidP="001E1B9B">
      <w:pPr>
        <w:spacing w:line="240" w:lineRule="auto"/>
        <w:textAlignment w:val="baseline"/>
      </w:pPr>
      <w:r w:rsidRPr="00833F1C">
        <w:t xml:space="preserve">Como </w:t>
      </w:r>
      <w:r>
        <w:t>Á</w:t>
      </w:r>
      <w:r w:rsidRPr="00833F1C">
        <w:t xml:space="preserve">rvore de </w:t>
      </w:r>
      <w:r>
        <w:t>D</w:t>
      </w:r>
      <w:r w:rsidRPr="00833F1C">
        <w:t xml:space="preserve">ecisão </w:t>
      </w:r>
      <w:r>
        <w:t>(em inglês</w:t>
      </w:r>
      <w:r w:rsidRPr="008F1AB4">
        <w:t xml:space="preserve"> </w:t>
      </w:r>
      <w:r w:rsidRPr="008F5F27">
        <w:rPr>
          <w:i/>
          <w:iCs/>
        </w:rPr>
        <w:t>Decision Tree</w:t>
      </w:r>
      <w:r>
        <w:t xml:space="preserve">) </w:t>
      </w:r>
      <w:r w:rsidRPr="00833F1C">
        <w:t>é um algoritmo de aprendizado de máquina e ao mesmo tempo uma técnica de mineração de dados, utilizada para prever, classificar e extrair conhecimento a partir de dados foi criada esta seção para detalhar sua aplicação e importância. Pode-se dizer que as Árvores de Decisão são modelos hierárquicos que segmentam os dados com base em condições lógicas sucessivas. Elas são eficientes e interpretáveis para tarefas de classificação e regressão, sendo frequentemente utilizadas em conjunto com outros métodos para aumentar a robustez dos modelos (Silva e Silva Neto, 2022).</w:t>
      </w:r>
    </w:p>
    <w:p w14:paraId="270AD21C" w14:textId="4BAD69E1" w:rsidR="001E1B9B" w:rsidRDefault="001E1B9B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63268A0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Cada </w:t>
      </w:r>
      <w:r w:rsidRPr="006F749E">
        <w:rPr>
          <w:rStyle w:val="Forte"/>
          <w:highlight w:val="lightGray"/>
        </w:rPr>
        <w:t>nó interno</w:t>
      </w:r>
      <w:r w:rsidRPr="006F749E">
        <w:rPr>
          <w:highlight w:val="lightGray"/>
        </w:rPr>
        <w:t xml:space="preserve"> da árvore representa uma condição ou teste sobre uma variável (por exemplo, "idade &gt; 60?"). A partir desses nós, partem </w:t>
      </w:r>
      <w:r w:rsidRPr="006F749E">
        <w:rPr>
          <w:rStyle w:val="Forte"/>
          <w:highlight w:val="lightGray"/>
        </w:rPr>
        <w:t>ramos</w:t>
      </w:r>
      <w:r w:rsidRPr="006F749E">
        <w:rPr>
          <w:highlight w:val="lightGray"/>
        </w:rPr>
        <w:t xml:space="preserve">, que indicam os possíveis resultados do teste, conduzindo a outros nós ou a </w:t>
      </w:r>
      <w:r w:rsidRPr="006F749E">
        <w:rPr>
          <w:rStyle w:val="Forte"/>
          <w:highlight w:val="lightGray"/>
        </w:rPr>
        <w:t>folhas</w:t>
      </w:r>
      <w:r w:rsidRPr="006F749E">
        <w:rPr>
          <w:highlight w:val="lightGray"/>
        </w:rPr>
        <w:t>, que são os nós terminais e representam a saída final do modelo — como uma classe (por exemplo, “óbito” ou “cura”) ou um valor contínuo (em regressão).</w:t>
      </w:r>
    </w:p>
    <w:p w14:paraId="588968DC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 escolha das divisões nos nós é feita com base em critérios de pureza, que indicam o quão homogênios os grupos resultantes serão após a divisão. Os critérios mais utilizados são:</w:t>
      </w:r>
    </w:p>
    <w:p w14:paraId="2A889C9C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Índice de Gini</w:t>
      </w:r>
      <w:r w:rsidRPr="006F749E">
        <w:rPr>
          <w:highlight w:val="lightGray"/>
        </w:rPr>
        <w:t>: mede a impureza dos nós com base na probabilidade de classificação incorreta. Quanto menor o Gini, mais puro é o nó.</w:t>
      </w:r>
    </w:p>
    <w:p w14:paraId="55ECDA99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Entropia (ou ganho de informação)</w:t>
      </w:r>
      <w:r w:rsidRPr="006F749E">
        <w:rPr>
          <w:highlight w:val="lightGray"/>
        </w:rPr>
        <w:t>: baseia-se na teoria da informação para medir o grau de desordem dos dados. A divisão que mais reduz a entropia é escolhida.</w:t>
      </w:r>
    </w:p>
    <w:p w14:paraId="7A8AF5D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Ambos os métodos visam maximizar a separação entre classes em cada etapa da árvore, tornando os grupos mais distintos entre si.</w:t>
      </w:r>
    </w:p>
    <w:p w14:paraId="40057C1D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lastRenderedPageBreak/>
        <w:t xml:space="preserve">Entre as </w:t>
      </w:r>
      <w:r w:rsidRPr="006F749E">
        <w:rPr>
          <w:rStyle w:val="Forte"/>
          <w:highlight w:val="lightGray"/>
        </w:rPr>
        <w:t>vantagens</w:t>
      </w:r>
      <w:r w:rsidRPr="006F749E">
        <w:rPr>
          <w:highlight w:val="lightGray"/>
        </w:rPr>
        <w:t xml:space="preserve"> das Árvores de Decisão, destacam-se:</w:t>
      </w:r>
    </w:p>
    <w:p w14:paraId="2D774412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Facilidade de interpretação e visualização</w:t>
      </w:r>
      <w:r w:rsidRPr="006F749E">
        <w:rPr>
          <w:highlight w:val="lightGray"/>
        </w:rPr>
        <w:t>: por seguir uma lógica sequencial, é possível entender claramente como o modelo chegou a determinada decisão.</w:t>
      </w:r>
    </w:p>
    <w:p w14:paraId="537B30B8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Rápida execução</w:t>
      </w:r>
      <w:r w:rsidRPr="006F749E">
        <w:rPr>
          <w:highlight w:val="lightGray"/>
        </w:rPr>
        <w:t>: tanto o treinamento quanto a inferência costumam ser computacionalmente eficientes.</w:t>
      </w:r>
    </w:p>
    <w:p w14:paraId="3808D5F1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Flexibilidade</w:t>
      </w:r>
      <w:r w:rsidRPr="006F749E">
        <w:rPr>
          <w:highlight w:val="lightGray"/>
        </w:rPr>
        <w:t>: podem lidar com variáveis categóricas e numéricas sem necessidade de padronização.</w:t>
      </w:r>
    </w:p>
    <w:p w14:paraId="460442E3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Por outro lado, as Árvores de Decisão também apresentam </w:t>
      </w:r>
      <w:r w:rsidRPr="006F749E">
        <w:rPr>
          <w:rStyle w:val="Forte"/>
          <w:highlight w:val="lightGray"/>
        </w:rPr>
        <w:t>desvantagens</w:t>
      </w:r>
      <w:r w:rsidRPr="006F749E">
        <w:rPr>
          <w:highlight w:val="lightGray"/>
        </w:rPr>
        <w:t>, como:</w:t>
      </w:r>
    </w:p>
    <w:p w14:paraId="2C86CB1E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Tendência ao overfitting</w:t>
      </w:r>
      <w:r w:rsidRPr="006F749E">
        <w:rPr>
          <w:highlight w:val="lightGray"/>
        </w:rPr>
        <w:t>: árvores muito profundas podem se ajustar demais aos dados de treinamento, perdendo capacidade de generalização para novos dados.</w:t>
      </w:r>
    </w:p>
    <w:p w14:paraId="4A2B10C5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Sensibilidade a pequenas variações nos dados</w:t>
      </w:r>
      <w:r w:rsidRPr="006F749E">
        <w:rPr>
          <w:highlight w:val="lightGray"/>
        </w:rPr>
        <w:t>: pequenas mudanças no conjunto de dados podem alterar significativamente a estrutura da árvore.</w:t>
      </w:r>
    </w:p>
    <w:p w14:paraId="712F2B5B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Desempenho inferior em relação a modelos mais robustos</w:t>
      </w:r>
      <w:r w:rsidRPr="006F749E">
        <w:rPr>
          <w:highlight w:val="lightGray"/>
        </w:rPr>
        <w:t>: como ensembles (ex: Random Forest), principalmente quando há muitos ruídos nos dados.</w:t>
      </w:r>
    </w:p>
    <w:p w14:paraId="399F4170" w14:textId="77777777" w:rsidR="006F749E" w:rsidRDefault="006F749E" w:rsidP="006F749E">
      <w:pPr>
        <w:pStyle w:val="NormalWeb"/>
      </w:pPr>
      <w:r w:rsidRPr="006F749E">
        <w:rPr>
          <w:highlight w:val="lightGray"/>
        </w:rPr>
        <w:t>Apesar dessas limitações, o modelo é bastante utilizado como base para algoritmos mais avançados e como ferramenta explicativa no apoio à tomada de decisão em áreas como saúde, finanças e marketing.</w:t>
      </w:r>
    </w:p>
    <w:p w14:paraId="56C3C856" w14:textId="2FE95ECA" w:rsidR="006F749E" w:rsidRDefault="006F749E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26E6332A" w14:textId="77777777" w:rsidR="006F749E" w:rsidRDefault="006F749E" w:rsidP="001E1B9B">
      <w:pPr>
        <w:spacing w:line="240" w:lineRule="auto"/>
        <w:textAlignment w:val="baseline"/>
      </w:pPr>
    </w:p>
    <w:p w14:paraId="652B4872" w14:textId="77777777" w:rsidR="001E1B9B" w:rsidRDefault="001E1B9B" w:rsidP="001E1B9B">
      <w:pPr>
        <w:spacing w:line="240" w:lineRule="auto"/>
        <w:textAlignment w:val="baseline"/>
      </w:pPr>
    </w:p>
    <w:p w14:paraId="48873A2B" w14:textId="59E51425" w:rsidR="001E1B9B" w:rsidRPr="00727AAF" w:rsidRDefault="001E1B9B" w:rsidP="001E1B9B">
      <w:pPr>
        <w:pStyle w:val="Ttulo3"/>
        <w:ind w:left="431" w:hanging="431"/>
        <w:rPr>
          <w:highlight w:val="yellow"/>
          <w:lang w:val="pt-BR"/>
        </w:rPr>
      </w:pPr>
      <w:bookmarkStart w:id="5" w:name="_Toc203566815"/>
      <w:r w:rsidRPr="00727AAF">
        <w:rPr>
          <w:highlight w:val="yellow"/>
          <w:lang w:val="pt-BR"/>
        </w:rPr>
        <w:t>Algoritmo CART (Classification and Regression Trees)</w:t>
      </w:r>
      <w:bookmarkEnd w:id="5"/>
      <w:r w:rsidR="00727AAF" w:rsidRPr="00727AAF">
        <w:rPr>
          <w:highlight w:val="yellow"/>
          <w:lang w:val="pt-BR"/>
        </w:rPr>
        <w:t xml:space="preserve"> </w:t>
      </w:r>
      <w:r w:rsidR="00727AAF" w:rsidRPr="00121D62">
        <w:rPr>
          <w:highlight w:val="red"/>
          <w:lang w:val="pt-BR"/>
        </w:rPr>
        <w:t>[procurar um artigo]</w:t>
      </w:r>
    </w:p>
    <w:p w14:paraId="21C84DAE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algoritmo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CART (Classification and Regression Trees)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é uma metodologia clássica desenvolvida por Breiman et al. em 1986, amplamente utilizada para construção de árvores de decisão tanto para tarefas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categórica) quanto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regressão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numérica). É uma das implementações mais populares de árvore de decisão na literatura de aprendizado de máquina, sendo conhecido por sua simplicidade, robustez e capacidade de produzir modelos interpretáveis.</w:t>
      </w:r>
    </w:p>
    <w:p w14:paraId="1C58C6E2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principal proposta do CART é criar uma estrutura em forma de árvore binária, em que cada nó interno realiza uma divisão dos dados com base em um único atributo, e cada divisão gera exatamente dois ramos. O processo se repete recursivamente até que um critério de parada seja atingido ou até que todos os exemplos em um nó pertençam à mesma classe (no caso da classificação).</w:t>
      </w:r>
    </w:p>
    <w:p w14:paraId="14D28832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Divisão: Índice de Gini</w:t>
      </w:r>
    </w:p>
    <w:p w14:paraId="34588D81" w14:textId="19B212BD" w:rsidR="00746F87" w:rsidRPr="00CA4E34" w:rsidRDefault="00746F87" w:rsidP="009E2E8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CART utiliza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como medida padrão para determinar a melhor divisão em cada nó. O índice de Gini avalia 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impureza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de um conjunto de dados, sendo calculado da seguinte forma:</w:t>
      </w:r>
    </w:p>
    <w:p w14:paraId="5F8EEAF3" w14:textId="08D8478B" w:rsidR="00746F87" w:rsidRPr="00CA4E34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1591E584" w14:textId="77777777" w:rsidR="00746F87" w:rsidRPr="00CA4E34" w:rsidRDefault="00746F87">
      <w:pPr>
        <w:spacing w:after="160" w:line="259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CA4E34">
        <w:rPr>
          <w:rFonts w:eastAsia="Times New Roman" w:cs="Times New Roman"/>
          <w:szCs w:val="24"/>
          <w:highlight w:val="lightGray"/>
          <w:lang w:eastAsia="pt-BR"/>
        </w:rPr>
        <w:br w:type="page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"/>
        <w:gridCol w:w="6888"/>
        <w:gridCol w:w="817"/>
      </w:tblGrid>
      <w:tr w:rsidR="00746F87" w:rsidRPr="00CA4E34" w14:paraId="64DACEA2" w14:textId="77777777" w:rsidTr="003076F6">
        <w:tc>
          <w:tcPr>
            <w:tcW w:w="846" w:type="dxa"/>
          </w:tcPr>
          <w:p w14:paraId="191EB426" w14:textId="77777777" w:rsidR="00746F87" w:rsidRPr="00CA4E34" w:rsidRDefault="00746F87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9F1DC50" w14:textId="198CF41E" w:rsidR="00746F87" w:rsidRPr="00CA4E34" w:rsidRDefault="00171C4E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Gini</m:t>
                </m:r>
                <m:d>
                  <m:d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D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= 1-</m:t>
                </m:r>
                <m:nary>
                  <m:naryPr>
                    <m:chr m:val="∑"/>
                    <m:grow m:val="1"/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highlight w:val="lightGray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K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  <w:highlight w:val="lightGray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2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vAlign w:val="center"/>
          </w:tcPr>
          <w:p w14:paraId="5E9DBFFA" w14:textId="77777777" w:rsidR="00746F87" w:rsidRPr="00CA4E34" w:rsidRDefault="00746F87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CA4E34">
              <w:rPr>
                <w:highlight w:val="lightGray"/>
              </w:rPr>
              <w:t>(</w:t>
            </w:r>
            <w:r w:rsidRPr="00CA4E34">
              <w:rPr>
                <w:highlight w:val="lightGray"/>
              </w:rPr>
              <w:fldChar w:fldCharType="begin"/>
            </w:r>
            <w:r w:rsidRPr="00CA4E34">
              <w:rPr>
                <w:highlight w:val="lightGray"/>
              </w:rPr>
              <w:instrText xml:space="preserve"> SEQ Eqn \* MERGEFORMAT </w:instrText>
            </w:r>
            <w:r w:rsidRPr="00CA4E34">
              <w:rPr>
                <w:highlight w:val="lightGray"/>
              </w:rPr>
              <w:fldChar w:fldCharType="separate"/>
            </w:r>
            <w:r w:rsidRPr="00CA4E34">
              <w:rPr>
                <w:noProof/>
                <w:highlight w:val="lightGray"/>
              </w:rPr>
              <w:t>2</w:t>
            </w:r>
            <w:r w:rsidRPr="00CA4E34">
              <w:rPr>
                <w:noProof/>
                <w:highlight w:val="lightGray"/>
              </w:rPr>
              <w:fldChar w:fldCharType="end"/>
            </w:r>
            <w:r w:rsidRPr="00CA4E34">
              <w:rPr>
                <w:highlight w:val="lightGray"/>
              </w:rPr>
              <w:t>)</w:t>
            </w:r>
          </w:p>
        </w:tc>
      </w:tr>
    </w:tbl>
    <w:p w14:paraId="6A91FE09" w14:textId="77777777" w:rsidR="00746F87" w:rsidRPr="00746F87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443960CF" w14:textId="0C9E9652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Onde </w:t>
      </w:r>
      <m:oMath>
        <m:sSubSup>
          <m:sSubSupPr>
            <m:ctrlPr>
              <w:rPr>
                <w:rFonts w:ascii="Cambria Math" w:hAnsi="Cambria Math" w:cs="Arial"/>
                <w:i/>
                <w:color w:val="000000"/>
                <w:highlight w:val="lightGray"/>
              </w:rPr>
            </m:ctrlPr>
          </m:sSubSupPr>
          <m:e>
            <m:r>
              <w:rPr>
                <w:rFonts w:ascii="Cambria Math" w:hAnsi="Cambria Math" w:cs="Arial"/>
                <w:color w:val="000000"/>
                <w:highlight w:val="lightGray"/>
              </w:rPr>
              <m:t>p</m:t>
            </m:r>
          </m:e>
          <m:sub>
            <m:r>
              <w:rPr>
                <w:rFonts w:ascii="Cambria Math" w:hAnsi="Cambria Math" w:cs="Arial"/>
                <w:color w:val="000000"/>
                <w:highlight w:val="lightGray"/>
              </w:rPr>
              <m:t>i</m:t>
            </m:r>
          </m:sub>
          <m:sup/>
        </m:sSubSup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​ é a proporção de instâncias da classe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>i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no conjunto de dados </w:t>
      </w:r>
      <w:r w:rsidR="00171C4E" w:rsidRPr="00CA4E34">
        <w:rPr>
          <w:rFonts w:eastAsia="Times New Roman" w:cs="Times New Roman"/>
          <w:szCs w:val="24"/>
          <w:highlight w:val="lightGray"/>
          <w:lang w:eastAsia="pt-BR"/>
        </w:rPr>
        <w:t>D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 xml:space="preserve">k 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é o número de classes. O algoritmo escolhe a divisão que resulta na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maior redução do 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ou seja, a que gera subconjuntos mais puros.</w:t>
      </w:r>
    </w:p>
    <w:p w14:paraId="6843C1F5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Construção da Árvore, Critérios de Parada e Poda</w:t>
      </w:r>
    </w:p>
    <w:p w14:paraId="0A74CF44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Durante a criação da árvore, o algoritmo continua dividindo os dados até que se atinja um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parada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que pode ser:</w:t>
      </w:r>
    </w:p>
    <w:p w14:paraId="3E400F76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Um número mínimo de instâncias em um nó,</w:t>
      </w:r>
    </w:p>
    <w:p w14:paraId="3A9DFEB4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profundidade máxima da árvore,</w:t>
      </w:r>
    </w:p>
    <w:p w14:paraId="5A411B40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inexistência de ganho significativo com novas divisões,</w:t>
      </w:r>
    </w:p>
    <w:p w14:paraId="0EBF5A9E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Homogeneidade total do nó.</w:t>
      </w:r>
    </w:p>
    <w:p w14:paraId="5E04163F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Após a construção inicial da árvore (normalmente mais profunda do que o ideal), o CART pode aplicar uma técnica chamada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poda (</w:t>
      </w:r>
      <w:r w:rsidRPr="00746F87">
        <w:rPr>
          <w:rFonts w:eastAsia="Times New Roman" w:cs="Times New Roman"/>
          <w:b/>
          <w:bCs/>
          <w:i/>
          <w:iCs/>
          <w:szCs w:val="24"/>
          <w:highlight w:val="lightGray"/>
          <w:lang w:eastAsia="pt-BR"/>
        </w:rPr>
        <w:t>pruning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com o objetivo de reduzir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overfitting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. A poda consiste em remover ramos pouco relevantes com base em validação cruzada ou penalização da complexidade do modelo, mantendo apenas as divisões mais significativas.</w:t>
      </w:r>
    </w:p>
    <w:p w14:paraId="5DD6473A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Aplicações do CART na Saúde e em Outros Domínios</w:t>
      </w:r>
    </w:p>
    <w:p w14:paraId="00775BD5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O algoritmo CART tem sido amplamente utilizado na área da saúde, especialmente em contextos de apoio à decisão clínica. Exemplos incluem:</w:t>
      </w:r>
    </w:p>
    <w:p w14:paraId="7E0AB319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Predição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óbitos ou recuperação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pacientes com SRAG, COVID-19 ou outras doenças respiratórias.</w:t>
      </w:r>
    </w:p>
    <w:p w14:paraId="7B85B32D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Identificação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fatores de risco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relevantes em comorbidades como diabetes, doenças cardíacas ou câncer.</w:t>
      </w:r>
    </w:p>
    <w:p w14:paraId="5337BCB5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Apoio à triagem hospitalar e priorização de pacientes com base em sintomas e exames iniciais.</w:t>
      </w:r>
    </w:p>
    <w:p w14:paraId="1C4F533B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Fora da saúde, o CART é aplicado em áreas como finanças (detecção de inadimplência), marketing (segmentação de clientes) e esportes (previsão de resultados de partidas).</w:t>
      </w:r>
    </w:p>
    <w:p w14:paraId="2A38D25B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Vantagens do CART</w:t>
      </w:r>
    </w:p>
    <w:p w14:paraId="60EAB151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Facilidade de interpretação e visualização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6A15C79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Versatilidade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para lidar com dados numéricos e categóricos;</w:t>
      </w:r>
    </w:p>
    <w:p w14:paraId="176564F4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Boa capacidade de classificação mesmo com poucos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7DE93B3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Implementação simples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 de fácil adaptação a diferentes contextos.</w:t>
      </w:r>
    </w:p>
    <w:p w14:paraId="20D4F034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Limitações do CART</w:t>
      </w:r>
    </w:p>
    <w:p w14:paraId="240FBAE2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Sensibilidade a pequenas variações nos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podendo gerar árvores diferentes com datasets similares;</w:t>
      </w:r>
    </w:p>
    <w:p w14:paraId="0A81283A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Propensão ao overfitting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especialmente em árvores profundas;</w:t>
      </w:r>
    </w:p>
    <w:p w14:paraId="17F0EE6C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Inferioridade preditiva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relação a métodos ensemble como Random Forest ou XGBoost.</w:t>
      </w:r>
    </w:p>
    <w:p w14:paraId="7073FC92" w14:textId="4B61A46F" w:rsidR="001E1B9B" w:rsidRPr="006B462B" w:rsidRDefault="00746F87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Apesar dessas limitações, o CART segue sendo uma ferramenta fundamental em projetos que demandam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transparência e explicabilidade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como é o caso da análise de dados clínicos em saúde pública.</w:t>
      </w:r>
    </w:p>
    <w:p w14:paraId="2CAD6334" w14:textId="77777777" w:rsidR="001E1B9B" w:rsidRPr="004E07A2" w:rsidRDefault="001E1B9B" w:rsidP="001E1B9B">
      <w:pPr>
        <w:pStyle w:val="CorpodoTexto"/>
        <w:ind w:firstLine="0"/>
      </w:pPr>
    </w:p>
    <w:p w14:paraId="09B823C3" w14:textId="77777777" w:rsidR="001E1B9B" w:rsidRPr="004E07A2" w:rsidRDefault="001E1B9B">
      <w:pPr>
        <w:spacing w:after="160" w:line="259" w:lineRule="auto"/>
        <w:jc w:val="left"/>
        <w:rPr>
          <w:rFonts w:cs="Times New Roman"/>
          <w:b/>
          <w:highlight w:val="yellow"/>
        </w:rPr>
      </w:pPr>
      <w:bookmarkStart w:id="6" w:name="_Toc203566816"/>
      <w:r>
        <w:rPr>
          <w:highlight w:val="yellow"/>
        </w:rPr>
        <w:br w:type="page"/>
      </w:r>
    </w:p>
    <w:p w14:paraId="68E74DED" w14:textId="06034D4F" w:rsidR="001E1B9B" w:rsidRPr="00EB3C2B" w:rsidRDefault="001E1B9B" w:rsidP="001E1B9B">
      <w:pPr>
        <w:pStyle w:val="Ttulo2"/>
        <w:rPr>
          <w:highlight w:val="yellow"/>
          <w:lang w:val="pt-BR"/>
        </w:rPr>
      </w:pPr>
      <w:commentRangeStart w:id="7"/>
      <w:r w:rsidRPr="00EB3C2B">
        <w:rPr>
          <w:highlight w:val="yellow"/>
          <w:lang w:val="pt-BR"/>
        </w:rPr>
        <w:lastRenderedPageBreak/>
        <w:t>Métricas de Avaliação Preditiva/ Modelo</w:t>
      </w:r>
      <w:commentRangeEnd w:id="7"/>
      <w:r w:rsidRPr="00BB486B">
        <w:rPr>
          <w:rStyle w:val="Refdecomentrio"/>
          <w:highlight w:val="yellow"/>
        </w:rPr>
        <w:commentReference w:id="7"/>
      </w:r>
      <w:bookmarkEnd w:id="6"/>
      <w:r w:rsidR="00EB3C2B" w:rsidRPr="00EB3C2B">
        <w:rPr>
          <w:highlight w:val="yellow"/>
          <w:lang w:val="pt-BR"/>
        </w:rPr>
        <w:t xml:space="preserve"> </w:t>
      </w:r>
      <w:r w:rsidR="00EB3C2B">
        <w:rPr>
          <w:highlight w:val="yellow"/>
          <w:lang w:val="pt-BR"/>
        </w:rPr>
        <w:t>[Verificar um artigo]</w:t>
      </w:r>
    </w:p>
    <w:p w14:paraId="7BBD3F80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>A avaliação de modelos preditivos é uma etapa fundamental na construção de sistemas de aprendizado de máquina, especialmente em problemas de classificação. As métricas servem para medir o quão bem o modelo está realizando suas previsões em relação aos dados reais, permitindo comparar abordagens distintas e escolher a mais adequada.</w:t>
      </w:r>
    </w:p>
    <w:p w14:paraId="263A1EE4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 xml:space="preserve">No contexto da predição de desfechos clínicos em pacientes com Síndrome Respiratória Aguda Grave (SRAG), é importante selecionar métricas que reflitam o desempenho do modelo em detectar corretamente os casos de maior gravidade, como os óbitos, principalmente em cenários de </w:t>
      </w:r>
      <w:r w:rsidRPr="00DF729F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de classes</w:t>
      </w:r>
      <w:r w:rsidRPr="00DF729F">
        <w:rPr>
          <w:rFonts w:eastAsia="Times New Roman" w:cs="Times New Roman"/>
          <w:szCs w:val="24"/>
          <w:highlight w:val="lightGray"/>
          <w:lang w:eastAsia="pt-BR"/>
        </w:rPr>
        <w:t>. A seguir, são apresentadas as principais métricas utilizadas:</w:t>
      </w:r>
    </w:p>
    <w:p w14:paraId="3BED3FCF" w14:textId="77777777" w:rsidR="00DF729F" w:rsidRPr="00616E76" w:rsidRDefault="00DF729F" w:rsidP="00995649">
      <w:pPr>
        <w:pStyle w:val="Ttulo3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Matriz de Confusão</w:t>
      </w:r>
    </w:p>
    <w:p w14:paraId="17B5C2F1" w14:textId="77777777" w:rsidR="00DF729F" w:rsidRPr="00616E76" w:rsidRDefault="00DF729F" w:rsidP="00DF729F">
      <w:pPr>
        <w:pStyle w:val="NormalWeb"/>
        <w:rPr>
          <w:highlight w:val="lightGray"/>
        </w:rPr>
      </w:pPr>
      <w:r w:rsidRPr="00616E76">
        <w:rPr>
          <w:highlight w:val="lightGray"/>
        </w:rPr>
        <w:t>A matriz de confusão é uma tabela que permite visualizar o desempenho do modelo de classificação. Ela é composta por: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49"/>
        <w:gridCol w:w="2669"/>
        <w:gridCol w:w="2802"/>
      </w:tblGrid>
      <w:tr w:rsidR="00DF729F" w:rsidRPr="00DF729F" w14:paraId="5F426CF0" w14:textId="77777777" w:rsidTr="00DF729F">
        <w:tc>
          <w:tcPr>
            <w:tcW w:w="0" w:type="auto"/>
            <w:hideMark/>
          </w:tcPr>
          <w:p w14:paraId="692076F5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 w:val="20"/>
                <w:szCs w:val="24"/>
                <w:highlight w:val="lightGray"/>
                <w:lang w:eastAsia="pt-BR"/>
              </w:rPr>
            </w:pPr>
          </w:p>
        </w:tc>
        <w:tc>
          <w:tcPr>
            <w:tcW w:w="0" w:type="auto"/>
            <w:hideMark/>
          </w:tcPr>
          <w:p w14:paraId="1D8090CA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Positivo</w:t>
            </w:r>
          </w:p>
        </w:tc>
        <w:tc>
          <w:tcPr>
            <w:tcW w:w="0" w:type="auto"/>
            <w:hideMark/>
          </w:tcPr>
          <w:p w14:paraId="683F4B8E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Negativo</w:t>
            </w:r>
          </w:p>
        </w:tc>
      </w:tr>
      <w:tr w:rsidR="00DF729F" w:rsidRPr="00DF729F" w14:paraId="695D614E" w14:textId="77777777" w:rsidTr="00DF729F">
        <w:tc>
          <w:tcPr>
            <w:tcW w:w="0" w:type="auto"/>
            <w:hideMark/>
          </w:tcPr>
          <w:p w14:paraId="125A11AD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Positivo</w:t>
            </w:r>
          </w:p>
        </w:tc>
        <w:tc>
          <w:tcPr>
            <w:tcW w:w="0" w:type="auto"/>
            <w:hideMark/>
          </w:tcPr>
          <w:p w14:paraId="2464CF33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Positivo (VP)</w:t>
            </w:r>
          </w:p>
        </w:tc>
        <w:tc>
          <w:tcPr>
            <w:tcW w:w="0" w:type="auto"/>
            <w:hideMark/>
          </w:tcPr>
          <w:p w14:paraId="4A6D9797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Negativo (FN)</w:t>
            </w:r>
          </w:p>
        </w:tc>
      </w:tr>
      <w:tr w:rsidR="00DF729F" w:rsidRPr="00DF729F" w14:paraId="75A44936" w14:textId="77777777" w:rsidTr="00DF729F">
        <w:tc>
          <w:tcPr>
            <w:tcW w:w="0" w:type="auto"/>
            <w:hideMark/>
          </w:tcPr>
          <w:p w14:paraId="3E6AEB4A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Negativo</w:t>
            </w:r>
          </w:p>
        </w:tc>
        <w:tc>
          <w:tcPr>
            <w:tcW w:w="0" w:type="auto"/>
            <w:hideMark/>
          </w:tcPr>
          <w:p w14:paraId="26D15CB0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Positivo (FP)</w:t>
            </w:r>
          </w:p>
        </w:tc>
        <w:tc>
          <w:tcPr>
            <w:tcW w:w="0" w:type="auto"/>
            <w:hideMark/>
          </w:tcPr>
          <w:p w14:paraId="48DD8781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Negativo (VN)</w:t>
            </w:r>
          </w:p>
        </w:tc>
      </w:tr>
    </w:tbl>
    <w:p w14:paraId="72F9CF58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</w:p>
    <w:p w14:paraId="06DBA51C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  <w:r w:rsidRPr="00616E76">
        <w:rPr>
          <w:highlight w:val="lightGray"/>
        </w:rPr>
        <w:t>A partir dessa matriz, derivam-se várias métricas:</w:t>
      </w:r>
    </w:p>
    <w:p w14:paraId="2765E94A" w14:textId="77777777" w:rsidR="00995649" w:rsidRPr="00616E76" w:rsidRDefault="00995649" w:rsidP="00995649">
      <w:pPr>
        <w:pStyle w:val="Ttulo3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Acurácia</w:t>
      </w:r>
    </w:p>
    <w:p w14:paraId="0BB388EA" w14:textId="77777777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>A acurácia mede a proporção total de predições corretas entre todas as observações.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"/>
        <w:gridCol w:w="6909"/>
        <w:gridCol w:w="810"/>
      </w:tblGrid>
      <w:tr w:rsidR="00995649" w:rsidRPr="00616E76" w14:paraId="7700FB5C" w14:textId="77777777" w:rsidTr="003076F6">
        <w:tc>
          <w:tcPr>
            <w:tcW w:w="846" w:type="dxa"/>
          </w:tcPr>
          <w:p w14:paraId="336E81AB" w14:textId="77777777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31714DD2" w14:textId="2F3822E9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Acurácia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VP-VN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VP+VN+FP+FN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2C33CD1" w14:textId="77777777" w:rsidR="00995649" w:rsidRPr="00616E76" w:rsidRDefault="00995649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fldChar w:fldCharType="begin"/>
            </w:r>
            <w:r w:rsidRPr="00616E76">
              <w:rPr>
                <w:highlight w:val="lightGray"/>
              </w:rPr>
              <w:instrText xml:space="preserve"> SEQ Eqn \* MERGEFORMAT </w:instrText>
            </w:r>
            <w:r w:rsidRPr="00616E76">
              <w:rPr>
                <w:highlight w:val="lightGray"/>
              </w:rPr>
              <w:fldChar w:fldCharType="separate"/>
            </w:r>
            <w:r w:rsidRPr="00616E76">
              <w:rPr>
                <w:noProof/>
                <w:highlight w:val="lightGray"/>
              </w:rPr>
              <w:t>2</w:t>
            </w:r>
            <w:r w:rsidRPr="00616E76">
              <w:rPr>
                <w:noProof/>
                <w:highlight w:val="lightGray"/>
              </w:rPr>
              <w:fldChar w:fldCharType="end"/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445CF4D3" w14:textId="1A09A90D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Embora útil, a acurácia pode ser </w:t>
      </w:r>
      <w:r w:rsidRPr="00616E76">
        <w:rPr>
          <w:rStyle w:val="Forte"/>
          <w:highlight w:val="lightGray"/>
        </w:rPr>
        <w:t>enganosa em casos desbalanceados</w:t>
      </w:r>
      <w:r w:rsidRPr="00616E76">
        <w:rPr>
          <w:highlight w:val="lightGray"/>
        </w:rPr>
        <w:t>, pois pode ser alta mesmo que o modelo erre frequentemente a classe minoritária (como o óbito).</w:t>
      </w:r>
    </w:p>
    <w:p w14:paraId="4929F075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Precisão (Precision)</w:t>
      </w:r>
    </w:p>
    <w:p w14:paraId="68FA95B7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Indica a proporção de predições positivas que realmente são positivas.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913B83" w:rsidRPr="00616E76" w14:paraId="71E13D74" w14:textId="77777777" w:rsidTr="003076F6">
        <w:tc>
          <w:tcPr>
            <w:tcW w:w="846" w:type="dxa"/>
          </w:tcPr>
          <w:p w14:paraId="3BFD4B59" w14:textId="77777777" w:rsidR="00913B83" w:rsidRPr="00616E76" w:rsidRDefault="00913B8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F407550" w14:textId="0FCF1B79" w:rsidR="00913B83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Precisão=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VP+FP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6E1720D" w14:textId="62DC1983" w:rsidR="00913B83" w:rsidRPr="00616E76" w:rsidRDefault="00913B8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(3)</w:t>
            </w:r>
          </w:p>
        </w:tc>
      </w:tr>
    </w:tbl>
    <w:p w14:paraId="704E7148" w14:textId="3DA69DB7" w:rsidR="00913B83" w:rsidRPr="00616E76" w:rsidRDefault="00913B83" w:rsidP="00913B83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0C5CD544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precisão significa que quando o modelo prevê "óbito", ele geralmente está certo — importante em contextos onde </w:t>
      </w:r>
      <w:r w:rsidRPr="00616E76">
        <w:rPr>
          <w:rStyle w:val="Forte"/>
          <w:highlight w:val="lightGray"/>
        </w:rPr>
        <w:t>falsos positivos</w:t>
      </w:r>
      <w:r w:rsidRPr="00616E76">
        <w:rPr>
          <w:highlight w:val="lightGray"/>
        </w:rPr>
        <w:t xml:space="preserve"> devem ser evitados.</w:t>
      </w:r>
    </w:p>
    <w:p w14:paraId="606E39CA" w14:textId="175DA988" w:rsidR="00913B83" w:rsidRPr="00616E76" w:rsidRDefault="00913B83" w:rsidP="00913B83">
      <w:pPr>
        <w:rPr>
          <w:highlight w:val="lightGray"/>
        </w:rPr>
      </w:pPr>
    </w:p>
    <w:p w14:paraId="7FABDB09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lastRenderedPageBreak/>
        <w:t>Revocação (Recall ou Sensibilidade)</w:t>
      </w:r>
    </w:p>
    <w:p w14:paraId="7EFEF49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Mede a capacidade do modelo de identificar todos os casos positivos reais.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F938A2" w:rsidRPr="00616E76" w14:paraId="51227061" w14:textId="77777777" w:rsidTr="003076F6">
        <w:tc>
          <w:tcPr>
            <w:tcW w:w="846" w:type="dxa"/>
          </w:tcPr>
          <w:p w14:paraId="7348DEC4" w14:textId="77777777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D970089" w14:textId="7585B3D0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34FC6103" w14:textId="1105F789" w:rsidR="00F938A2" w:rsidRPr="00616E76" w:rsidRDefault="00F938A2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(4)</w:t>
            </w:r>
          </w:p>
        </w:tc>
      </w:tr>
    </w:tbl>
    <w:p w14:paraId="313E0D3C" w14:textId="77777777" w:rsidR="00F938A2" w:rsidRPr="00616E76" w:rsidRDefault="00F938A2" w:rsidP="00F938A2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3155893" w14:textId="1E734579" w:rsidR="00913B83" w:rsidRPr="00616E76" w:rsidRDefault="00913B83" w:rsidP="00E421F5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revocação é essencial em contextos clínicos, pois significa que o modelo consegue </w:t>
      </w:r>
      <w:r w:rsidRPr="00616E76">
        <w:rPr>
          <w:rStyle w:val="Forte"/>
          <w:highlight w:val="lightGray"/>
        </w:rPr>
        <w:t>detectar a maioria dos pacientes graves</w:t>
      </w:r>
      <w:r w:rsidRPr="00616E76">
        <w:rPr>
          <w:highlight w:val="lightGray"/>
        </w:rPr>
        <w:t>, mesmo que cometa alguns erros.</w:t>
      </w:r>
    </w:p>
    <w:p w14:paraId="24F3CC5B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F1-Score</w:t>
      </w:r>
    </w:p>
    <w:p w14:paraId="37F38771" w14:textId="6835502D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É a </w:t>
      </w:r>
      <w:r w:rsidRPr="00616E76">
        <w:rPr>
          <w:rStyle w:val="Forte"/>
          <w:highlight w:val="lightGray"/>
        </w:rPr>
        <w:t>média harmônica</w:t>
      </w:r>
      <w:r w:rsidRPr="00616E76">
        <w:rPr>
          <w:highlight w:val="lightGray"/>
        </w:rPr>
        <w:t xml:space="preserve"> entre precisão e recall. Útil quando se busca </w:t>
      </w:r>
      <w:r w:rsidRPr="00616E76">
        <w:rPr>
          <w:rStyle w:val="Forte"/>
          <w:highlight w:val="lightGray"/>
        </w:rPr>
        <w:t>equilíbrio</w:t>
      </w:r>
      <w:r w:rsidRPr="00616E76">
        <w:rPr>
          <w:highlight w:val="lightGray"/>
        </w:rPr>
        <w:t xml:space="preserve"> entre ambos, especialmente com dados desbalanceados.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"/>
        <w:gridCol w:w="6912"/>
        <w:gridCol w:w="809"/>
      </w:tblGrid>
      <w:tr w:rsidR="00E421F5" w:rsidRPr="00616E76" w14:paraId="1B8B44DE" w14:textId="77777777" w:rsidTr="003076F6">
        <w:tc>
          <w:tcPr>
            <w:tcW w:w="846" w:type="dxa"/>
          </w:tcPr>
          <w:p w14:paraId="3C6554CB" w14:textId="77777777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1672C4A5" w14:textId="49341EB3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F1=2 x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 x Recall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Precisão+ Recall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4BEE99B3" w14:textId="74F04215" w:rsidR="00E421F5" w:rsidRPr="00616E76" w:rsidRDefault="00E421F5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(5)</w:t>
            </w:r>
          </w:p>
        </w:tc>
      </w:tr>
    </w:tbl>
    <w:p w14:paraId="53907282" w14:textId="77777777" w:rsidR="00FE2B5A" w:rsidRPr="00616E76" w:rsidRDefault="00E421F5" w:rsidP="00FE2B5A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F7D06EF" w14:textId="32326D1B" w:rsidR="00913B83" w:rsidRPr="00616E76" w:rsidRDefault="00913B83" w:rsidP="00FE2B5A">
      <w:pPr>
        <w:rPr>
          <w:highlight w:val="lightGray"/>
        </w:rPr>
      </w:pPr>
      <w:r w:rsidRPr="00616E76">
        <w:rPr>
          <w:highlight w:val="lightGray"/>
        </w:rPr>
        <w:t xml:space="preserve">Essa métrica foi utilizada neste trabalho para comparar os modelos porque lida melhor com o desequilíbrio entre classes, como no caso da variável </w:t>
      </w:r>
      <w:r w:rsidRPr="00616E76">
        <w:rPr>
          <w:rStyle w:val="nfase"/>
          <w:highlight w:val="lightGray"/>
        </w:rPr>
        <w:t>EVOLUCAO</w:t>
      </w:r>
      <w:r w:rsidRPr="00616E76">
        <w:rPr>
          <w:highlight w:val="lightGray"/>
        </w:rPr>
        <w:t>, em que há predominância de casos de cura em relação aos óbitos.</w:t>
      </w:r>
    </w:p>
    <w:p w14:paraId="0A7FE8DA" w14:textId="0494B91C" w:rsidR="00913B83" w:rsidRPr="00616E76" w:rsidRDefault="00913B83" w:rsidP="00913B83">
      <w:pPr>
        <w:rPr>
          <w:highlight w:val="lightGray"/>
        </w:rPr>
      </w:pPr>
    </w:p>
    <w:p w14:paraId="6814A77E" w14:textId="77777777" w:rsidR="00913B83" w:rsidRPr="00616E76" w:rsidRDefault="00913B83" w:rsidP="00913B83">
      <w:pPr>
        <w:pStyle w:val="Ttulo4"/>
        <w:rPr>
          <w:highlight w:val="lightGray"/>
          <w:lang w:val="pt-BR"/>
        </w:rPr>
      </w:pPr>
      <w:r w:rsidRPr="00616E76">
        <w:rPr>
          <w:rStyle w:val="Forte"/>
          <w:b/>
          <w:bCs w:val="0"/>
          <w:highlight w:val="lightGray"/>
          <w:lang w:val="pt-BR"/>
        </w:rPr>
        <w:t>AUC-ROC (Área sob a Curva ROC)</w:t>
      </w:r>
    </w:p>
    <w:p w14:paraId="7B6A84B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 curva ROC (Receiver Operating Characteristic) mostra a relação entre a taxa de verdadeiros positivos (Recall) e a taxa de falsos positivos (1 – Especificidade). A </w:t>
      </w:r>
      <w:r w:rsidRPr="00616E76">
        <w:rPr>
          <w:rStyle w:val="Forte"/>
          <w:highlight w:val="lightGray"/>
        </w:rPr>
        <w:t>AUC (Área sob a Curva)</w:t>
      </w:r>
      <w:r w:rsidRPr="00616E76">
        <w:rPr>
          <w:highlight w:val="lightGray"/>
        </w:rPr>
        <w:t xml:space="preserve"> varia entre 0 e 1 e representa a capacidade geral do modelo de separar as classes corretamente. Quanto mais próxima de 1, melhor o desempenho.</w:t>
      </w:r>
    </w:p>
    <w:p w14:paraId="4072F2B8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= 0.5</w:t>
      </w:r>
      <w:r w:rsidRPr="00616E76">
        <w:rPr>
          <w:highlight w:val="lightGray"/>
        </w:rPr>
        <w:t>: modelo aleatório</w:t>
      </w:r>
    </w:p>
    <w:p w14:paraId="14D64F31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0.7</w:t>
      </w:r>
      <w:r w:rsidRPr="00616E76">
        <w:rPr>
          <w:highlight w:val="lightGray"/>
        </w:rPr>
        <w:t>: desempenho razoável</w:t>
      </w:r>
    </w:p>
    <w:p w14:paraId="7CA8D62D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0.9</w:t>
      </w:r>
      <w:r w:rsidRPr="00616E76">
        <w:rPr>
          <w:highlight w:val="lightGray"/>
        </w:rPr>
        <w:t>: excelente desempenho</w:t>
      </w:r>
    </w:p>
    <w:p w14:paraId="773984B9" w14:textId="77777777" w:rsidR="00A369E1" w:rsidRDefault="00913B83" w:rsidP="00A369E1">
      <w:pPr>
        <w:pStyle w:val="NormalWeb"/>
        <w:rPr>
          <w:highlight w:val="lightGray"/>
        </w:rPr>
      </w:pPr>
      <w:r w:rsidRPr="00616E76">
        <w:rPr>
          <w:rStyle w:val="nfase"/>
          <w:highlight w:val="lightGray"/>
        </w:rPr>
        <w:t>Gráfico sugerido para inserção</w:t>
      </w:r>
      <w:r w:rsidRPr="00616E76">
        <w:rPr>
          <w:highlight w:val="lightGray"/>
        </w:rPr>
        <w:t>: Curva ROC de exemplo com a área sombreada sob a curva.</w:t>
      </w:r>
      <w:r w:rsidR="00616E76" w:rsidRPr="00616E76">
        <w:rPr>
          <w:highlight w:val="lightGray"/>
        </w:rPr>
        <w:t xml:space="preserve"> </w:t>
      </w:r>
      <w:r w:rsidR="00A369E1">
        <w:rPr>
          <w:highlight w:val="lightGray"/>
        </w:rPr>
        <w:t xml:space="preserve">  </w:t>
      </w:r>
    </w:p>
    <w:p w14:paraId="5E0672A9" w14:textId="7BA154A7" w:rsidR="00A369E1" w:rsidRPr="00616E76" w:rsidRDefault="00A369E1" w:rsidP="00F51C11">
      <w:pPr>
        <w:pStyle w:val="NormalWeb"/>
        <w:jc w:val="center"/>
        <w:rPr>
          <w:highlight w:val="lightGray"/>
        </w:rPr>
      </w:pPr>
      <w:r>
        <w:rPr>
          <w:noProof/>
          <w:highlight w:val="lightGray"/>
        </w:rPr>
        <w:drawing>
          <wp:inline distT="0" distB="0" distL="0" distR="0" wp14:anchorId="73079EFC" wp14:editId="381AC807">
            <wp:extent cx="2355541" cy="1404518"/>
            <wp:effectExtent l="0" t="0" r="6985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412" cy="1434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95D92" w14:textId="08EC07C0" w:rsidR="00594303" w:rsidRDefault="00594303" w:rsidP="00594303">
      <w:pPr>
        <w:pStyle w:val="Ttulo4"/>
        <w:numPr>
          <w:ilvl w:val="0"/>
          <w:numId w:val="14"/>
        </w:numPr>
        <w:rPr>
          <w:rStyle w:val="Forte"/>
          <w:b/>
          <w:bCs w:val="0"/>
          <w:highlight w:val="lightGray"/>
        </w:rPr>
      </w:pPr>
      <w:r>
        <w:rPr>
          <w:rStyle w:val="Forte"/>
          <w:b/>
          <w:bCs w:val="0"/>
          <w:highlight w:val="lightGray"/>
        </w:rPr>
        <w:lastRenderedPageBreak/>
        <w:t>Funcionamento curva AUC</w:t>
      </w:r>
    </w:p>
    <w:p w14:paraId="2BF6688C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Curva ROC (Receiver Operating Characteristic)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uma ferramenta gráfica amplamente utilizada para avaliar o desempenho de modelos de classificação binária. Essa curva mostra a relação entre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verdadeiros positivos (True Positive Rate – TPR)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também conhecida como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sensibilidade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ou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recall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falsos positivos (False Positive Rate – FPR)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em diferentes limiares de decisão do modelo.</w:t>
      </w:r>
    </w:p>
    <w:p w14:paraId="27159AAD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Y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da curva representa a taxa de verdadeiros positivos, calculada como: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6947DA03" w14:textId="77777777" w:rsidTr="003076F6">
        <w:tc>
          <w:tcPr>
            <w:tcW w:w="846" w:type="dxa"/>
          </w:tcPr>
          <w:p w14:paraId="68325489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6DE1EB60" w14:textId="4DB48076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TPR=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0F0FB964" w14:textId="674B1CCB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(6)</w:t>
            </w:r>
          </w:p>
        </w:tc>
      </w:tr>
    </w:tbl>
    <w:p w14:paraId="419C915E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Enquanto 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X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a taxa de falsos positivos: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371CB994" w14:textId="77777777" w:rsidTr="003076F6">
        <w:tc>
          <w:tcPr>
            <w:tcW w:w="846" w:type="dxa"/>
          </w:tcPr>
          <w:p w14:paraId="2D504DD2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CC62C7B" w14:textId="2FACA4BF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FP+VN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59A5578E" w14:textId="1CE1D602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(7)</w:t>
            </w:r>
          </w:p>
        </w:tc>
      </w:tr>
    </w:tbl>
    <w:p w14:paraId="3FEEA1E0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>Cada ponto da curva ROC corresponde a um limiar de decisão diferente, ou seja, a um valor de corte aplicado à probabilidade estimada pelo modelo para classificar uma instância como pertencente à classe positiva (por exemplo, "óbito"). Ao variar esse limiar, o modelo pode tornar-se mais ou menos conservador em suas predições, o que afeta diretamente o equilíbrio entre sensibilidade e especificidade.</w:t>
      </w:r>
    </w:p>
    <w:p w14:paraId="40C4E48B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(Area Under the Curve)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ou área sob a curva ROC, é uma métrica que resume o desempenho do modelo em todos os limiares possíveis. Seu valor varia entre 0 e 1, sendo que:</w:t>
      </w:r>
    </w:p>
    <w:p w14:paraId="5C807DF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1.0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indica um modelo perfeito, capaz de separar perfeitamente as duas classes;</w:t>
      </w:r>
    </w:p>
    <w:p w14:paraId="486E366A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0.5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um modelo aleatório, sem capacidade discriminativa;</w:t>
      </w:r>
    </w:p>
    <w:p w14:paraId="472A62B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0.7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geralmente considerado um desempenho aceitável;</w:t>
      </w:r>
    </w:p>
    <w:p w14:paraId="401ACB85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0.9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reflete um modelo com excelente poder de classificação.</w:t>
      </w:r>
    </w:p>
    <w:p w14:paraId="5EFE8581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No presente trabalho, a AUC foi utilizada como métrica complementar ao F1-score, pois permite avaliar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capacidade discriminativa geral dos modelos Random Forest e CART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independentemente da escolha de um limiar específico. Essa abordagem é especialmente útil diante do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da variável alvo EVOLUCAO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uma vez que considera todo o espectro de classificações possíveis. A Figura X ilustra um exemplo de Curva ROC com a respectiva área AUC sombreada, representando graficamente essa métrica.</w:t>
      </w:r>
    </w:p>
    <w:p w14:paraId="2DA0857C" w14:textId="77777777" w:rsidR="00594303" w:rsidRPr="00594303" w:rsidRDefault="00594303" w:rsidP="00594303">
      <w:pPr>
        <w:rPr>
          <w:highlight w:val="lightGray"/>
        </w:rPr>
      </w:pPr>
    </w:p>
    <w:p w14:paraId="694C5194" w14:textId="7E00A8D1" w:rsidR="00616E76" w:rsidRPr="00616E76" w:rsidRDefault="00616E76" w:rsidP="00616E76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Justificativa das Métricas Utilizadas</w:t>
      </w:r>
    </w:p>
    <w:p w14:paraId="2FE28D1C" w14:textId="77777777" w:rsidR="00616E76" w:rsidRPr="00616E76" w:rsidRDefault="00616E76" w:rsidP="009C7119">
      <w:pPr>
        <w:pStyle w:val="NormalWeb"/>
        <w:jc w:val="both"/>
        <w:rPr>
          <w:highlight w:val="lightGray"/>
        </w:rPr>
      </w:pPr>
      <w:r w:rsidRPr="00616E76">
        <w:rPr>
          <w:highlight w:val="lightGray"/>
        </w:rPr>
        <w:t xml:space="preserve">Devido ao </w:t>
      </w:r>
      <w:r w:rsidRPr="00616E76">
        <w:rPr>
          <w:rStyle w:val="Forte"/>
          <w:highlight w:val="lightGray"/>
        </w:rPr>
        <w:t>desbalanceamento da variável-alvo EVOLUCAO</w:t>
      </w:r>
      <w:r w:rsidRPr="00616E76">
        <w:rPr>
          <w:highlight w:val="lightGray"/>
        </w:rPr>
        <w:t xml:space="preserve"> (com predominância de casos de cura em relação a óbito), métricas como acurácia se tornam insuficientes por não refletirem adequadamente o desempenho do modelo em prever a classe minoritária.</w:t>
      </w:r>
    </w:p>
    <w:p w14:paraId="214C25B1" w14:textId="77777777" w:rsidR="00616E76" w:rsidRDefault="00616E76" w:rsidP="009C7119">
      <w:pPr>
        <w:pStyle w:val="NormalWeb"/>
        <w:jc w:val="both"/>
      </w:pPr>
      <w:r w:rsidRPr="00616E76">
        <w:rPr>
          <w:highlight w:val="lightGray"/>
        </w:rPr>
        <w:lastRenderedPageBreak/>
        <w:t xml:space="preserve">Por esse motivo, o </w:t>
      </w:r>
      <w:r w:rsidRPr="00616E76">
        <w:rPr>
          <w:rStyle w:val="Forte"/>
          <w:highlight w:val="lightGray"/>
        </w:rPr>
        <w:t>F1-score</w:t>
      </w:r>
      <w:r w:rsidRPr="00616E76">
        <w:rPr>
          <w:highlight w:val="lightGray"/>
        </w:rPr>
        <w:t xml:space="preserve"> foi adotado como principal métrica comparativa entre os modelos Random Forest e CART, por equilibrar precisão e recall, oferecendo uma visão mais realista do desempenho preditivo. Além disso, a </w:t>
      </w:r>
      <w:r w:rsidRPr="00616E76">
        <w:rPr>
          <w:rStyle w:val="Forte"/>
          <w:highlight w:val="lightGray"/>
        </w:rPr>
        <w:t>AUC-ROC</w:t>
      </w:r>
      <w:r w:rsidRPr="00616E76">
        <w:rPr>
          <w:highlight w:val="lightGray"/>
        </w:rPr>
        <w:t xml:space="preserve"> também foi utilizada como métrica complementar para avaliar a capacidade discriminativa dos modelos.</w:t>
      </w:r>
    </w:p>
    <w:p w14:paraId="2328986D" w14:textId="77777777" w:rsidR="00616E76" w:rsidRDefault="00616E76" w:rsidP="00913B83">
      <w:pPr>
        <w:pStyle w:val="NormalWeb"/>
      </w:pPr>
    </w:p>
    <w:p w14:paraId="6C72FA86" w14:textId="33F987CD" w:rsidR="00F66F05" w:rsidRDefault="00F66F05">
      <w:pPr>
        <w:spacing w:after="160" w:line="259" w:lineRule="auto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1201C744" w14:textId="77777777" w:rsidR="001E1B9B" w:rsidRPr="00BB486B" w:rsidRDefault="001E1B9B" w:rsidP="001E1B9B">
      <w:pPr>
        <w:pStyle w:val="Ttulo2"/>
        <w:rPr>
          <w:highlight w:val="yellow"/>
        </w:rPr>
      </w:pPr>
      <w:r w:rsidRPr="00824C78">
        <w:rPr>
          <w:lang w:val="pt-BR"/>
        </w:rPr>
        <w:lastRenderedPageBreak/>
        <w:t xml:space="preserve"> </w:t>
      </w:r>
      <w:bookmarkStart w:id="8" w:name="_Toc203566817"/>
      <w:r w:rsidRPr="00BB486B">
        <w:rPr>
          <w:highlight w:val="yellow"/>
        </w:rPr>
        <w:t>Trabalhos Relacionados</w:t>
      </w:r>
      <w:bookmarkEnd w:id="8"/>
    </w:p>
    <w:p w14:paraId="6946346C" w14:textId="77777777" w:rsidR="001E1B9B" w:rsidRDefault="00B55C30" w:rsidP="001E1B9B">
      <w:pPr>
        <w:spacing w:line="240" w:lineRule="auto"/>
        <w:jc w:val="left"/>
        <w:rPr>
          <w:rStyle w:val="Hyperlink"/>
          <w:lang w:val="en-US"/>
        </w:rPr>
      </w:pPr>
      <w:hyperlink r:id="rId12" w:history="1">
        <w:r w:rsidR="001E1B9B" w:rsidRPr="002442F2">
          <w:rPr>
            <w:rStyle w:val="Hyperlink"/>
            <w:lang w:val="en-US"/>
          </w:rPr>
          <w:t>https://bmcpublichealth.biomedcentral.com/articles/10.1186/s12889-024-18815-0</w:t>
        </w:r>
      </w:hyperlink>
    </w:p>
    <w:p w14:paraId="45560054" w14:textId="77777777" w:rsidR="001E1B9B" w:rsidRDefault="001E1B9B" w:rsidP="001E1B9B">
      <w:pPr>
        <w:spacing w:line="240" w:lineRule="auto"/>
        <w:jc w:val="left"/>
        <w:rPr>
          <w:rStyle w:val="Hyperlink"/>
          <w:lang w:val="en-US"/>
        </w:rPr>
      </w:pPr>
    </w:p>
    <w:p w14:paraId="15FD5267" w14:textId="77777777" w:rsidR="004E07A2" w:rsidRPr="00C56C1E" w:rsidRDefault="004E07A2" w:rsidP="004E07A2">
      <w:pPr>
        <w:spacing w:line="240" w:lineRule="auto"/>
      </w:pPr>
      <w:r w:rsidRPr="00C56C1E">
        <w:rPr>
          <w:highlight w:val="lightGray"/>
        </w:rPr>
        <w:t>Rodrigues et al. (2024) propuseram um estudo com foco na predição de abandono do tratamento da tuberculose utilizando algoritmos de aprendizado de máquina aplicados a dados de registros nacionais do Brasil. O trabalho utilizou um conjunto abrangente de variáveis demográficas, clínicas e sociais disponíveis no Sistema de Informação de Agravos de Notificação (SINAN) para treinar e avaliar modelos supervisionados. Foram testados diferentes algoritmos, incluindo Random Forest, XGBoost, LightGBM, entre outros, com o objetivo de identificar pacientes com maior probabilidade de evasão do tratamento. Os modelos apresentaram desempenho promissor, com destaque para o XGBoost, que alcançou AUC-ROC superior a 0,75. Os autores destacam a importância do uso de inteligência artificial como ferramenta auxiliar na vigilância em saúde pública, sugerindo que modelos preditivos podem orientar estratégias direcionadas de intervenção, reduzindo perdas no tratamento e melhorando o controle da doença.</w:t>
      </w:r>
      <w:r>
        <w:t xml:space="preserve"> </w:t>
      </w:r>
    </w:p>
    <w:p w14:paraId="324F0373" w14:textId="77777777" w:rsidR="004E07A2" w:rsidRPr="00C56C1E" w:rsidRDefault="004E07A2" w:rsidP="004E07A2">
      <w:pPr>
        <w:spacing w:line="240" w:lineRule="auto"/>
        <w:jc w:val="left"/>
      </w:pPr>
    </w:p>
    <w:p w14:paraId="1C4417F0" w14:textId="77777777" w:rsidR="004E07A2" w:rsidRDefault="00B55C30" w:rsidP="004E07A2">
      <w:pPr>
        <w:spacing w:line="240" w:lineRule="auto"/>
        <w:jc w:val="left"/>
        <w:rPr>
          <w:rStyle w:val="Hyperlink"/>
        </w:rPr>
      </w:pPr>
      <w:hyperlink r:id="rId13" w:history="1">
        <w:r w:rsidR="004E07A2" w:rsidRPr="0011208B">
          <w:rPr>
            <w:rStyle w:val="Hyperlink"/>
          </w:rPr>
          <w:t>https://www.sciencedirect.com/science/article/abs/pii/S1047279725001127?via%3Dihub</w:t>
        </w:r>
      </w:hyperlink>
    </w:p>
    <w:p w14:paraId="7B571EC3" w14:textId="77777777" w:rsidR="004E07A2" w:rsidRDefault="004E07A2" w:rsidP="004E07A2">
      <w:pPr>
        <w:spacing w:line="240" w:lineRule="auto"/>
        <w:rPr>
          <w:rStyle w:val="Hyperlink"/>
        </w:rPr>
      </w:pPr>
    </w:p>
    <w:p w14:paraId="5844111B" w14:textId="77777777" w:rsidR="004E07A2" w:rsidRPr="0011208B" w:rsidRDefault="004E07A2" w:rsidP="004E07A2">
      <w:pPr>
        <w:spacing w:line="240" w:lineRule="auto"/>
      </w:pPr>
      <w:r w:rsidRPr="008C358F">
        <w:rPr>
          <w:highlight w:val="lightGray"/>
        </w:rPr>
        <w:t xml:space="preserve">Savalli et al. (2025) conduziram um estudo multicêntrico utilizando algoritmos de aprendizado de máquina para prever a admissão de pacientes com COVID-19 em Unidades de Terapia Intensiva (UTI) com base em dados clínicos e laboratoriais coletados em 12 hospitais brasileiros. O modelo XGBoost foi treinado individualmente em cada hospital para avaliar a performance local e identificar a instituição com melhor desempenho preditivo. Esse modelo foi então validado externamente nos demais hospitais e posteriormente ajustado com técnicas de </w:t>
      </w:r>
      <w:r w:rsidRPr="008C358F">
        <w:rPr>
          <w:rStyle w:val="nfase"/>
          <w:highlight w:val="lightGray"/>
        </w:rPr>
        <w:t>transfer learning</w:t>
      </w:r>
      <w:r w:rsidRPr="008C358F">
        <w:rPr>
          <w:highlight w:val="lightGray"/>
        </w:rPr>
        <w:t xml:space="preserve">. Os resultados indicaram variações significativas na performance entre os hospitais (AUC entre 0.62 e 0.94), sendo que a aplicação do </w:t>
      </w:r>
      <w:r w:rsidRPr="008C358F">
        <w:rPr>
          <w:rStyle w:val="nfase"/>
          <w:highlight w:val="lightGray"/>
        </w:rPr>
        <w:t>transfer learning</w:t>
      </w:r>
      <w:r w:rsidRPr="008C358F">
        <w:rPr>
          <w:highlight w:val="lightGray"/>
        </w:rPr>
        <w:t xml:space="preserve"> melhorou o desempenho em 9 dos 11 hospitais testados. O estudo conclui que essa técnica pode acelerar o treinamento de modelos em locais com menos dados ou menor desempenho preditivo, promovendo maior adaptabilidade e eficiência na gestão hospitalar e na tomada de decisões clínicas em contextos diversos.</w:t>
      </w:r>
    </w:p>
    <w:p w14:paraId="67925905" w14:textId="2D05A869" w:rsidR="001E1B9B" w:rsidRDefault="001E1B9B">
      <w:pPr>
        <w:spacing w:after="160" w:line="259" w:lineRule="auto"/>
        <w:jc w:val="left"/>
      </w:pPr>
      <w:r>
        <w:br w:type="page"/>
      </w:r>
    </w:p>
    <w:p w14:paraId="244617F2" w14:textId="77777777" w:rsidR="001E1B9B" w:rsidRPr="00BC3FEC" w:rsidRDefault="001E1B9B" w:rsidP="001E1B9B">
      <w:pPr>
        <w:pStyle w:val="Ttulo1"/>
        <w:rPr>
          <w:highlight w:val="yellow"/>
        </w:rPr>
      </w:pPr>
      <w:bookmarkStart w:id="9" w:name="_Toc203431587"/>
      <w:bookmarkStart w:id="10" w:name="_Toc203566818"/>
      <w:r w:rsidRPr="00BC3FEC">
        <w:rPr>
          <w:highlight w:val="yellow"/>
        </w:rPr>
        <w:lastRenderedPageBreak/>
        <w:t>METODOLOGIA</w:t>
      </w:r>
      <w:bookmarkEnd w:id="9"/>
      <w:bookmarkEnd w:id="10"/>
      <w:r w:rsidRPr="00BC3FEC">
        <w:rPr>
          <w:highlight w:val="yellow"/>
        </w:rPr>
        <w:t xml:space="preserve"> </w:t>
      </w:r>
    </w:p>
    <w:p w14:paraId="7181B702" w14:textId="038240D5" w:rsidR="00957B91" w:rsidRPr="00B6330C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B6330C">
        <w:rPr>
          <w:highlight w:val="lightGray"/>
        </w:rPr>
        <w:t>Este capítulo descreve os procedimentos metodológicos adotados para a análise preditiva dos desfechos clínicos de pacientes com Síndrome Respiratória Aguda Grave (SRAG). A metodologia contempla as etapas de coleta e pré-processamento dos dados, definição dos algoritmos utilizados, execução dos experimentos preditivos e análise comparativa de desempenho computacional e preditivo.</w:t>
      </w:r>
    </w:p>
    <w:p w14:paraId="1692991A" w14:textId="3F98C517" w:rsidR="00957B91" w:rsidRPr="00B6330C" w:rsidRDefault="00957B91" w:rsidP="00E66A04">
      <w:pPr>
        <w:pStyle w:val="Ttulo2"/>
        <w:ind w:left="431" w:hanging="431"/>
        <w:rPr>
          <w:sz w:val="27"/>
          <w:highlight w:val="lightGray"/>
          <w:lang w:val="pt-BR"/>
        </w:rPr>
      </w:pPr>
      <w:r w:rsidRPr="00B6330C">
        <w:rPr>
          <w:highlight w:val="lightGray"/>
          <w:lang w:val="pt-BR"/>
        </w:rPr>
        <w:t>Etapas</w:t>
      </w:r>
      <w:r w:rsidRPr="00B6330C">
        <w:rPr>
          <w:rStyle w:val="Forte"/>
          <w:b/>
          <w:bCs w:val="0"/>
          <w:highlight w:val="lightGray"/>
          <w:lang w:val="pt-BR"/>
        </w:rPr>
        <w:t xml:space="preserve"> do Processo de KDD</w:t>
      </w:r>
    </w:p>
    <w:p w14:paraId="11083E69" w14:textId="77777777" w:rsidR="00957B91" w:rsidRPr="00B6330C" w:rsidRDefault="00957B91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>O estudo foi conduzido com base no processo de Descoberta de Conhecimento em Bases de Dados (</w:t>
      </w:r>
      <w:r w:rsidRPr="00B6330C">
        <w:rPr>
          <w:rStyle w:val="nfase"/>
          <w:highlight w:val="lightGray"/>
        </w:rPr>
        <w:t>Knowledge Discovery in Databases – KDD</w:t>
      </w:r>
      <w:r w:rsidRPr="00B6330C">
        <w:rPr>
          <w:highlight w:val="lightGray"/>
        </w:rPr>
        <w:t>), que envolve as seguintes etapas principais:</w:t>
      </w:r>
    </w:p>
    <w:p w14:paraId="044EEBF5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Seleção dos dados</w:t>
      </w:r>
      <w:r w:rsidRPr="00B6330C">
        <w:rPr>
          <w:highlight w:val="lightGray"/>
        </w:rPr>
        <w:t>: identificação e extração das variáveis relevantes para análise.</w:t>
      </w:r>
    </w:p>
    <w:p w14:paraId="62BED71D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Pré-processamento e limpeza</w:t>
      </w:r>
      <w:r w:rsidRPr="00B6330C">
        <w:rPr>
          <w:highlight w:val="lightGray"/>
        </w:rPr>
        <w:t>: tratamento de valores ausentes e padronização de categorias.</w:t>
      </w:r>
    </w:p>
    <w:p w14:paraId="4E4F6DD1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Transformação</w:t>
      </w:r>
      <w:r w:rsidRPr="00B6330C">
        <w:rPr>
          <w:highlight w:val="lightGray"/>
        </w:rPr>
        <w:t>: reestruturação das variáveis para adequação aos modelos de aprendizado de máquina.</w:t>
      </w:r>
    </w:p>
    <w:p w14:paraId="5834D58C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Mineração de dados</w:t>
      </w:r>
      <w:r w:rsidRPr="00B6330C">
        <w:rPr>
          <w:highlight w:val="lightGray"/>
        </w:rPr>
        <w:t>: aplicação dos algoritmos Random Forest e CART para predição do desfecho clínico (</w:t>
      </w:r>
      <w:r w:rsidRPr="00B6330C">
        <w:rPr>
          <w:rStyle w:val="nfase"/>
          <w:highlight w:val="lightGray"/>
        </w:rPr>
        <w:t>EVOLUCAO</w:t>
      </w:r>
      <w:r w:rsidRPr="00B6330C">
        <w:rPr>
          <w:highlight w:val="lightGray"/>
        </w:rPr>
        <w:t>).</w:t>
      </w:r>
    </w:p>
    <w:p w14:paraId="7DF147E7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Interpretação e avaliação dos resultados</w:t>
      </w:r>
      <w:r w:rsidRPr="00B6330C">
        <w:rPr>
          <w:highlight w:val="lightGray"/>
        </w:rPr>
        <w:t xml:space="preserve">: análise do desempenho dos modelos e da execução do algoritmo </w:t>
      </w:r>
      <w:r w:rsidRPr="00B6330C">
        <w:rPr>
          <w:rStyle w:val="CdigoHTML"/>
          <w:rFonts w:eastAsiaTheme="majorEastAsia"/>
          <w:highlight w:val="lightGray"/>
        </w:rPr>
        <w:t>real_collab</w:t>
      </w:r>
      <w:r w:rsidRPr="00B6330C">
        <w:rPr>
          <w:highlight w:val="lightGray"/>
        </w:rPr>
        <w:t xml:space="preserve"> em diferentes ambientes.</w:t>
      </w:r>
    </w:p>
    <w:p w14:paraId="28D20DD4" w14:textId="79355383" w:rsidR="00AB4C14" w:rsidRPr="00B6330C" w:rsidRDefault="00AB4C14" w:rsidP="00E66A04">
      <w:pPr>
        <w:pStyle w:val="Ttulo2"/>
        <w:rPr>
          <w:bCs/>
          <w:highlight w:val="lightGray"/>
        </w:rPr>
      </w:pPr>
      <w:r w:rsidRPr="00B6330C">
        <w:rPr>
          <w:bCs/>
          <w:highlight w:val="lightGray"/>
        </w:rPr>
        <w:t>Fonte de Dados</w:t>
      </w:r>
    </w:p>
    <w:p w14:paraId="1D69595B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Os dados utilizados neste estudo foram extraídos do banco de dados público do </w:t>
      </w:r>
      <w:r w:rsidRPr="00B6330C">
        <w:rPr>
          <w:rStyle w:val="Forte"/>
          <w:highlight w:val="lightGray"/>
        </w:rPr>
        <w:t>SIVEP-Gripe</w:t>
      </w:r>
      <w:r w:rsidRPr="00B6330C">
        <w:rPr>
          <w:highlight w:val="lightGray"/>
        </w:rPr>
        <w:t xml:space="preserve">, disponibilizado pelo </w:t>
      </w:r>
      <w:r w:rsidRPr="00B6330C">
        <w:rPr>
          <w:rStyle w:val="Forte"/>
          <w:highlight w:val="lightGray"/>
        </w:rPr>
        <w:t>DataSUS</w:t>
      </w:r>
      <w:r w:rsidRPr="00B6330C">
        <w:rPr>
          <w:highlight w:val="lightGray"/>
        </w:rPr>
        <w:t>, que contém informações epidemiológicas de pacientes hospitalizados com SRAG no Brasil. O dataset abrange variáveis clínicas, demográficas, de comorbidades, uso de suporte ventilatório, vacinação e desfecho clínico.</w:t>
      </w:r>
    </w:p>
    <w:p w14:paraId="7C9BC20E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A </w:t>
      </w:r>
      <w:r w:rsidRPr="00B6330C">
        <w:rPr>
          <w:rStyle w:val="Forte"/>
          <w:highlight w:val="lightGray"/>
        </w:rPr>
        <w:t>variável-alvo</w:t>
      </w:r>
      <w:r w:rsidRPr="00B6330C">
        <w:rPr>
          <w:highlight w:val="lightGray"/>
        </w:rPr>
        <w:t xml:space="preserve"> utilizada nos modelos é a </w:t>
      </w:r>
      <w:r w:rsidRPr="00B6330C">
        <w:rPr>
          <w:rStyle w:val="Forte"/>
          <w:highlight w:val="lightGray"/>
        </w:rPr>
        <w:t>EVOLUCAO</w:t>
      </w:r>
      <w:r w:rsidRPr="00B6330C">
        <w:rPr>
          <w:highlight w:val="lightGray"/>
        </w:rPr>
        <w:t>, que representa o desfecho do paciente, podendo assumir os valores: 1 (cura), 2 (óbito) e 9 (ignorado). Registros com valor 9 foram excluídos da análise, por não representarem um desfecho definido.</w:t>
      </w:r>
    </w:p>
    <w:p w14:paraId="08621FB2" w14:textId="77777777" w:rsidR="004A48CF" w:rsidRPr="00B6330C" w:rsidRDefault="004A48CF" w:rsidP="00E66A04">
      <w:pPr>
        <w:rPr>
          <w:highlight w:val="lightGray"/>
        </w:rPr>
      </w:pPr>
    </w:p>
    <w:p w14:paraId="4ED50157" w14:textId="432292FA" w:rsidR="001E1B9B" w:rsidRPr="00B6330C" w:rsidRDefault="001E1B9B" w:rsidP="00E66A04">
      <w:pPr>
        <w:pStyle w:val="Ttulo2"/>
        <w:rPr>
          <w:bCs/>
          <w:highlight w:val="lightGray"/>
        </w:rPr>
      </w:pPr>
      <w:bookmarkStart w:id="11" w:name="_Toc203566820"/>
      <w:r w:rsidRPr="00B6330C">
        <w:rPr>
          <w:bCs/>
          <w:highlight w:val="lightGray"/>
        </w:rPr>
        <w:t>Pré-processamento</w:t>
      </w:r>
      <w:bookmarkEnd w:id="11"/>
    </w:p>
    <w:p w14:paraId="3AA841D4" w14:textId="77777777" w:rsidR="00957B91" w:rsidRPr="00957B91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szCs w:val="24"/>
          <w:highlight w:val="lightGray"/>
          <w:lang w:eastAsia="pt-BR"/>
        </w:rPr>
        <w:t>O pré-processamento dos dados envolveu diversas etapas fundamentais para garantir a qualidade da análise:</w:t>
      </w:r>
    </w:p>
    <w:p w14:paraId="63F22719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Filtragem de registros inválidos ou incompletos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especialmente aqueles com valores ausentes nas variáveis críticas;</w:t>
      </w:r>
    </w:p>
    <w:p w14:paraId="5BD2D60D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Remoção de registros com desfecho igual a 9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 (ignorado), por não contribuírem com a predição;</w:t>
      </w:r>
    </w:p>
    <w:p w14:paraId="426AA71C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Conversão de variáveis categóricas para valores numéricos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a fim de torná-las compatíveis com os algoritmos;</w:t>
      </w:r>
    </w:p>
    <w:p w14:paraId="1099B6B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Padronização das variáveis de comorbidades e fatores de risco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convertendo-as para valores binários (1 = sim, 0 = não);</w:t>
      </w:r>
    </w:p>
    <w:p w14:paraId="7403404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Balanceamento das classes da variável EVOLUCAO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, visando mitigar o desbalanceamento entre casos de cura e óbito, utilizando técnicas como </w:t>
      </w:r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>Random Oversampling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206D5F02" w14:textId="77777777" w:rsidR="00957B91" w:rsidRPr="00B6330C" w:rsidRDefault="00957B91" w:rsidP="00E66A04">
      <w:pPr>
        <w:rPr>
          <w:highlight w:val="lightGray"/>
        </w:rPr>
      </w:pPr>
    </w:p>
    <w:p w14:paraId="5CA14EE7" w14:textId="66CC8509" w:rsidR="001E1B9B" w:rsidRPr="00B6330C" w:rsidRDefault="001E1B9B" w:rsidP="00E66A04">
      <w:pPr>
        <w:pStyle w:val="Ttulo2"/>
        <w:rPr>
          <w:bCs/>
          <w:highlight w:val="lightGray"/>
        </w:rPr>
      </w:pPr>
      <w:bookmarkStart w:id="12" w:name="_Toc203566821"/>
      <w:r w:rsidRPr="00B6330C">
        <w:rPr>
          <w:bCs/>
          <w:highlight w:val="lightGray"/>
        </w:rPr>
        <w:t>Ferramentas e Tecnologias</w:t>
      </w:r>
      <w:bookmarkEnd w:id="12"/>
    </w:p>
    <w:p w14:paraId="7EA2DA49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Os experimentos foram conduzidos com o auxílio das seguintes ferramentas:</w:t>
      </w:r>
    </w:p>
    <w:p w14:paraId="489D2472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Python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linguagem de programação principal;</w:t>
      </w:r>
    </w:p>
    <w:p w14:paraId="4F8C020E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Bibliotecas Scikit-learn, Pandas, Matplotlib e Seaborn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para modelagem e análise;</w:t>
      </w:r>
    </w:p>
    <w:p w14:paraId="4937A85B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Google Colab e Jupyter Notebook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ambientes de desenvolvimento;</w:t>
      </w:r>
    </w:p>
    <w:p w14:paraId="4F189784" w14:textId="3C94C09C" w:rsidR="00F72E74" w:rsidRPr="00B6330C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Notebook </w:t>
      </w:r>
      <w:r w:rsidRPr="00F72E74">
        <w:rPr>
          <w:rFonts w:ascii="Courier New" w:eastAsia="Times New Roman" w:hAnsi="Courier New" w:cs="Courier New"/>
          <w:b/>
          <w:bCs/>
          <w:sz w:val="20"/>
          <w:szCs w:val="20"/>
          <w:highlight w:val="lightGray"/>
          <w:lang w:eastAsia="pt-BR"/>
        </w:rPr>
        <w:t>real_collab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desenvolvido para consolidar o processo de mineração e execução dos modelos.</w:t>
      </w:r>
    </w:p>
    <w:p w14:paraId="37BE148A" w14:textId="77777777" w:rsidR="00F72E74" w:rsidRPr="00B6330C" w:rsidRDefault="00F72E74" w:rsidP="00E66A04">
      <w:pPr>
        <w:rPr>
          <w:highlight w:val="lightGray"/>
        </w:rPr>
      </w:pPr>
    </w:p>
    <w:p w14:paraId="335CEE21" w14:textId="08ED404E" w:rsidR="001E1B9B" w:rsidRPr="00B6330C" w:rsidRDefault="001E1B9B" w:rsidP="00E66A04">
      <w:pPr>
        <w:pStyle w:val="Ttulo2"/>
        <w:rPr>
          <w:bCs/>
          <w:highlight w:val="lightGray"/>
        </w:rPr>
      </w:pPr>
      <w:bookmarkStart w:id="13" w:name="_Toc203566822"/>
      <w:r w:rsidRPr="00B6330C">
        <w:rPr>
          <w:bCs/>
          <w:highlight w:val="lightGray"/>
        </w:rPr>
        <w:t>Implementação dos modelos</w:t>
      </w:r>
      <w:bookmarkEnd w:id="13"/>
    </w:p>
    <w:p w14:paraId="4AA1E477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Foram implementados dois algoritmos de aprendizado de máquina:</w:t>
      </w:r>
    </w:p>
    <w:p w14:paraId="3FC697E6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CART (Classification and Regression Trees)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modelo baseado em divisões binárias utilizando o índice de Gini como critério de impureza.</w:t>
      </w:r>
    </w:p>
    <w:p w14:paraId="40BE3742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Random Forest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ensemble de múltiplas árvores CART, com amostragem aleatória e agregação por votação majoritária.</w:t>
      </w:r>
    </w:p>
    <w:p w14:paraId="5C5ABD9C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Ambos os modelos foram treinados e avaliados com base na predição da variável </w:t>
      </w:r>
      <w:r w:rsidRPr="00F72E74">
        <w:rPr>
          <w:rFonts w:eastAsia="Times New Roman" w:cs="Times New Roman"/>
          <w:i/>
          <w:iCs/>
          <w:szCs w:val="24"/>
          <w:highlight w:val="lightGray"/>
          <w:lang w:eastAsia="pt-BR"/>
        </w:rPr>
        <w:t>EVOLUCAO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61F31B10" w14:textId="405A4525" w:rsidR="00F72E74" w:rsidRPr="00B6330C" w:rsidRDefault="00F72E74" w:rsidP="00E66A04">
      <w:pPr>
        <w:pStyle w:val="Ttulo2"/>
        <w:rPr>
          <w:bCs/>
          <w:highlight w:val="lightGray"/>
          <w:lang w:val="pt-BR"/>
        </w:rPr>
      </w:pPr>
      <w:r w:rsidRPr="00B6330C">
        <w:rPr>
          <w:rStyle w:val="Forte"/>
          <w:b/>
          <w:bCs w:val="0"/>
          <w:highlight w:val="lightGray"/>
          <w:lang w:val="pt-BR"/>
        </w:rPr>
        <w:t xml:space="preserve">Avaliação do Desempenho Preditivo / </w:t>
      </w:r>
      <w:bookmarkStart w:id="14" w:name="_Toc203566824"/>
      <w:r w:rsidRPr="00B6330C">
        <w:rPr>
          <w:bCs/>
          <w:highlight w:val="lightGray"/>
          <w:lang w:val="pt-BR"/>
        </w:rPr>
        <w:t>Algoritmos Avaliados</w:t>
      </w:r>
      <w:bookmarkEnd w:id="14"/>
    </w:p>
    <w:p w14:paraId="0B6E0E95" w14:textId="77777777" w:rsidR="001D7BE6" w:rsidRPr="001D7BE6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Os modelos CART e Random Forest foram avaliados com base nas seguintes métricas:</w:t>
      </w:r>
    </w:p>
    <w:p w14:paraId="18322A0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F1-Score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adotada como métrica principal, por ser mais adequada em cenários de desbalanceamento;</w:t>
      </w:r>
    </w:p>
    <w:p w14:paraId="5783BF83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Precisão e Revocação (Recall)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análise de desempenho em identificar corretamente casos positivos (óbitos);</w:t>
      </w:r>
    </w:p>
    <w:p w14:paraId="7456E46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Acurácia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utilizada de forma complementar;</w:t>
      </w:r>
    </w:p>
    <w:p w14:paraId="4485E949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AUC-ROC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avaliar a capacidade discriminativa dos modelos em diferentes limiares de decisão;</w:t>
      </w:r>
    </w:p>
    <w:p w14:paraId="60537EA4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visualização detalhada das classificações corretas e incorretas.</w:t>
      </w:r>
    </w:p>
    <w:p w14:paraId="10C8B785" w14:textId="2521C69D" w:rsidR="00F72E74" w:rsidRPr="00B6330C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Essa abordagem permitiu não apenas comparar o desempenho preditivo dos algoritmos, mas também analisar sua aplicabilidade em diferentes contextos computacionais.</w:t>
      </w:r>
    </w:p>
    <w:p w14:paraId="36D4846E" w14:textId="77777777" w:rsidR="00F72E74" w:rsidRPr="00B6330C" w:rsidRDefault="00F72E74" w:rsidP="00E66A04">
      <w:pPr>
        <w:rPr>
          <w:highlight w:val="lightGray"/>
        </w:rPr>
      </w:pPr>
    </w:p>
    <w:p w14:paraId="0F282548" w14:textId="77777777" w:rsidR="001E1B9B" w:rsidRPr="00B6330C" w:rsidRDefault="001E1B9B" w:rsidP="00E66A04">
      <w:pPr>
        <w:pStyle w:val="Ttulo2"/>
        <w:rPr>
          <w:bCs/>
          <w:highlight w:val="lightGray"/>
        </w:rPr>
      </w:pPr>
      <w:bookmarkStart w:id="15" w:name="_Toc203566823"/>
      <w:r w:rsidRPr="00B6330C">
        <w:rPr>
          <w:bCs/>
          <w:highlight w:val="lightGray"/>
        </w:rPr>
        <w:t>Ambientes de Execução</w:t>
      </w:r>
      <w:bookmarkEnd w:id="15"/>
    </w:p>
    <w:p w14:paraId="15266EC0" w14:textId="77777777" w:rsidR="001D7BE6" w:rsidRPr="00B6330C" w:rsidRDefault="001D7BE6" w:rsidP="00E66A04">
      <w:pPr>
        <w:spacing w:after="160" w:line="259" w:lineRule="auto"/>
        <w:rPr>
          <w:highlight w:val="lightGray"/>
        </w:rPr>
      </w:pPr>
      <w:r w:rsidRPr="00B6330C">
        <w:rPr>
          <w:highlight w:val="lightGray"/>
        </w:rPr>
        <w:t>Com o objetivo de avaliar o desempenho computacional do notebook desenvolvido (</w:t>
      </w:r>
      <w:r w:rsidRPr="00B6330C">
        <w:rPr>
          <w:rStyle w:val="CdigoHTML"/>
          <w:rFonts w:eastAsiaTheme="minorHAnsi"/>
          <w:highlight w:val="lightGray"/>
        </w:rPr>
        <w:t>real_collab</w:t>
      </w:r>
      <w:r w:rsidRPr="00B6330C">
        <w:rPr>
          <w:highlight w:val="lightGray"/>
        </w:rPr>
        <w:t xml:space="preserve">) e sua viabilidade prática em diferentes contextos, os testes foram realizados em três ambientes distintos: um computador pessoal de uso doméstico (Iasmin), um computador do tipo </w:t>
      </w:r>
      <w:r w:rsidRPr="00B6330C">
        <w:rPr>
          <w:rStyle w:val="nfase"/>
          <w:highlight w:val="lightGray"/>
        </w:rPr>
        <w:t>gamer</w:t>
      </w:r>
      <w:r w:rsidRPr="00B6330C">
        <w:rPr>
          <w:highlight w:val="lightGray"/>
        </w:rPr>
        <w:t xml:space="preserve"> (Geraldo) e um cluster acadêmico da UFES. Cada ambiente possui configurações de hardware e sistemas operacionais distintos, conforme descrito na Tabela 1.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180"/>
        <w:gridCol w:w="1424"/>
        <w:gridCol w:w="1129"/>
        <w:gridCol w:w="1861"/>
        <w:gridCol w:w="1437"/>
        <w:gridCol w:w="1463"/>
      </w:tblGrid>
      <w:tr w:rsidR="001D7BE6" w:rsidRPr="001D7BE6" w14:paraId="0EA49D9F" w14:textId="77777777" w:rsidTr="00F55254">
        <w:tc>
          <w:tcPr>
            <w:tcW w:w="0" w:type="auto"/>
            <w:hideMark/>
          </w:tcPr>
          <w:p w14:paraId="5BED95E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Ambiente</w:t>
            </w:r>
          </w:p>
        </w:tc>
        <w:tc>
          <w:tcPr>
            <w:tcW w:w="0" w:type="auto"/>
            <w:hideMark/>
          </w:tcPr>
          <w:p w14:paraId="449D5281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Processador</w:t>
            </w:r>
          </w:p>
        </w:tc>
        <w:tc>
          <w:tcPr>
            <w:tcW w:w="0" w:type="auto"/>
            <w:hideMark/>
          </w:tcPr>
          <w:p w14:paraId="6272FB8C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Memória RAM</w:t>
            </w:r>
          </w:p>
        </w:tc>
        <w:tc>
          <w:tcPr>
            <w:tcW w:w="0" w:type="auto"/>
            <w:hideMark/>
          </w:tcPr>
          <w:p w14:paraId="70291E25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Armazenamento</w:t>
            </w:r>
          </w:p>
        </w:tc>
        <w:tc>
          <w:tcPr>
            <w:tcW w:w="0" w:type="auto"/>
            <w:hideMark/>
          </w:tcPr>
          <w:p w14:paraId="74766E0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Sistema Operacional</w:t>
            </w:r>
          </w:p>
        </w:tc>
        <w:tc>
          <w:tcPr>
            <w:tcW w:w="0" w:type="auto"/>
            <w:hideMark/>
          </w:tcPr>
          <w:p w14:paraId="7E689EE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Observações</w:t>
            </w:r>
          </w:p>
        </w:tc>
      </w:tr>
      <w:tr w:rsidR="001D7BE6" w:rsidRPr="001D7BE6" w14:paraId="5F8FC672" w14:textId="77777777" w:rsidTr="00F55254">
        <w:tc>
          <w:tcPr>
            <w:tcW w:w="0" w:type="auto"/>
            <w:hideMark/>
          </w:tcPr>
          <w:p w14:paraId="5C3F9BE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Geraldo</w:t>
            </w:r>
          </w:p>
        </w:tc>
        <w:tc>
          <w:tcPr>
            <w:tcW w:w="0" w:type="auto"/>
            <w:hideMark/>
          </w:tcPr>
          <w:p w14:paraId="0F4DB1A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AMD Ryzen 5 1600X</w:t>
            </w:r>
          </w:p>
        </w:tc>
        <w:tc>
          <w:tcPr>
            <w:tcW w:w="0" w:type="auto"/>
            <w:hideMark/>
          </w:tcPr>
          <w:p w14:paraId="32A55CB7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8 GB</w:t>
            </w:r>
          </w:p>
        </w:tc>
        <w:tc>
          <w:tcPr>
            <w:tcW w:w="0" w:type="auto"/>
            <w:hideMark/>
          </w:tcPr>
          <w:p w14:paraId="0CE2946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512 GB</w:t>
            </w:r>
          </w:p>
        </w:tc>
        <w:tc>
          <w:tcPr>
            <w:tcW w:w="0" w:type="auto"/>
            <w:hideMark/>
          </w:tcPr>
          <w:p w14:paraId="6B64D90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Fedora 42</w:t>
            </w:r>
          </w:p>
        </w:tc>
        <w:tc>
          <w:tcPr>
            <w:tcW w:w="0" w:type="auto"/>
            <w:hideMark/>
          </w:tcPr>
          <w:p w14:paraId="16E80EE3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gamer</w:t>
            </w:r>
          </w:p>
        </w:tc>
      </w:tr>
      <w:tr w:rsidR="001D7BE6" w:rsidRPr="001D7BE6" w14:paraId="50A9E4DD" w14:textId="77777777" w:rsidTr="00F55254">
        <w:tc>
          <w:tcPr>
            <w:tcW w:w="0" w:type="auto"/>
            <w:hideMark/>
          </w:tcPr>
          <w:p w14:paraId="29BCF52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Iasmin</w:t>
            </w:r>
          </w:p>
        </w:tc>
        <w:tc>
          <w:tcPr>
            <w:tcW w:w="0" w:type="auto"/>
            <w:hideMark/>
          </w:tcPr>
          <w:p w14:paraId="5115CF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Core i5-1235U (12ª geração) @ 1.30 GHz</w:t>
            </w:r>
          </w:p>
        </w:tc>
        <w:tc>
          <w:tcPr>
            <w:tcW w:w="0" w:type="auto"/>
            <w:hideMark/>
          </w:tcPr>
          <w:p w14:paraId="4CB435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16 GB</w:t>
            </w:r>
          </w:p>
        </w:tc>
        <w:tc>
          <w:tcPr>
            <w:tcW w:w="0" w:type="auto"/>
            <w:hideMark/>
          </w:tcPr>
          <w:p w14:paraId="3863468E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477 GB</w:t>
            </w:r>
          </w:p>
        </w:tc>
        <w:tc>
          <w:tcPr>
            <w:tcW w:w="0" w:type="auto"/>
            <w:hideMark/>
          </w:tcPr>
          <w:p w14:paraId="5396767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Windows 11</w:t>
            </w:r>
          </w:p>
        </w:tc>
        <w:tc>
          <w:tcPr>
            <w:tcW w:w="0" w:type="auto"/>
            <w:hideMark/>
          </w:tcPr>
          <w:p w14:paraId="4E4BE55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doméstico</w:t>
            </w:r>
          </w:p>
        </w:tc>
      </w:tr>
      <w:tr w:rsidR="001D7BE6" w:rsidRPr="001D7BE6" w14:paraId="3F53FA75" w14:textId="77777777" w:rsidTr="00F55254">
        <w:tc>
          <w:tcPr>
            <w:tcW w:w="0" w:type="auto"/>
            <w:hideMark/>
          </w:tcPr>
          <w:p w14:paraId="20BDDD3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UFES (cluster)</w:t>
            </w:r>
          </w:p>
        </w:tc>
        <w:tc>
          <w:tcPr>
            <w:tcW w:w="0" w:type="auto"/>
            <w:hideMark/>
          </w:tcPr>
          <w:p w14:paraId="2EDC1BD0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Xeon E5620 @ 2.40 GHz</w:t>
            </w:r>
          </w:p>
        </w:tc>
        <w:tc>
          <w:tcPr>
            <w:tcW w:w="0" w:type="auto"/>
            <w:hideMark/>
          </w:tcPr>
          <w:p w14:paraId="4D23C112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35 GB</w:t>
            </w:r>
          </w:p>
        </w:tc>
        <w:tc>
          <w:tcPr>
            <w:tcW w:w="0" w:type="auto"/>
            <w:hideMark/>
          </w:tcPr>
          <w:p w14:paraId="6FB2A67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N/D</w:t>
            </w:r>
          </w:p>
        </w:tc>
        <w:tc>
          <w:tcPr>
            <w:tcW w:w="0" w:type="auto"/>
            <w:hideMark/>
          </w:tcPr>
          <w:p w14:paraId="33A8A4F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openSUSE Leap (kernel 5.14)</w:t>
            </w:r>
          </w:p>
        </w:tc>
        <w:tc>
          <w:tcPr>
            <w:tcW w:w="0" w:type="auto"/>
            <w:hideMark/>
          </w:tcPr>
          <w:p w14:paraId="67CD055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Servidor acadêmico</w:t>
            </w:r>
          </w:p>
        </w:tc>
      </w:tr>
    </w:tbl>
    <w:p w14:paraId="2E7251D8" w14:textId="77777777" w:rsidR="00226D8B" w:rsidRPr="00B6330C" w:rsidRDefault="00226D8B" w:rsidP="00E66A04">
      <w:pPr>
        <w:spacing w:after="160" w:line="259" w:lineRule="auto"/>
        <w:rPr>
          <w:highlight w:val="lightGray"/>
        </w:rPr>
      </w:pPr>
    </w:p>
    <w:p w14:paraId="623392B1" w14:textId="27258DA5" w:rsidR="001E1B9B" w:rsidRDefault="00226D8B" w:rsidP="00E66A04">
      <w:pPr>
        <w:spacing w:after="160" w:line="259" w:lineRule="auto"/>
      </w:pPr>
      <w:r w:rsidRPr="00B6330C">
        <w:rPr>
          <w:highlight w:val="lightGray"/>
        </w:rPr>
        <w:t xml:space="preserve">O tempo total de execução do algoritmo </w:t>
      </w:r>
      <w:r w:rsidRPr="00B6330C">
        <w:rPr>
          <w:rStyle w:val="CdigoHTML"/>
          <w:rFonts w:eastAsiaTheme="minorHAnsi"/>
          <w:highlight w:val="lightGray"/>
        </w:rPr>
        <w:t>real_collab</w:t>
      </w:r>
      <w:r w:rsidRPr="00B6330C">
        <w:rPr>
          <w:highlight w:val="lightGray"/>
        </w:rPr>
        <w:t xml:space="preserve"> foi cronometrado em cada ambiente, considerando o tempo desde o carregamento dos dados até a finalização da predição. Essa análise permitiu comparar o desempenho do notebook em diferentes contextos de infraestrutura, evidenciando as limitações e vantagens computacionais de cada configuração.</w:t>
      </w:r>
      <w:r w:rsidR="001E1B9B">
        <w:br w:type="page"/>
      </w:r>
    </w:p>
    <w:p w14:paraId="544B4B23" w14:textId="77777777" w:rsidR="001E1B9B" w:rsidRPr="000B3088" w:rsidRDefault="001E1B9B" w:rsidP="001E1B9B">
      <w:pPr>
        <w:pStyle w:val="Ttulo1"/>
        <w:rPr>
          <w:highlight w:val="yellow"/>
        </w:rPr>
      </w:pPr>
      <w:bookmarkStart w:id="16" w:name="_Toc203566825"/>
      <w:r w:rsidRPr="000B3088">
        <w:rPr>
          <w:highlight w:val="yellow"/>
        </w:rPr>
        <w:lastRenderedPageBreak/>
        <w:t>RESULTADOS</w:t>
      </w:r>
      <w:bookmarkEnd w:id="16"/>
      <w:r w:rsidRPr="000B3088">
        <w:rPr>
          <w:highlight w:val="yellow"/>
        </w:rPr>
        <w:t xml:space="preserve"> </w:t>
      </w:r>
    </w:p>
    <w:p w14:paraId="678E517C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Objetivo: Apresentar os resultados obtidos a partir dos experimentos realizados.</w:t>
      </w:r>
    </w:p>
    <w:p w14:paraId="59D8DEBB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6FE5A038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Desempenho dos modelos (em tabelas e gráficos):</w:t>
      </w:r>
    </w:p>
    <w:p w14:paraId="574080F3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val="en-US" w:eastAsia="pt-BR"/>
        </w:rPr>
      </w:pPr>
      <w:r w:rsidRPr="00562F1C">
        <w:rPr>
          <w:rFonts w:eastAsia="Times New Roman" w:cs="Times New Roman"/>
          <w:szCs w:val="24"/>
          <w:highlight w:val="lightGray"/>
          <w:lang w:val="en-US" w:eastAsia="pt-BR"/>
        </w:rPr>
        <w:t>Accuracy, Precision, Recall, F1-Score, AUC</w:t>
      </w:r>
    </w:p>
    <w:p w14:paraId="609FC6D0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Matriz de confusão</w:t>
      </w:r>
    </w:p>
    <w:p w14:paraId="6C9AFFEA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Curvas ROC</w:t>
      </w:r>
    </w:p>
    <w:p w14:paraId="1158927F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Comparações entre os modelos (ex: CART vs Random Forest)</w:t>
      </w:r>
    </w:p>
    <w:p w14:paraId="0DF8C790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Tabelas de feature importance</w:t>
      </w:r>
    </w:p>
    <w:p w14:paraId="1C0CA659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Tempo de execução (se for foco da análise)</w:t>
      </w:r>
    </w:p>
    <w:p w14:paraId="0892E4F1" w14:textId="56E56890" w:rsidR="001E1B9B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Gráficos gerados (posicione e comente)</w:t>
      </w:r>
    </w:p>
    <w:p w14:paraId="0665AE79" w14:textId="26F95B7C" w:rsidR="001E1B9B" w:rsidRDefault="00854E42" w:rsidP="00C92A4D">
      <w:pPr>
        <w:pStyle w:val="NormalWeb"/>
      </w:pPr>
      <w:r>
        <w:t>Neste estudo, dois modelos de aprendizado supervisionado foram treinados para prever o desfecho clínico (</w:t>
      </w:r>
      <w:r>
        <w:rPr>
          <w:rStyle w:val="CdigoHTML"/>
        </w:rPr>
        <w:t>EVOLUCAO</w:t>
      </w:r>
      <w:r>
        <w:t xml:space="preserve">) de pacientes com Síndrome Respiratória Aguda Grave (SRAG): </w:t>
      </w:r>
      <w:r>
        <w:rPr>
          <w:rStyle w:val="Forte"/>
        </w:rPr>
        <w:t>Decision Tree (CART)</w:t>
      </w:r>
      <w:r>
        <w:t xml:space="preserve"> e </w:t>
      </w:r>
      <w:r>
        <w:rPr>
          <w:rStyle w:val="Forte"/>
        </w:rPr>
        <w:t>Random Forest</w:t>
      </w:r>
      <w:r>
        <w:t xml:space="preserve">. Ambos os modelos foram ajustados utilizando </w:t>
      </w:r>
      <w:r>
        <w:rPr>
          <w:rStyle w:val="Forte"/>
        </w:rPr>
        <w:t>validação cruzada</w:t>
      </w:r>
      <w:r>
        <w:t xml:space="preserve"> e </w:t>
      </w:r>
      <w:r>
        <w:rPr>
          <w:rStyle w:val="Forte"/>
        </w:rPr>
        <w:t>balanceamento de classes com SMOTE</w:t>
      </w:r>
      <w:r>
        <w:t>, considerando a natureza desbalanceada dos dados (maior número de curados em relação aos óbitos).</w:t>
      </w:r>
    </w:p>
    <w:p w14:paraId="05E2FEEC" w14:textId="668494A0" w:rsidR="001E1B9B" w:rsidRDefault="001E1B9B" w:rsidP="001E1B9B">
      <w:pPr>
        <w:pStyle w:val="Ttulo2"/>
        <w:rPr>
          <w:noProof/>
          <w:highlight w:val="yellow"/>
        </w:rPr>
      </w:pPr>
      <w:bookmarkStart w:id="17" w:name="_Toc203566826"/>
      <w:r w:rsidRPr="0006605C">
        <w:rPr>
          <w:noProof/>
          <w:highlight w:val="yellow"/>
        </w:rPr>
        <w:t>Comparação dos Modelos Preditivos</w:t>
      </w:r>
      <w:bookmarkEnd w:id="17"/>
    </w:p>
    <w:p w14:paraId="2DE99639" w14:textId="77777777" w:rsidR="002D0BBE" w:rsidRP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4.1.1 Random Forest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7534E5FD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0.522</w:t>
      </w:r>
    </w:p>
    <w:p w14:paraId="09682096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0.838</w:t>
      </w:r>
    </w:p>
    <w:p w14:paraId="7AB6CFC3" w14:textId="2B00617C" w:rsid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Melhor para recall da classe minoritária (óbito)</w:t>
      </w:r>
    </w:p>
    <w:p w14:paraId="543BC710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O modelo Random Forest foi ajustado com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n_estimators=100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max_depth=7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min_samples_leaf=2</w:t>
      </w:r>
      <w:r w:rsidRPr="00C423C3">
        <w:rPr>
          <w:rFonts w:eastAsia="Times New Roman" w:cs="Times New Roman"/>
          <w:szCs w:val="24"/>
          <w:lang w:eastAsia="pt-BR"/>
        </w:rPr>
        <w:t xml:space="preserve"> e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min_samples_split=5</w:t>
      </w:r>
      <w:r w:rsidRPr="00C423C3">
        <w:rPr>
          <w:rFonts w:eastAsia="Times New Roman" w:cs="Times New Roman"/>
          <w:szCs w:val="24"/>
          <w:lang w:eastAsia="pt-BR"/>
        </w:rPr>
        <w:t>. Seu desempenho superou levemente o CART:</w:t>
      </w:r>
    </w:p>
    <w:p w14:paraId="145097EB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F1-Score (teste)</w:t>
      </w:r>
      <w:r w:rsidRPr="00C423C3">
        <w:rPr>
          <w:rFonts w:eastAsia="Times New Roman" w:cs="Times New Roman"/>
          <w:szCs w:val="24"/>
          <w:lang w:eastAsia="pt-BR"/>
        </w:rPr>
        <w:t>: 0.52</w:t>
      </w:r>
    </w:p>
    <w:p w14:paraId="72E0C372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Acurácia</w:t>
      </w:r>
      <w:r w:rsidRPr="00C423C3">
        <w:rPr>
          <w:rFonts w:eastAsia="Times New Roman" w:cs="Times New Roman"/>
          <w:szCs w:val="24"/>
          <w:lang w:eastAsia="pt-BR"/>
        </w:rPr>
        <w:t>: 82%</w:t>
      </w:r>
    </w:p>
    <w:p w14:paraId="33B6EBA5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AUC ROC</w:t>
      </w:r>
      <w:r w:rsidRPr="00C423C3">
        <w:rPr>
          <w:rFonts w:eastAsia="Times New Roman" w:cs="Times New Roman"/>
          <w:szCs w:val="24"/>
          <w:lang w:eastAsia="pt-BR"/>
        </w:rPr>
        <w:t>: 0.84</w:t>
      </w:r>
    </w:p>
    <w:p w14:paraId="0B7ADCE8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Tempo de execução</w:t>
      </w:r>
      <w:r w:rsidRPr="00C423C3">
        <w:rPr>
          <w:rFonts w:eastAsia="Times New Roman" w:cs="Times New Roman"/>
          <w:szCs w:val="24"/>
          <w:lang w:eastAsia="pt-BR"/>
        </w:rPr>
        <w:t>: 33,52 segundos</w:t>
      </w:r>
    </w:p>
    <w:p w14:paraId="03795A18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A matriz de confusão (Figura 1) mostra uma leve melhora na previsão da classe 1 (óbito), com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1036 acertos</w:t>
      </w:r>
      <w:r w:rsidRPr="00C423C3">
        <w:rPr>
          <w:rFonts w:eastAsia="Times New Roman" w:cs="Times New Roman"/>
          <w:szCs w:val="24"/>
          <w:lang w:eastAsia="pt-BR"/>
        </w:rPr>
        <w:t xml:space="preserve"> e menos falsos negativos (589 vs. 615 do CART). Além disso, a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curva ROC</w:t>
      </w:r>
      <w:r w:rsidRPr="00C423C3">
        <w:rPr>
          <w:rFonts w:eastAsia="Times New Roman" w:cs="Times New Roman"/>
          <w:szCs w:val="24"/>
          <w:lang w:eastAsia="pt-BR"/>
        </w:rPr>
        <w:t xml:space="preserve"> (Figura 4) evidencia superioridade da Random Forest em praticamente todas as faixas da taxa de falsos positivos, mantendo maior área sob a curva.</w:t>
      </w:r>
    </w:p>
    <w:p w14:paraId="48A88E5D" w14:textId="77777777" w:rsidR="00C423C3" w:rsidRPr="002D0BBE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524D71A9" w14:textId="3A1FB3F9" w:rsid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4.1.2 CART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25E58E29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lastRenderedPageBreak/>
        <w:t xml:space="preserve">O modelo CART foi ajustado com os melhores hiperparâmetros encontrados: </w:t>
      </w:r>
      <w:r w:rsidRPr="00C423C3">
        <w:rPr>
          <w:rStyle w:val="CdigoHTML"/>
          <w:highlight w:val="lightGray"/>
        </w:rPr>
        <w:t>max_depth=5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min_samples_leaf=1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min_samples_split=2</w:t>
      </w:r>
      <w:r w:rsidRPr="00C423C3">
        <w:rPr>
          <w:highlight w:val="lightGray"/>
        </w:rPr>
        <w:t>. Seu desempenho nos dados de teste foi:</w:t>
      </w:r>
    </w:p>
    <w:p w14:paraId="728B7197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F1-Score (teste)</w:t>
      </w:r>
      <w:r w:rsidRPr="00C423C3">
        <w:rPr>
          <w:highlight w:val="lightGray"/>
        </w:rPr>
        <w:t>: 0.50</w:t>
      </w:r>
    </w:p>
    <w:p w14:paraId="6A919E9F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Acurácia</w:t>
      </w:r>
      <w:r w:rsidRPr="00C423C3">
        <w:rPr>
          <w:highlight w:val="lightGray"/>
        </w:rPr>
        <w:t>: 80%</w:t>
      </w:r>
    </w:p>
    <w:p w14:paraId="6F7F21D6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AUC ROC</w:t>
      </w:r>
      <w:r w:rsidRPr="00C423C3">
        <w:rPr>
          <w:highlight w:val="lightGray"/>
        </w:rPr>
        <w:t>: 0.82</w:t>
      </w:r>
    </w:p>
    <w:p w14:paraId="7B41F40B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Tempo de execução</w:t>
      </w:r>
      <w:r w:rsidRPr="00C423C3">
        <w:rPr>
          <w:highlight w:val="lightGray"/>
        </w:rPr>
        <w:t>: 10,38 segundos</w:t>
      </w:r>
    </w:p>
    <w:p w14:paraId="2C3C3A04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matriz de confusão (Figura 1) demonstra que o modelo foi capaz de prever corretamente </w:t>
      </w:r>
      <w:r w:rsidRPr="00C423C3">
        <w:rPr>
          <w:rStyle w:val="Forte"/>
          <w:highlight w:val="lightGray"/>
        </w:rPr>
        <w:t>1010 casos de óbito</w:t>
      </w:r>
      <w:r w:rsidRPr="00C423C3">
        <w:rPr>
          <w:highlight w:val="lightGray"/>
        </w:rPr>
        <w:t xml:space="preserve"> (classe minoritária), com um </w:t>
      </w:r>
      <w:r w:rsidRPr="00C423C3">
        <w:rPr>
          <w:rStyle w:val="Forte"/>
          <w:highlight w:val="lightGray"/>
        </w:rPr>
        <w:t>recall de 62%</w:t>
      </w:r>
      <w:r w:rsidRPr="00C423C3">
        <w:rPr>
          <w:highlight w:val="lightGray"/>
        </w:rPr>
        <w:t xml:space="preserve"> para essa classe, o que indica boa sensibilidade mesmo com simplicidade estrutural.</w:t>
      </w:r>
    </w:p>
    <w:p w14:paraId="1D8A7436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árvore gerada (Figura 2) evidencia a lógica hierárquica das decisões. A primeira divisão ocorre pela variável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, seguida por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(idade),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 e comorbidades como </w:t>
      </w:r>
      <w:r w:rsidRPr="00C423C3">
        <w:rPr>
          <w:rStyle w:val="CdigoHTML"/>
          <w:highlight w:val="lightGray"/>
        </w:rPr>
        <w:t>NEUROLOGIC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 Isso confirma que pacientes que utilizaram ventilação invasiva, tinham idade avançada e comorbidades relevantes apresentaram maior probabilidade de óbito.</w:t>
      </w:r>
    </w:p>
    <w:p w14:paraId="117E07DD" w14:textId="489D3679" w:rsidR="00C423C3" w:rsidRPr="002D0BBE" w:rsidRDefault="00C423C3" w:rsidP="00C423C3">
      <w:pPr>
        <w:pStyle w:val="NormalWeb"/>
      </w:pPr>
      <w:r w:rsidRPr="00C423C3">
        <w:rPr>
          <w:highlight w:val="lightGray"/>
        </w:rPr>
        <w:t xml:space="preserve">A análise de importância das variáveis (Figura 3) reforça esses achados, com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representando juntos </w:t>
      </w:r>
      <w:r w:rsidRPr="00C423C3">
        <w:rPr>
          <w:rStyle w:val="Forte"/>
          <w:highlight w:val="lightGray"/>
        </w:rPr>
        <w:t>94% da importância total do modelo</w:t>
      </w:r>
      <w:r w:rsidRPr="00C423C3">
        <w:rPr>
          <w:highlight w:val="lightGray"/>
        </w:rPr>
        <w:t xml:space="preserve">, seguidos por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</w:t>
      </w:r>
    </w:p>
    <w:p w14:paraId="000E4A1F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0.496</w:t>
      </w:r>
    </w:p>
    <w:p w14:paraId="3F3E460D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0.819</w:t>
      </w:r>
    </w:p>
    <w:p w14:paraId="531242CE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Mais simples e interpretável, mas menos eficaz na predição.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640"/>
        <w:gridCol w:w="600"/>
        <w:gridCol w:w="1033"/>
        <w:gridCol w:w="1007"/>
        <w:gridCol w:w="715"/>
      </w:tblGrid>
      <w:tr w:rsidR="002D0BBE" w:rsidRPr="002D0BBE" w14:paraId="38B04BF1" w14:textId="77777777" w:rsidTr="002D0B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F85D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4F5DD87A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F1-Score (Test)</w:t>
            </w:r>
          </w:p>
        </w:tc>
        <w:tc>
          <w:tcPr>
            <w:tcW w:w="0" w:type="auto"/>
            <w:vAlign w:val="center"/>
            <w:hideMark/>
          </w:tcPr>
          <w:p w14:paraId="5E469E9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AUC</w:t>
            </w:r>
          </w:p>
        </w:tc>
        <w:tc>
          <w:tcPr>
            <w:tcW w:w="0" w:type="auto"/>
            <w:vAlign w:val="center"/>
            <w:hideMark/>
          </w:tcPr>
          <w:p w14:paraId="563E80EF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6E5439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45FC25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Recall</w:t>
            </w:r>
          </w:p>
        </w:tc>
      </w:tr>
      <w:tr w:rsidR="002D0BBE" w:rsidRPr="002D0BBE" w14:paraId="6112F3DD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3471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5F0EAF5C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0.496</w:t>
            </w:r>
          </w:p>
        </w:tc>
        <w:tc>
          <w:tcPr>
            <w:tcW w:w="0" w:type="auto"/>
            <w:vAlign w:val="center"/>
            <w:hideMark/>
          </w:tcPr>
          <w:p w14:paraId="516A543B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0.819</w:t>
            </w:r>
          </w:p>
        </w:tc>
        <w:tc>
          <w:tcPr>
            <w:tcW w:w="0" w:type="auto"/>
            <w:vAlign w:val="center"/>
            <w:hideMark/>
          </w:tcPr>
          <w:p w14:paraId="772E4647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454B12BF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0.41</w:t>
            </w:r>
          </w:p>
        </w:tc>
        <w:tc>
          <w:tcPr>
            <w:tcW w:w="0" w:type="auto"/>
            <w:vAlign w:val="center"/>
            <w:hideMark/>
          </w:tcPr>
          <w:p w14:paraId="6C1AF41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0.62</w:t>
            </w:r>
          </w:p>
        </w:tc>
      </w:tr>
      <w:tr w:rsidR="002D0BBE" w:rsidRPr="002D0BBE" w14:paraId="219D68E4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5980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53D052C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0.522</w:t>
            </w:r>
          </w:p>
        </w:tc>
        <w:tc>
          <w:tcPr>
            <w:tcW w:w="0" w:type="auto"/>
            <w:vAlign w:val="center"/>
            <w:hideMark/>
          </w:tcPr>
          <w:p w14:paraId="7A045682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0.838</w:t>
            </w:r>
          </w:p>
        </w:tc>
        <w:tc>
          <w:tcPr>
            <w:tcW w:w="0" w:type="auto"/>
            <w:vAlign w:val="center"/>
            <w:hideMark/>
          </w:tcPr>
          <w:p w14:paraId="1377BE9A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0.82</w:t>
            </w:r>
          </w:p>
        </w:tc>
        <w:tc>
          <w:tcPr>
            <w:tcW w:w="0" w:type="auto"/>
            <w:vAlign w:val="center"/>
            <w:hideMark/>
          </w:tcPr>
          <w:p w14:paraId="73D7D9B5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0.44</w:t>
            </w:r>
          </w:p>
        </w:tc>
        <w:tc>
          <w:tcPr>
            <w:tcW w:w="0" w:type="auto"/>
            <w:vAlign w:val="center"/>
            <w:hideMark/>
          </w:tcPr>
          <w:p w14:paraId="3AC7E4B3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0.64</w:t>
            </w:r>
          </w:p>
        </w:tc>
      </w:tr>
    </w:tbl>
    <w:p w14:paraId="55D4BFBF" w14:textId="39F9AD13" w:rsidR="002D0BBE" w:rsidRDefault="002D0BBE" w:rsidP="002D0BBE">
      <w:pPr>
        <w:rPr>
          <w:highlight w:val="yellow"/>
        </w:rPr>
      </w:pPr>
    </w:p>
    <w:p w14:paraId="3A7195FD" w14:textId="03C0D884" w:rsidR="00C92A4D" w:rsidRDefault="00C92A4D" w:rsidP="002D0BBE">
      <w:pPr>
        <w:rPr>
          <w:highlight w:val="yellow"/>
        </w:rPr>
      </w:pPr>
    </w:p>
    <w:p w14:paraId="04779BAA" w14:textId="65CA075D" w:rsidR="00C92A4D" w:rsidRDefault="00C92A4D" w:rsidP="00C92A4D">
      <w:pPr>
        <w:pStyle w:val="Ttulo3"/>
        <w:numPr>
          <w:ilvl w:val="0"/>
          <w:numId w:val="0"/>
        </w:numPr>
        <w:ind w:left="720" w:hanging="720"/>
        <w:rPr>
          <w:sz w:val="27"/>
        </w:rPr>
      </w:pPr>
      <w:r>
        <w:t># Interpretação Clínica e Técnica</w:t>
      </w:r>
    </w:p>
    <w:p w14:paraId="7B9B6ED1" w14:textId="77777777" w:rsidR="00C92A4D" w:rsidRDefault="00C92A4D" w:rsidP="00C92A4D">
      <w:pPr>
        <w:pStyle w:val="NormalWeb"/>
      </w:pPr>
      <w:r>
        <w:t>A partir das análises gráficas e quantitativas:</w:t>
      </w:r>
    </w:p>
    <w:p w14:paraId="14F7529F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SUPORT_VEN</w:t>
      </w:r>
      <w:r>
        <w:t xml:space="preserve"> (uso de ventilação) e </w:t>
      </w:r>
      <w:r>
        <w:rPr>
          <w:rStyle w:val="Forte"/>
        </w:rPr>
        <w:t>NU_IDADE_N</w:t>
      </w:r>
      <w:r>
        <w:t xml:space="preserve"> (idade) são os principais fatores de risco associados à mortalidade por SRAG.</w:t>
      </w:r>
    </w:p>
    <w:p w14:paraId="6F2959A0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Pacientes jovens, sem suporte ventilatório invasivo e que não passaram por UTI possuem altíssima probabilidade de cura.</w:t>
      </w:r>
    </w:p>
    <w:p w14:paraId="2060545A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Já pacientes idosos, com comorbidades neurológicas, múltiplas morbidades (</w:t>
      </w:r>
      <w:r>
        <w:rPr>
          <w:rStyle w:val="CdigoHTML"/>
          <w:rFonts w:eastAsiaTheme="minorHAnsi"/>
        </w:rPr>
        <w:t>OUT_MORBI</w:t>
      </w:r>
      <w:r>
        <w:t>), internados em UTI e ventilados invasivamente compõem os grupos mais vulneráveis.</w:t>
      </w:r>
    </w:p>
    <w:p w14:paraId="183EF6BA" w14:textId="77777777" w:rsidR="00C92A4D" w:rsidRPr="002D0BBE" w:rsidRDefault="00C92A4D" w:rsidP="002D0BBE">
      <w:pPr>
        <w:rPr>
          <w:highlight w:val="yellow"/>
        </w:rPr>
      </w:pPr>
    </w:p>
    <w:p w14:paraId="40F363DF" w14:textId="1A2D6A51" w:rsidR="001E1B9B" w:rsidRDefault="001E1B9B" w:rsidP="001E1B9B"/>
    <w:p w14:paraId="5B545E72" w14:textId="4C34D10E" w:rsidR="00275CCD" w:rsidRDefault="00A175F4" w:rsidP="001E1B9B">
      <w:r>
        <w:rPr>
          <w:noProof/>
        </w:rPr>
        <w:lastRenderedPageBreak/>
        <w:drawing>
          <wp:inline distT="0" distB="0" distL="0" distR="0" wp14:anchorId="3403D42F" wp14:editId="264CE887">
            <wp:extent cx="5391785" cy="114744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14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E985" w14:textId="4E09EDE4" w:rsidR="00A175F4" w:rsidRDefault="00A175F4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1</w:t>
      </w:r>
      <w:r>
        <w:t xml:space="preserve"> – Árvore de decisão gerada pelo modelo CART.</w:t>
      </w:r>
    </w:p>
    <w:p w14:paraId="08648128" w14:textId="66213C0F" w:rsidR="00275CCD" w:rsidRDefault="00275CCD" w:rsidP="001E1B9B">
      <w:r w:rsidRPr="00275CCD">
        <w:rPr>
          <w:noProof/>
        </w:rPr>
        <w:drawing>
          <wp:inline distT="0" distB="0" distL="0" distR="0" wp14:anchorId="1099958A" wp14:editId="0C672E96">
            <wp:extent cx="5400040" cy="223901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0044" w14:textId="4CCB4010" w:rsidR="00275CCD" w:rsidRPr="006F7D24" w:rsidRDefault="00275CCD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2</w:t>
      </w:r>
      <w:r>
        <w:t xml:space="preserve"> – Matrizes de confusão comparando CART e Random Forest.</w:t>
      </w:r>
    </w:p>
    <w:p w14:paraId="6D7C2D5C" w14:textId="77777777" w:rsidR="00275CCD" w:rsidRDefault="00275CCD">
      <w:pPr>
        <w:spacing w:after="160" w:line="259" w:lineRule="auto"/>
        <w:jc w:val="left"/>
      </w:pPr>
    </w:p>
    <w:p w14:paraId="59BB8DFA" w14:textId="5763104F" w:rsidR="00275CCD" w:rsidRPr="00275CCD" w:rsidRDefault="00275CCD" w:rsidP="00275CCD">
      <w:pPr>
        <w:spacing w:after="160" w:line="259" w:lineRule="auto"/>
        <w:jc w:val="left"/>
      </w:pPr>
      <w:r w:rsidRPr="00275CCD">
        <w:rPr>
          <w:noProof/>
        </w:rPr>
        <w:drawing>
          <wp:inline distT="0" distB="0" distL="0" distR="0" wp14:anchorId="2B448578" wp14:editId="1A793D64">
            <wp:extent cx="5400040" cy="33426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3</w:t>
      </w:r>
      <w:r>
        <w:t xml:space="preserve"> – Curva ROC comparativa entre CART e Random Forest.</w:t>
      </w:r>
    </w:p>
    <w:p w14:paraId="51B64C75" w14:textId="77777777" w:rsidR="00275CCD" w:rsidRDefault="00275CCD">
      <w:pPr>
        <w:spacing w:after="160" w:line="259" w:lineRule="auto"/>
        <w:jc w:val="left"/>
      </w:pPr>
      <w:r w:rsidRPr="00275CCD">
        <w:rPr>
          <w:noProof/>
        </w:rPr>
        <w:lastRenderedPageBreak/>
        <w:drawing>
          <wp:inline distT="0" distB="0" distL="0" distR="0" wp14:anchorId="07AEB8FE" wp14:editId="5A5ABD69">
            <wp:extent cx="5400040" cy="304609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1102" w14:textId="0A8D0173" w:rsidR="0012779F" w:rsidRDefault="00275CCD" w:rsidP="0012779F">
      <w:pPr>
        <w:spacing w:after="160" w:line="259" w:lineRule="auto"/>
        <w:jc w:val="center"/>
      </w:pP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4</w:t>
      </w:r>
      <w:r>
        <w:t xml:space="preserve"> – Top 20 variáveis mais importantes para o modelo CART (%).</w:t>
      </w:r>
    </w:p>
    <w:p w14:paraId="5E7D3CAB" w14:textId="77777777" w:rsidR="0012779F" w:rsidRPr="0012779F" w:rsidRDefault="0012779F" w:rsidP="0012779F">
      <w:pPr>
        <w:spacing w:after="160" w:line="259" w:lineRule="auto"/>
        <w:jc w:val="center"/>
      </w:pPr>
    </w:p>
    <w:p w14:paraId="135F5CB1" w14:textId="77777777" w:rsidR="00380DDC" w:rsidRPr="0012779F" w:rsidRDefault="00380DDC" w:rsidP="00380DDC">
      <w:pPr>
        <w:pStyle w:val="Ttulo2"/>
        <w:rPr>
          <w:noProof/>
          <w:highlight w:val="yellow"/>
          <w:lang w:val="pt-BR"/>
        </w:rPr>
      </w:pPr>
      <w:bookmarkStart w:id="18" w:name="_Toc203566827"/>
      <w:r w:rsidRPr="0012779F">
        <w:rPr>
          <w:noProof/>
          <w:highlight w:val="yellow"/>
          <w:lang w:val="pt-BR"/>
        </w:rPr>
        <w:t>Comparação de Tempo de Execução</w:t>
      </w:r>
      <w:bookmarkEnd w:id="18"/>
    </w:p>
    <w:p w14:paraId="4C73B210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Tabela comparativa dos tempos (por máquina e modelo).</w:t>
      </w:r>
    </w:p>
    <w:p w14:paraId="0D82FFC2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Gráficos de barras/linha para visualização clara.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387"/>
        <w:gridCol w:w="754"/>
        <w:gridCol w:w="769"/>
      </w:tblGrid>
      <w:tr w:rsidR="00380DDC" w:rsidRPr="00815738" w14:paraId="277E0203" w14:textId="77777777" w:rsidTr="00307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A7730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Máquina</w:t>
            </w:r>
          </w:p>
        </w:tc>
        <w:tc>
          <w:tcPr>
            <w:tcW w:w="0" w:type="auto"/>
            <w:vAlign w:val="center"/>
            <w:hideMark/>
          </w:tcPr>
          <w:p w14:paraId="41DB51B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Tempo Total</w:t>
            </w:r>
          </w:p>
        </w:tc>
        <w:tc>
          <w:tcPr>
            <w:tcW w:w="0" w:type="auto"/>
            <w:vAlign w:val="center"/>
            <w:hideMark/>
          </w:tcPr>
          <w:p w14:paraId="15DBAFA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27EF6EE5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RF</w:t>
            </w:r>
          </w:p>
        </w:tc>
      </w:tr>
      <w:tr w:rsidR="00380DDC" w:rsidRPr="00815738" w14:paraId="7377F5E2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FF71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Geraldo</w:t>
            </w:r>
          </w:p>
        </w:tc>
        <w:tc>
          <w:tcPr>
            <w:tcW w:w="0" w:type="auto"/>
            <w:vAlign w:val="center"/>
            <w:hideMark/>
          </w:tcPr>
          <w:p w14:paraId="6D58256B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30.07 s</w:t>
            </w:r>
          </w:p>
        </w:tc>
        <w:tc>
          <w:tcPr>
            <w:tcW w:w="0" w:type="auto"/>
            <w:vAlign w:val="center"/>
            <w:hideMark/>
          </w:tcPr>
          <w:p w14:paraId="69A06CC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3.58 s</w:t>
            </w:r>
          </w:p>
        </w:tc>
        <w:tc>
          <w:tcPr>
            <w:tcW w:w="0" w:type="auto"/>
            <w:vAlign w:val="center"/>
            <w:hideMark/>
          </w:tcPr>
          <w:p w14:paraId="4A7B339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18.74 s</w:t>
            </w:r>
          </w:p>
        </w:tc>
      </w:tr>
      <w:tr w:rsidR="00380DDC" w:rsidRPr="00815738" w14:paraId="31E54F17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0D5D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Iasmin</w:t>
            </w:r>
          </w:p>
        </w:tc>
        <w:tc>
          <w:tcPr>
            <w:tcW w:w="0" w:type="auto"/>
            <w:vAlign w:val="center"/>
            <w:hideMark/>
          </w:tcPr>
          <w:p w14:paraId="72B955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129.82 s</w:t>
            </w:r>
          </w:p>
        </w:tc>
        <w:tc>
          <w:tcPr>
            <w:tcW w:w="0" w:type="auto"/>
            <w:vAlign w:val="center"/>
            <w:hideMark/>
          </w:tcPr>
          <w:p w14:paraId="4B0D38C3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26.44 s</w:t>
            </w:r>
          </w:p>
        </w:tc>
        <w:tc>
          <w:tcPr>
            <w:tcW w:w="0" w:type="auto"/>
            <w:vAlign w:val="center"/>
            <w:hideMark/>
          </w:tcPr>
          <w:p w14:paraId="55477877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91.67 s</w:t>
            </w:r>
          </w:p>
        </w:tc>
      </w:tr>
      <w:tr w:rsidR="00380DDC" w:rsidRPr="00815738" w14:paraId="11C9EFA9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7E1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Cluster UFES</w:t>
            </w:r>
          </w:p>
        </w:tc>
        <w:tc>
          <w:tcPr>
            <w:tcW w:w="0" w:type="auto"/>
            <w:vAlign w:val="center"/>
            <w:hideMark/>
          </w:tcPr>
          <w:p w14:paraId="402DE64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82.32 s</w:t>
            </w:r>
          </w:p>
        </w:tc>
        <w:tc>
          <w:tcPr>
            <w:tcW w:w="0" w:type="auto"/>
            <w:vAlign w:val="center"/>
            <w:hideMark/>
          </w:tcPr>
          <w:p w14:paraId="3BE934A6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11.30 s</w:t>
            </w:r>
          </w:p>
        </w:tc>
        <w:tc>
          <w:tcPr>
            <w:tcW w:w="0" w:type="auto"/>
            <w:vAlign w:val="center"/>
            <w:hideMark/>
          </w:tcPr>
          <w:p w14:paraId="7C9596D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56.76 s</w:t>
            </w:r>
          </w:p>
        </w:tc>
      </w:tr>
    </w:tbl>
    <w:p w14:paraId="0AFBE99C" w14:textId="77777777" w:rsidR="00380DDC" w:rsidRPr="00815738" w:rsidRDefault="00380DDC" w:rsidP="00380DDC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Discussão:</w:t>
      </w:r>
    </w:p>
    <w:p w14:paraId="7D3DB686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Geraldo, mesmo com hardware inferior, teve melhor desempenho geral.</w:t>
      </w:r>
    </w:p>
    <w:p w14:paraId="43901D01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Iasmin, com hardware moderno, foi mais lento (possivelmente devido ao SO e multitarefa).</w:t>
      </w:r>
    </w:p>
    <w:p w14:paraId="0AB57F9D" w14:textId="06669410" w:rsidR="00380DDC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Cluster teve desempenho intermediário, mostrando que paralelismo nem sempre é vantajoso.</w:t>
      </w:r>
    </w:p>
    <w:p w14:paraId="07C65936" w14:textId="77777777" w:rsidR="00BF6B16" w:rsidRDefault="00BF6B16" w:rsidP="00BF6B16">
      <w:pPr>
        <w:pStyle w:val="Ttulo3"/>
        <w:rPr>
          <w:sz w:val="27"/>
        </w:rPr>
      </w:pPr>
      <w:r>
        <w:rPr>
          <w:rStyle w:val="Forte"/>
          <w:b/>
          <w:bCs w:val="0"/>
        </w:rPr>
        <w:t>Interpretação Técnica</w:t>
      </w:r>
    </w:p>
    <w:p w14:paraId="5F59165A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Geraldo</w:t>
      </w:r>
      <w:r>
        <w:t xml:space="preserve"> teve o melhor desempenho, mesmo com apenas 8GB de RAM e um Ryzen 1600x (CPU com boa performance por núcleo). Isso pode ser devido ao Fedora ser um SO leve e o código estar mais otimizado para uso local, com menor overhead de virtualização.</w:t>
      </w:r>
    </w:p>
    <w:p w14:paraId="77BB5B33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Cluster UFES</w:t>
      </w:r>
      <w:r>
        <w:t xml:space="preserve">, apesar do hardware mais robusto em termos de memória, utilizou um </w:t>
      </w:r>
      <w:r>
        <w:rPr>
          <w:rStyle w:val="Forte"/>
        </w:rPr>
        <w:t>Xeon E5620</w:t>
      </w:r>
      <w:r>
        <w:t>, que tem clock mais baixo e menor eficiência por núcleo. O tempo ainda foi bom, mas não foi o mais rápido.</w:t>
      </w:r>
    </w:p>
    <w:p w14:paraId="69A6B1EE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Iasmin</w:t>
      </w:r>
      <w:r>
        <w:t xml:space="preserve">, com um i5 de 12ª geração e 16GB RAM, teve o </w:t>
      </w:r>
      <w:r>
        <w:rPr>
          <w:rStyle w:val="Forte"/>
        </w:rPr>
        <w:t>pior tempo</w:t>
      </w:r>
      <w:r>
        <w:t>, possivelmente por estar executando em um ambiente com mais processos paralelos em segundo plano (SO Windows ou virtualização via Jupyter/Colab local), além de throttling térmico ou economia de energia.</w:t>
      </w:r>
    </w:p>
    <w:p w14:paraId="3B04E1C9" w14:textId="483531B0" w:rsidR="00BF6B16" w:rsidRDefault="00B55560" w:rsidP="00B8142D">
      <w:pPr>
        <w:pStyle w:val="NormalWeb"/>
        <w:jc w:val="center"/>
      </w:pPr>
      <w:r w:rsidRPr="00B55560">
        <w:rPr>
          <w:noProof/>
        </w:rPr>
        <w:drawing>
          <wp:inline distT="0" distB="0" distL="0" distR="0" wp14:anchorId="432E2F50" wp14:editId="4C984442">
            <wp:extent cx="3790193" cy="2260121"/>
            <wp:effectExtent l="0" t="0" r="1270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3566" cy="227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AC31" w14:textId="77777777" w:rsidR="00BF6B16" w:rsidRDefault="00BF6B16" w:rsidP="00BF6B16">
      <w:pPr>
        <w:pStyle w:val="NormalWeb"/>
      </w:pPr>
      <w:r>
        <w:t xml:space="preserve">Aqui está o gráfico comparativo de tempo de execução do modelo </w:t>
      </w:r>
      <w:r>
        <w:rPr>
          <w:rStyle w:val="CdigoHTML"/>
        </w:rPr>
        <w:t>modelo_real_collab</w:t>
      </w:r>
      <w:r>
        <w:t xml:space="preserve"> em cada máquina. Ele mostra claramente que:</w:t>
      </w:r>
    </w:p>
    <w:p w14:paraId="2918BB4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Geraldo</w:t>
      </w:r>
      <w:r>
        <w:t xml:space="preserve"> teve a melhor performance geral.</w:t>
      </w:r>
    </w:p>
    <w:p w14:paraId="34D566B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Iasmin</w:t>
      </w:r>
      <w:r>
        <w:t xml:space="preserve"> teve o maior tempo total, especialmente no Random Forest.</w:t>
      </w:r>
    </w:p>
    <w:p w14:paraId="79D23EBD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Cluster UFES</w:t>
      </w:r>
      <w:r>
        <w:t xml:space="preserve"> ficou com desempenho intermediário em todas as etapas.</w:t>
      </w:r>
    </w:p>
    <w:p w14:paraId="11BDC4B6" w14:textId="2DF0761C" w:rsidR="00BF6B16" w:rsidRPr="004E07A2" w:rsidRDefault="00BF6B16" w:rsidP="00BF6B16">
      <w:pPr>
        <w:pStyle w:val="Ttulo3"/>
        <w:numPr>
          <w:ilvl w:val="0"/>
          <w:numId w:val="0"/>
        </w:numPr>
        <w:rPr>
          <w:lang w:val="pt-BR"/>
        </w:rPr>
      </w:pPr>
      <w:r w:rsidRPr="004E07A2">
        <w:rPr>
          <w:rStyle w:val="Forte"/>
          <w:b/>
          <w:bCs w:val="0"/>
          <w:lang w:val="pt-BR"/>
        </w:rPr>
        <w:t># Conclusão para o TCC</w:t>
      </w:r>
    </w:p>
    <w:p w14:paraId="38302AE5" w14:textId="77777777" w:rsidR="00BF6B16" w:rsidRDefault="00BF6B16" w:rsidP="00BF6B16">
      <w:pPr>
        <w:pStyle w:val="NormalWeb"/>
      </w:pPr>
      <w:r>
        <w:t>Os experimentos foram executados em três máquinas com configurações distintas, a fim de avaliar o impacto do ambiente computacional na eficiência de compilação do modelo. Curiosamente, o tempo total de execução mais rápido foi registrado no PC Geraldo, com 30 segundos, apesar de possuir apenas 8GB de RAM, demonstrando que fatores como sistema operacional e uso de recursos locais podem influenciar significativamente a performance computacional. O Cluster da UFES apresentou desempenho intermediário, enquanto o PC Iasmin, embora com melhor especificação de memória e CPU, foi o mais lento, possivelmente devido a limitações de gerenciamento térmico, energia ou overhead do ambiente. Esse resultado reforça a importância de considerar o contexto computacional ao avaliar a viabilidade de aplicação de modelos preditivos em cenários clínicos reais.</w:t>
      </w:r>
    </w:p>
    <w:p w14:paraId="2AEA768C" w14:textId="77777777" w:rsidR="00BF6B16" w:rsidRPr="004E07A2" w:rsidRDefault="00BF6B16" w:rsidP="00BF6B16">
      <w:pPr>
        <w:pStyle w:val="Ttulo2"/>
        <w:numPr>
          <w:ilvl w:val="0"/>
          <w:numId w:val="0"/>
        </w:numPr>
        <w:ind w:left="576" w:hanging="576"/>
        <w:rPr>
          <w:lang w:val="pt-BR"/>
        </w:rPr>
      </w:pPr>
      <w:r w:rsidRPr="004E07A2">
        <w:rPr>
          <w:lang w:val="pt-BR"/>
        </w:rPr>
        <w:t>Seção que podemos utilizar</w:t>
      </w:r>
    </w:p>
    <w:p w14:paraId="7FD2AD26" w14:textId="77777777" w:rsidR="00BF6B16" w:rsidRDefault="00BF6B16" w:rsidP="00BF6B16">
      <w:pPr>
        <w:pStyle w:val="NormalWeb"/>
      </w:pPr>
      <w:r>
        <w:rPr>
          <w:rStyle w:val="nfase"/>
          <w:rFonts w:eastAsiaTheme="majorEastAsia"/>
          <w:b/>
          <w:bCs/>
        </w:rPr>
        <w:t>Resultados</w:t>
      </w:r>
      <w:r>
        <w:rPr>
          <w:rStyle w:val="Forte"/>
        </w:rPr>
        <w:t xml:space="preserve">, </w:t>
      </w:r>
      <w:r>
        <w:rPr>
          <w:rStyle w:val="nfase"/>
          <w:rFonts w:eastAsiaTheme="majorEastAsia"/>
          <w:b/>
          <w:bCs/>
        </w:rPr>
        <w:t>Discussão</w:t>
      </w:r>
      <w:r>
        <w:rPr>
          <w:rStyle w:val="Forte"/>
        </w:rPr>
        <w:t xml:space="preserve"> ou até </w:t>
      </w:r>
      <w:r>
        <w:rPr>
          <w:rStyle w:val="nfase"/>
          <w:rFonts w:eastAsiaTheme="majorEastAsia"/>
          <w:b/>
          <w:bCs/>
        </w:rPr>
        <w:t>Conclusão</w:t>
      </w:r>
    </w:p>
    <w:p w14:paraId="50499845" w14:textId="424A6485" w:rsidR="00BF6B16" w:rsidRDefault="00BF6B16" w:rsidP="00BF6B16">
      <w:pPr>
        <w:pStyle w:val="Ttulo3"/>
        <w:numPr>
          <w:ilvl w:val="1"/>
          <w:numId w:val="33"/>
        </w:numPr>
      </w:pPr>
      <w:r>
        <w:rPr>
          <w:rStyle w:val="Forte"/>
          <w:b/>
          <w:bCs w:val="0"/>
        </w:rPr>
        <w:t>Interpretação Técnica dos Resultados</w:t>
      </w:r>
    </w:p>
    <w:p w14:paraId="32636682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Variação significativa nos tempos de execução</w:t>
      </w:r>
      <w:r>
        <w:t xml:space="preserve">: O tempo total variou de </w:t>
      </w:r>
      <w:r>
        <w:rPr>
          <w:rStyle w:val="Forte"/>
        </w:rPr>
        <w:t>30 segundos a 2 minutos</w:t>
      </w:r>
      <w:r>
        <w:t>, o que é considerável mesmo sendo o mesmo código e os mesmos dados.</w:t>
      </w:r>
    </w:p>
    <w:p w14:paraId="2A606218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Geraldo teve o melhor tempo</w:t>
      </w:r>
      <w:r>
        <w:t>, apesar de ter especificações mais modestas. Isso pode ser explicado pelo uso do Fedora (SO leve e eficiente), ausência de virtualização e foco computacional exclusivo.</w:t>
      </w:r>
    </w:p>
    <w:p w14:paraId="4E9FF687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Iasmin teve o pior desempenho</w:t>
      </w:r>
      <w:r>
        <w:t>, mesmo com mais RAM e CPU moderna. A possível causa: throttling térmico, múltiplos processos simultâneos, modo de energia e overhead do sistema (provavelmente Windows).</w:t>
      </w:r>
    </w:p>
    <w:p w14:paraId="69C181A4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O Cluster UFES ficou em segundo</w:t>
      </w:r>
      <w:r>
        <w:t>, mas não superou o PC Geraldo, mostrando que nem sempre maior hardware implica melhor desempenho, principalmente com códigos que não paralelizam fortemente.</w:t>
      </w:r>
    </w:p>
    <w:p w14:paraId="3F97604C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2. Impacto na Pesquisa / Relevância no TCC</w:t>
      </w:r>
    </w:p>
    <w:p w14:paraId="2D5616C8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eficiência de execução do modelo é importante se ele for aplicado em </w:t>
      </w:r>
      <w:r>
        <w:rPr>
          <w:rStyle w:val="Forte"/>
        </w:rPr>
        <w:t>ambientes clínicos reais</w:t>
      </w:r>
      <w:r>
        <w:t>, como hospitais com diferentes níveis de infraestrutura computacional.</w:t>
      </w:r>
    </w:p>
    <w:p w14:paraId="5AB4C1F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O modelo se mostrou </w:t>
      </w:r>
      <w:r>
        <w:rPr>
          <w:rStyle w:val="Forte"/>
        </w:rPr>
        <w:t>viável para execução mesmo em máquinas com recursos limitados</w:t>
      </w:r>
      <w:r>
        <w:t>, o que reforça sua aplicabilidade em cenários do SUS, por exemplo.</w:t>
      </w:r>
    </w:p>
    <w:p w14:paraId="6381C2E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comparação mostra que </w:t>
      </w:r>
      <w:r>
        <w:rPr>
          <w:rStyle w:val="Forte"/>
        </w:rPr>
        <w:t>otimização do ambiente de execução é tão importante quanto o hardware</w:t>
      </w:r>
      <w:r>
        <w:t>, o que pode abrir espaço para futuras investigações sobre deployment.</w:t>
      </w:r>
    </w:p>
    <w:p w14:paraId="041EC4CE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3. Sugestão de Trecho para o TCC II</w:t>
      </w:r>
    </w:p>
    <w:p w14:paraId="2B70BEBF" w14:textId="77777777" w:rsidR="00BF6B16" w:rsidRDefault="00BF6B16" w:rsidP="00BF6B16">
      <w:pPr>
        <w:pStyle w:val="NormalWeb"/>
      </w:pPr>
      <w:r>
        <w:t>Para avaliar a viabilidade computacional da aplicação do modelo preditivo desenvolvido, o notebook modelo_real_collab foi executado em três ambientes distintos: um computador pessoal com Fedora (PC Geraldo), o cluster institucional da UFES e um notebook pessoal com Windows (PC Iasmin). Curiosamente, o menor tempo de execução foi observado no PC Geraldo (30.07s), mesmo sendo a máquina com menor quantidade de RAM (8GB) e um processador mais antigo (Ryzen 1600x). O Cluster UFES apresentou tempo intermediário (82.32s), enquanto o PC Iasmin, com hardware mais recente, foi o mais lento (129.82s).</w:t>
      </w:r>
    </w:p>
    <w:p w14:paraId="1F5269CC" w14:textId="77777777" w:rsidR="00BF6B16" w:rsidRDefault="00BF6B16" w:rsidP="00BF6B16">
      <w:pPr>
        <w:pStyle w:val="NormalWeb"/>
      </w:pPr>
      <w:r>
        <w:t xml:space="preserve">Esses resultados evidenciam que fatores como sistema operacional, overhead de processos paralelos e gerenciamento de energia/térmico influenciam diretamente a performance computacional. Isso reforça que, além do algoritmo, a </w:t>
      </w:r>
      <w:r>
        <w:rPr>
          <w:rStyle w:val="Forte"/>
        </w:rPr>
        <w:t>infraestrutura computacional e o ambiente de execução</w:t>
      </w:r>
      <w:r>
        <w:t xml:space="preserve"> devem ser considerados para garantir a aplicabilidade do modelo em contextos hospitalares reais.</w:t>
      </w:r>
    </w:p>
    <w:p w14:paraId="37B18ABB" w14:textId="77777777" w:rsidR="00BF6B16" w:rsidRDefault="00BF6B16" w:rsidP="00BF6B16">
      <w:pPr>
        <w:pStyle w:val="NormalWeb"/>
      </w:pPr>
      <w:r>
        <w:t xml:space="preserve">A análise também sugere que </w:t>
      </w:r>
      <w:r>
        <w:rPr>
          <w:rStyle w:val="Forte"/>
        </w:rPr>
        <w:t>o modelo preditivo desenvolvido é leve e portátil</w:t>
      </w:r>
      <w:r>
        <w:t>, com tempo de execução compatível com operações clínicas mesmo em dispositivos de médio porte, ampliando seu potencial de uso em sistemas de saúde pública com recursos computacionais limitados.</w:t>
      </w:r>
    </w:p>
    <w:p w14:paraId="3123F6AF" w14:textId="77777777" w:rsidR="00BF6B16" w:rsidRDefault="00BF6B16" w:rsidP="00BF6B16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>[ ] mas talvez utilizar de uma forma mais visual e que um usuário leigo/ comum possa aproveitar da ferramenta;</w:t>
      </w:r>
    </w:p>
    <w:p w14:paraId="4BBB6DBE" w14:textId="77777777" w:rsidR="00BF6B16" w:rsidRDefault="00BF6B16" w:rsidP="00BF6B16">
      <w:pPr>
        <w:numPr>
          <w:ilvl w:val="0"/>
          <w:numId w:val="37"/>
        </w:numPr>
        <w:spacing w:before="100" w:beforeAutospacing="1" w:after="100" w:afterAutospacing="1" w:line="240" w:lineRule="auto"/>
        <w:jc w:val="left"/>
      </w:pPr>
      <w:r>
        <w:t xml:space="preserve">[ ] adicionar a essa seção a importância da máquina para análise de grandes dados faz a diferença no tempo de processamento e como isso afeta diretamente </w:t>
      </w:r>
      <w:r>
        <w:lastRenderedPageBreak/>
        <w:t>o resultado da compilação, o tempo, e o acesso *igualitário a informação/ acesso à informação no Brasil (precária) .</w:t>
      </w:r>
    </w:p>
    <w:p w14:paraId="284AD798" w14:textId="77777777" w:rsidR="00BF6B16" w:rsidRPr="00815738" w:rsidRDefault="00BF6B16" w:rsidP="00BF6B16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17CA5FA7" w14:textId="77777777" w:rsidR="0012779F" w:rsidRPr="002D0BBE" w:rsidRDefault="0012779F" w:rsidP="0012779F">
      <w:pPr>
        <w:spacing w:before="100" w:beforeAutospacing="1" w:after="100" w:afterAutospacing="1" w:line="240" w:lineRule="auto"/>
        <w:jc w:val="left"/>
        <w:rPr>
          <w:rFonts w:eastAsia="Times New Roman" w:cs="Times New Roman"/>
          <w:b/>
          <w:bCs/>
          <w:szCs w:val="24"/>
          <w:lang w:eastAsia="pt-BR"/>
        </w:rPr>
      </w:pPr>
      <w:r w:rsidRPr="0012779F">
        <w:rPr>
          <w:rFonts w:eastAsia="Times New Roman" w:cs="Times New Roman"/>
          <w:szCs w:val="24"/>
          <w:highlight w:val="yellow"/>
          <w:lang w:eastAsia="pt-BR"/>
        </w:rPr>
        <w:t>4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.</w:t>
      </w: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1.3 Síntese Comparativa: Random Forest vs CART [nao tenho certeza se vou deixar]</w:t>
      </w:r>
    </w:p>
    <w:p w14:paraId="49C456B2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[ ] Verificar</w:t>
      </w:r>
    </w:p>
    <w:p w14:paraId="0C3EBA0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Tabela com métricas (Random Forest vs CART).</w:t>
      </w:r>
    </w:p>
    <w:p w14:paraId="5D72ECA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Matriz de confusão e AUC para ambos.</w:t>
      </w:r>
    </w:p>
    <w:p w14:paraId="1CED2A78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Gráficos de importância das features.</w:t>
      </w:r>
    </w:p>
    <w:p w14:paraId="5182FDBB" w14:textId="77777777" w:rsidR="0012779F" w:rsidRPr="002D0BBE" w:rsidRDefault="0012779F" w:rsidP="0012779F">
      <w:pPr>
        <w:rPr>
          <w:highlight w:val="yellow"/>
        </w:rPr>
      </w:pPr>
      <w:r>
        <w:t xml:space="preserve">Embora o modelo Random Forest tenha apresentado desempenho levemente superior ao CART, o modelo de árvore de decisão tem a vantagem de </w:t>
      </w:r>
      <w:r>
        <w:rPr>
          <w:rStyle w:val="notion-enable-hover"/>
          <w:b/>
          <w:bCs/>
        </w:rPr>
        <w:t>interpretabilidade direta</w:t>
      </w:r>
      <w:r>
        <w:t>, útil para aplicações clínicas e explicações em contexto médico. Ambos os modelos se mostraram viáveis para uso preditivo, com potencial de auxiliar a triagem de pacientes com maior risco de óbito e otimizar recursos hospitalares em unidades do SUS.</w:t>
      </w:r>
    </w:p>
    <w:p w14:paraId="16B27D45" w14:textId="7C389916" w:rsidR="0012779F" w:rsidRDefault="0012779F">
      <w:pPr>
        <w:spacing w:after="160" w:line="259" w:lineRule="auto"/>
        <w:jc w:val="left"/>
      </w:pPr>
      <w:r>
        <w:br/>
      </w:r>
    </w:p>
    <w:p w14:paraId="2255CAF1" w14:textId="77777777" w:rsidR="0012779F" w:rsidRDefault="0012779F">
      <w:pPr>
        <w:spacing w:after="160" w:line="259" w:lineRule="auto"/>
        <w:jc w:val="left"/>
      </w:pPr>
      <w:r>
        <w:br w:type="page"/>
      </w:r>
    </w:p>
    <w:p w14:paraId="4E52576A" w14:textId="77777777" w:rsidR="001E1B9B" w:rsidRPr="00667993" w:rsidRDefault="001E1B9B" w:rsidP="001E1B9B">
      <w:pPr>
        <w:pStyle w:val="Ttulo1"/>
        <w:rPr>
          <w:highlight w:val="yellow"/>
        </w:rPr>
      </w:pPr>
      <w:bookmarkStart w:id="19" w:name="_Toc203431589"/>
      <w:bookmarkStart w:id="20" w:name="_Toc203566828"/>
      <w:r w:rsidRPr="00667993">
        <w:rPr>
          <w:highlight w:val="yellow"/>
        </w:rPr>
        <w:lastRenderedPageBreak/>
        <w:t>DISCUSSÃO</w:t>
      </w:r>
      <w:bookmarkEnd w:id="19"/>
      <w:bookmarkEnd w:id="20"/>
      <w:r w:rsidRPr="00667993">
        <w:rPr>
          <w:highlight w:val="yellow"/>
        </w:rPr>
        <w:t xml:space="preserve"> </w:t>
      </w:r>
    </w:p>
    <w:p w14:paraId="47F04D4E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Objetivo:</w:t>
      </w:r>
      <w:r w:rsidRPr="00667993">
        <w:rPr>
          <w:rFonts w:eastAsia="Times New Roman" w:cs="Times New Roman"/>
          <w:szCs w:val="24"/>
          <w:highlight w:val="lightGray"/>
          <w:lang w:eastAsia="pt-BR"/>
        </w:rPr>
        <w:t xml:space="preserve"> Interpretar os resultados, compará-los com a literatura e refletir sobre implicações e limitações.</w:t>
      </w:r>
    </w:p>
    <w:p w14:paraId="68D29455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Deve conter:</w:t>
      </w:r>
    </w:p>
    <w:p w14:paraId="71916967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Análise crítica dos resultados</w:t>
      </w:r>
    </w:p>
    <w:p w14:paraId="72857D2A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Comparação com trabalhos da revisão bibliográfica</w:t>
      </w:r>
    </w:p>
    <w:p w14:paraId="061FB211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Interpretação das variáveis mais relevantes (feature importance)</w:t>
      </w:r>
    </w:p>
    <w:p w14:paraId="08FEE8C2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Discussão sobre limitações (ex: qualidade dos dados, falta de variáveis clínicas detalhadas, etc.)</w:t>
      </w:r>
    </w:p>
    <w:p w14:paraId="3633FEE5" w14:textId="5F384D93" w:rsidR="001E1B9B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Potenciais melhorias e sugestões para trabalhos futuros</w:t>
      </w:r>
    </w:p>
    <w:p w14:paraId="0E04FB5D" w14:textId="61A26882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3575B27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máquina foi mais eficiente na execução do notebook?</w:t>
      </w:r>
    </w:p>
    <w:p w14:paraId="7F4B8BB0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desempenho dos modelos foi afetado pela máquina?</w:t>
      </w:r>
    </w:p>
    <w:p w14:paraId="103ADBB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modelo preditivo teve melhor desempenho e por quê?</w:t>
      </w:r>
    </w:p>
    <w:p w14:paraId="3D0AFFC6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Há trade-offs entre acurácia e interpretabilidade?</w:t>
      </w:r>
    </w:p>
    <w:p w14:paraId="6A032D0A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Limitações no ambiente de execução e sugestões para análises futuras. </w:t>
      </w:r>
    </w:p>
    <w:p w14:paraId="16E3B7DF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RF teve melhor desempenho preditivo, especialmente no recall da classe minoritária (óbito), o que é crucial em saúde pública.</w:t>
      </w:r>
    </w:p>
    <w:p w14:paraId="3911945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CART oferece maior interpretabilidade e é computacionalmente mais leve.</w:t>
      </w:r>
    </w:p>
    <w:p w14:paraId="7273CB0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Em ambientes clínicos com restrição de hardware, ambos os modelos mostraram-se viáveis, com tempo de execução inferior a 2 minutos.</w:t>
      </w:r>
    </w:p>
    <w:p w14:paraId="5F3FCE90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 escolha entre CART e RF pode ser guiada pela necessidade de interpretação versus performance.</w:t>
      </w:r>
    </w:p>
    <w:p w14:paraId="2E902648" w14:textId="77777777" w:rsidR="00BD78D5" w:rsidRPr="00667993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EFBB0A9" w14:textId="651ECCE5" w:rsidR="001E1B9B" w:rsidRDefault="001E1B9B">
      <w:pPr>
        <w:spacing w:after="160" w:line="259" w:lineRule="auto"/>
        <w:jc w:val="left"/>
      </w:pPr>
      <w:r>
        <w:br w:type="page"/>
      </w:r>
    </w:p>
    <w:p w14:paraId="53035C91" w14:textId="77777777" w:rsidR="001E1B9B" w:rsidRPr="00D520F1" w:rsidRDefault="001E1B9B" w:rsidP="001E1B9B">
      <w:pPr>
        <w:pStyle w:val="Ttulo1"/>
        <w:rPr>
          <w:highlight w:val="yellow"/>
        </w:rPr>
      </w:pPr>
      <w:bookmarkStart w:id="21" w:name="_Toc203431590"/>
      <w:bookmarkStart w:id="22" w:name="_Toc203566829"/>
      <w:r w:rsidRPr="00D520F1">
        <w:rPr>
          <w:highlight w:val="yellow"/>
        </w:rPr>
        <w:lastRenderedPageBreak/>
        <w:t>CONCLUSÃO</w:t>
      </w:r>
      <w:bookmarkEnd w:id="21"/>
      <w:bookmarkEnd w:id="22"/>
    </w:p>
    <w:p w14:paraId="43030815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Objetivo: Retomar os objetivos e apresentar os principais achados do trabalho.</w:t>
      </w:r>
    </w:p>
    <w:p w14:paraId="6659EC90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22D52F79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Retomada dos objetivos e se foram alcançados</w:t>
      </w:r>
    </w:p>
    <w:p w14:paraId="678B02A8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Principais conclusões do estudo</w:t>
      </w:r>
    </w:p>
    <w:p w14:paraId="5AF1CEBB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Contribuições do trabalho (teóricas, práticas, metodológicas)</w:t>
      </w:r>
    </w:p>
    <w:p w14:paraId="0994C4C3" w14:textId="6981FF72" w:rsidR="001E1B9B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Sugestões de continuidade (ex: aplicar SHAP, testar deep learning, expandir base de dados)</w:t>
      </w:r>
    </w:p>
    <w:p w14:paraId="3B31B2C6" w14:textId="77777777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C3206B1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Retomada dos objetivos.</w:t>
      </w:r>
    </w:p>
    <w:p w14:paraId="76376E5E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Real_collab se mostrou (mais/menos) eficiente em máquina X.</w:t>
      </w:r>
    </w:p>
    <w:p w14:paraId="4792039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Random Forest se destacou em métricas preditivas, enquanto CART apresentou melhor interpretabilidade.</w:t>
      </w:r>
    </w:p>
    <w:p w14:paraId="47A059A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b/>
          <w:bCs/>
          <w:szCs w:val="24"/>
          <w:lang w:eastAsia="pt-BR"/>
        </w:rPr>
        <w:t>eficiência computacional</w:t>
      </w:r>
    </w:p>
    <w:p w14:paraId="6D9C0C12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Possibilidades de uso prático e recomendações futuras. </w:t>
      </w:r>
    </w:p>
    <w:p w14:paraId="1687F56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Ambos os modelos são eficazes na predição de desfechos clínicos em SRAG.</w:t>
      </w:r>
    </w:p>
    <w:p w14:paraId="78DECC7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Random Forest é mais robusto em desempenho, mas o CART pode ser preferido onde simplicidade e agilidade são exigidas.</w:t>
      </w:r>
    </w:p>
    <w:p w14:paraId="165776E2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estudo evidencia que a configuração do ambiente computacional impacta significativamente o desempenho, sendo um fator relevante para futuras implementações práticas no SUS ou em unidades hospitalares de baixa infraestrutura.</w:t>
      </w:r>
    </w:p>
    <w:p w14:paraId="40B16BDC" w14:textId="77777777" w:rsidR="00BD78D5" w:rsidRPr="00D520F1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2B4D24BD" w14:textId="77777777" w:rsidR="001E1B9B" w:rsidRPr="00CF6C22" w:rsidRDefault="001E1B9B" w:rsidP="001E1B9B"/>
    <w:p w14:paraId="49872D78" w14:textId="77777777" w:rsidR="001E1B9B" w:rsidRDefault="001E1B9B" w:rsidP="001E1B9B">
      <w:pPr>
        <w:tabs>
          <w:tab w:val="left" w:pos="450"/>
          <w:tab w:val="left" w:pos="960"/>
        </w:tabs>
      </w:pPr>
      <w:r>
        <w:tab/>
      </w:r>
    </w:p>
    <w:p w14:paraId="61E82105" w14:textId="41E405BD" w:rsidR="001E1B9B" w:rsidRDefault="001E1B9B" w:rsidP="001E1B9B">
      <w:pPr>
        <w:pStyle w:val="Ttulo2"/>
        <w:rPr>
          <w:highlight w:val="yellow"/>
        </w:rPr>
      </w:pPr>
      <w:bookmarkStart w:id="23" w:name="_Toc203566830"/>
      <w:r w:rsidRPr="00A6637C">
        <w:rPr>
          <w:highlight w:val="yellow"/>
        </w:rPr>
        <w:t>Trabalhos Futuros</w:t>
      </w:r>
      <w:bookmarkEnd w:id="23"/>
    </w:p>
    <w:p w14:paraId="63BCEEE3" w14:textId="62256263" w:rsidR="001E1B9B" w:rsidRDefault="001E1B9B">
      <w:pPr>
        <w:spacing w:after="160" w:line="259" w:lineRule="auto"/>
        <w:jc w:val="left"/>
        <w:rPr>
          <w:highlight w:val="yellow"/>
          <w:lang w:val="en-US"/>
        </w:rPr>
      </w:pPr>
      <w:r>
        <w:rPr>
          <w:highlight w:val="yellow"/>
          <w:lang w:val="en-US"/>
        </w:rPr>
        <w:br w:type="page"/>
      </w:r>
    </w:p>
    <w:p w14:paraId="5C49178F" w14:textId="77777777" w:rsidR="001E1B9B" w:rsidRPr="00B177C5" w:rsidRDefault="001E1B9B" w:rsidP="001E1B9B">
      <w:pPr>
        <w:pStyle w:val="Ttulo1"/>
      </w:pPr>
      <w:bookmarkStart w:id="24" w:name="_Toc203566831"/>
      <w:r w:rsidRPr="00B177C5">
        <w:lastRenderedPageBreak/>
        <w:t>REFERÊNCIAS BIBLIOGRÁFICAS</w:t>
      </w:r>
      <w:bookmarkEnd w:id="24"/>
    </w:p>
    <w:p w14:paraId="4F3C6DB2" w14:textId="77777777" w:rsidR="001E1B9B" w:rsidRPr="001E1B9B" w:rsidRDefault="001E1B9B" w:rsidP="001E1B9B">
      <w:pPr>
        <w:rPr>
          <w:highlight w:val="yellow"/>
          <w:lang w:val="en-US"/>
        </w:rPr>
      </w:pPr>
    </w:p>
    <w:p w14:paraId="69A7520B" w14:textId="77777777" w:rsidR="001E1B9B" w:rsidRDefault="001E1B9B" w:rsidP="001E1B9B">
      <w:pPr>
        <w:pStyle w:val="CorpodoTexto"/>
        <w:ind w:firstLine="0"/>
      </w:pPr>
    </w:p>
    <w:p w14:paraId="42F34CE0" w14:textId="61DAF209" w:rsidR="00774566" w:rsidRDefault="005368FD">
      <w:r w:rsidRPr="00BC0DA1">
        <w:rPr>
          <w:highlight w:val="lightGray"/>
          <w:lang w:val="en-US"/>
        </w:rPr>
        <w:t xml:space="preserve">SAVALLI, Carine et al. </w:t>
      </w:r>
      <w:r w:rsidRPr="00BC0DA1">
        <w:rPr>
          <w:rStyle w:val="nfase"/>
          <w:highlight w:val="lightGray"/>
          <w:lang w:val="en-US"/>
        </w:rPr>
        <w:t>Transfer learning for COVID-19 predictive modeling: A multicenter study of 12 hospitals</w:t>
      </w:r>
      <w:r w:rsidRPr="00BC0DA1">
        <w:rPr>
          <w:highlight w:val="lightGray"/>
          <w:lang w:val="en-US"/>
        </w:rPr>
        <w:t xml:space="preserve">. </w:t>
      </w:r>
      <w:r w:rsidRPr="00BC0DA1">
        <w:rPr>
          <w:highlight w:val="lightGray"/>
        </w:rPr>
        <w:t xml:space="preserve">Annals of Epidemiology, v. 108, p. 1–7, 2025. Disponível em: </w:t>
      </w:r>
      <w:hyperlink r:id="rId19" w:tgtFrame="_new" w:history="1">
        <w:r w:rsidRPr="00BC0DA1">
          <w:rPr>
            <w:rStyle w:val="Hyperlink"/>
            <w:highlight w:val="lightGray"/>
          </w:rPr>
          <w:t>https://doi.org/10.1016/j.annepidem.2025.05.013</w:t>
        </w:r>
      </w:hyperlink>
      <w:r w:rsidRPr="00BC0DA1">
        <w:rPr>
          <w:highlight w:val="lightGray"/>
        </w:rPr>
        <w:t>. Acesso em: 21 jul. 2025.</w:t>
      </w:r>
    </w:p>
    <w:p w14:paraId="278427D3" w14:textId="13F89A5A" w:rsidR="00BC0DA1" w:rsidRDefault="00BC0DA1"/>
    <w:p w14:paraId="43463A39" w14:textId="78347A24" w:rsidR="00BC0DA1" w:rsidRDefault="00BC0DA1"/>
    <w:p w14:paraId="097F255C" w14:textId="75874BEA" w:rsidR="00BC0DA1" w:rsidRPr="00B24151" w:rsidRDefault="00B55C30">
      <w:pPr>
        <w:rPr>
          <w:highlight w:val="green"/>
        </w:rPr>
      </w:pPr>
      <w:hyperlink r:id="rId20" w:history="1">
        <w:r w:rsidR="00BC0DA1" w:rsidRPr="00B24151">
          <w:rPr>
            <w:rStyle w:val="Hyperlink"/>
            <w:highlight w:val="green"/>
          </w:rPr>
          <w:t>https://www.frontiersin.org/journals/artificial-intelligence/articles/10.3389/frai.2021.579931/full</w:t>
        </w:r>
      </w:hyperlink>
    </w:p>
    <w:p w14:paraId="517235AE" w14:textId="2BDFDDB8" w:rsidR="00BC0DA1" w:rsidRDefault="00B55C30">
      <w:pPr>
        <w:rPr>
          <w:highlight w:val="green"/>
        </w:rPr>
      </w:pPr>
      <w:hyperlink r:id="rId21" w:history="1">
        <w:r w:rsidR="00BC0DA1" w:rsidRPr="00B24151">
          <w:rPr>
            <w:rStyle w:val="Hyperlink"/>
            <w:highlight w:val="green"/>
          </w:rPr>
          <w:t>https://www.sciencedirect.com/science/article/pii/S2772442522000703</w:t>
        </w:r>
      </w:hyperlink>
    </w:p>
    <w:p w14:paraId="4649B8FB" w14:textId="5D819977" w:rsidR="00507CE2" w:rsidRPr="00B24151" w:rsidRDefault="00507CE2">
      <w:pPr>
        <w:rPr>
          <w:highlight w:val="green"/>
        </w:rPr>
      </w:pPr>
      <w:r w:rsidRPr="00507CE2">
        <w:t>https://www.scielo.br/j/rbsmi/a/C65mNw8xgR6Td6LKkCzxzkN/?format=pdf&amp;lang=pt</w:t>
      </w:r>
    </w:p>
    <w:p w14:paraId="4109FEB0" w14:textId="377C7882" w:rsidR="00BC0DA1" w:rsidRPr="00B24151" w:rsidRDefault="00BC0DA1">
      <w:pPr>
        <w:rPr>
          <w:highlight w:val="green"/>
        </w:rPr>
      </w:pPr>
    </w:p>
    <w:p w14:paraId="40B5ABBA" w14:textId="77777777" w:rsidR="00BC0DA1" w:rsidRDefault="00B55C30" w:rsidP="00BC0DA1">
      <w:hyperlink r:id="rId22" w:history="1">
        <w:r w:rsidR="00BC0DA1" w:rsidRPr="00B24151">
          <w:rPr>
            <w:rStyle w:val="Hyperlink"/>
            <w:highlight w:val="green"/>
          </w:rPr>
          <w:t>https://www.sciencedirect.com/science/article/abs/pii/S1386505619314133</w:t>
        </w:r>
      </w:hyperlink>
      <w:r w:rsidR="00BC0DA1">
        <w:t xml:space="preserve"> </w:t>
      </w:r>
    </w:p>
    <w:p w14:paraId="3D27F383" w14:textId="77777777" w:rsidR="00BC0DA1" w:rsidRDefault="00BC0DA1"/>
    <w:p w14:paraId="2FB8CA0F" w14:textId="77777777" w:rsidR="00BC0DA1" w:rsidRDefault="00BC0DA1"/>
    <w:p w14:paraId="60A511DF" w14:textId="37AB8F99" w:rsidR="00BC0DA1" w:rsidRDefault="00BC0DA1"/>
    <w:p w14:paraId="4BB0B686" w14:textId="77777777" w:rsidR="00BC0DA1" w:rsidRDefault="00BC0DA1"/>
    <w:p w14:paraId="51261212" w14:textId="77777777" w:rsidR="00BC0DA1" w:rsidRDefault="00BC0DA1"/>
    <w:sectPr w:rsidR="00BC0D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Iasmin Marques" w:date="2025-07-16T12:33:00Z" w:initials="IM">
    <w:p w14:paraId="375E4E54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Escrever mais sobre ele ?</w:t>
      </w:r>
    </w:p>
    <w:p w14:paraId="37EFC3CF" w14:textId="77777777" w:rsidR="001E1B9B" w:rsidRDefault="001E1B9B" w:rsidP="001E1B9B">
      <w:pPr>
        <w:pStyle w:val="Textodecomentrio"/>
      </w:pPr>
    </w:p>
  </w:comment>
  <w:comment w:id="7" w:author="Iasmin Marques" w:date="2025-07-14T23:32:00Z" w:initials="IM">
    <w:p w14:paraId="6935B60A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Preditiva ou modelo ?</w:t>
      </w:r>
    </w:p>
    <w:p w14:paraId="4C958E8D" w14:textId="77777777" w:rsidR="001E1B9B" w:rsidRDefault="001E1B9B" w:rsidP="001E1B9B">
      <w:pPr>
        <w:pStyle w:val="Textodecoment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7EFC3CF" w15:done="0"/>
  <w15:commentEx w15:paraId="4C958E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221A7D" w16cex:dateUtc="2025-07-16T15:33:00Z"/>
  <w16cex:commentExtensible w16cex:durableId="2C201222" w16cex:dateUtc="2025-07-15T02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7EFC3CF" w16cid:durableId="2C221A7D"/>
  <w16cid:commentId w16cid:paraId="4C958E8D" w16cid:durableId="2C2012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FED2E4" w14:textId="77777777" w:rsidR="00B55C30" w:rsidRDefault="00B55C30" w:rsidP="001E1B9B">
      <w:pPr>
        <w:spacing w:line="240" w:lineRule="auto"/>
      </w:pPr>
      <w:r>
        <w:separator/>
      </w:r>
    </w:p>
  </w:endnote>
  <w:endnote w:type="continuationSeparator" w:id="0">
    <w:p w14:paraId="3961BDA3" w14:textId="77777777" w:rsidR="00B55C30" w:rsidRDefault="00B55C30" w:rsidP="001E1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6ABC6" w14:textId="77777777" w:rsidR="00B55C30" w:rsidRDefault="00B55C30" w:rsidP="001E1B9B">
      <w:pPr>
        <w:spacing w:line="240" w:lineRule="auto"/>
      </w:pPr>
      <w:r>
        <w:separator/>
      </w:r>
    </w:p>
  </w:footnote>
  <w:footnote w:type="continuationSeparator" w:id="0">
    <w:p w14:paraId="516C9D96" w14:textId="77777777" w:rsidR="00B55C30" w:rsidRDefault="00B55C30" w:rsidP="001E1B9B">
      <w:pPr>
        <w:spacing w:line="240" w:lineRule="auto"/>
      </w:pPr>
      <w:r>
        <w:continuationSeparator/>
      </w:r>
    </w:p>
  </w:footnote>
  <w:footnote w:id="1">
    <w:p w14:paraId="0437A722" w14:textId="77777777" w:rsidR="001E1B9B" w:rsidRDefault="001E1B9B" w:rsidP="001E1B9B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C13A8C">
        <w:t>Overfitting</w:t>
      </w:r>
      <w:r>
        <w:t>: o</w:t>
      </w:r>
      <w:r w:rsidRPr="00C13A8C">
        <w:t>corre quando um algoritmo se ajusta muito de perto aos seus dados de treinamento;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6E15"/>
    <w:multiLevelType w:val="multilevel"/>
    <w:tmpl w:val="EED8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E0A2B"/>
    <w:multiLevelType w:val="multilevel"/>
    <w:tmpl w:val="778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6018B"/>
    <w:multiLevelType w:val="multilevel"/>
    <w:tmpl w:val="AFD8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E68EA"/>
    <w:multiLevelType w:val="multilevel"/>
    <w:tmpl w:val="5F2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80F46"/>
    <w:multiLevelType w:val="multilevel"/>
    <w:tmpl w:val="33C8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F6E4D"/>
    <w:multiLevelType w:val="multilevel"/>
    <w:tmpl w:val="C0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54D6D"/>
    <w:multiLevelType w:val="multilevel"/>
    <w:tmpl w:val="44F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46661"/>
    <w:multiLevelType w:val="multilevel"/>
    <w:tmpl w:val="B1B0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B6DE1"/>
    <w:multiLevelType w:val="multilevel"/>
    <w:tmpl w:val="3588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A691D"/>
    <w:multiLevelType w:val="multilevel"/>
    <w:tmpl w:val="75FC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A153C"/>
    <w:multiLevelType w:val="multilevel"/>
    <w:tmpl w:val="8FC4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E20FC"/>
    <w:multiLevelType w:val="multilevel"/>
    <w:tmpl w:val="29F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BA6D1D"/>
    <w:multiLevelType w:val="multilevel"/>
    <w:tmpl w:val="6666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01195"/>
    <w:multiLevelType w:val="multilevel"/>
    <w:tmpl w:val="539E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E37A0"/>
    <w:multiLevelType w:val="multilevel"/>
    <w:tmpl w:val="71DE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C66434"/>
    <w:multiLevelType w:val="multilevel"/>
    <w:tmpl w:val="F422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9E2F24"/>
    <w:multiLevelType w:val="multilevel"/>
    <w:tmpl w:val="44C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631F69"/>
    <w:multiLevelType w:val="multilevel"/>
    <w:tmpl w:val="7DB0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665184"/>
    <w:multiLevelType w:val="multilevel"/>
    <w:tmpl w:val="1348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784804"/>
    <w:multiLevelType w:val="multilevel"/>
    <w:tmpl w:val="1B7C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81B25"/>
    <w:multiLevelType w:val="multilevel"/>
    <w:tmpl w:val="4076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1025E"/>
    <w:multiLevelType w:val="multilevel"/>
    <w:tmpl w:val="63BCA2F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7064E42"/>
    <w:multiLevelType w:val="multilevel"/>
    <w:tmpl w:val="E360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6F59CF"/>
    <w:multiLevelType w:val="multilevel"/>
    <w:tmpl w:val="408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1C5439"/>
    <w:multiLevelType w:val="multilevel"/>
    <w:tmpl w:val="CDFE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5D580E"/>
    <w:multiLevelType w:val="multilevel"/>
    <w:tmpl w:val="BD7C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16B7A"/>
    <w:multiLevelType w:val="multilevel"/>
    <w:tmpl w:val="0AC4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9541EB"/>
    <w:multiLevelType w:val="multilevel"/>
    <w:tmpl w:val="48CE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0902D9"/>
    <w:multiLevelType w:val="multilevel"/>
    <w:tmpl w:val="C2C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A730C9"/>
    <w:multiLevelType w:val="multilevel"/>
    <w:tmpl w:val="86E0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676D8D"/>
    <w:multiLevelType w:val="multilevel"/>
    <w:tmpl w:val="2A7C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295217"/>
    <w:multiLevelType w:val="multilevel"/>
    <w:tmpl w:val="14B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A18B9"/>
    <w:multiLevelType w:val="multilevel"/>
    <w:tmpl w:val="541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4B4F8D"/>
    <w:multiLevelType w:val="multilevel"/>
    <w:tmpl w:val="250C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67EC6"/>
    <w:multiLevelType w:val="hybridMultilevel"/>
    <w:tmpl w:val="C5C21C5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C91666"/>
    <w:multiLevelType w:val="multilevel"/>
    <w:tmpl w:val="E81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0C7130"/>
    <w:multiLevelType w:val="multilevel"/>
    <w:tmpl w:val="1C3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5"/>
  </w:num>
  <w:num w:numId="3">
    <w:abstractNumId w:val="10"/>
  </w:num>
  <w:num w:numId="4">
    <w:abstractNumId w:val="19"/>
  </w:num>
  <w:num w:numId="5">
    <w:abstractNumId w:val="33"/>
  </w:num>
  <w:num w:numId="6">
    <w:abstractNumId w:val="34"/>
  </w:num>
  <w:num w:numId="7">
    <w:abstractNumId w:val="7"/>
  </w:num>
  <w:num w:numId="8">
    <w:abstractNumId w:val="14"/>
  </w:num>
  <w:num w:numId="9">
    <w:abstractNumId w:val="16"/>
  </w:num>
  <w:num w:numId="10">
    <w:abstractNumId w:val="1"/>
  </w:num>
  <w:num w:numId="11">
    <w:abstractNumId w:val="23"/>
  </w:num>
  <w:num w:numId="12">
    <w:abstractNumId w:val="32"/>
  </w:num>
  <w:num w:numId="13">
    <w:abstractNumId w:val="4"/>
  </w:num>
  <w:num w:numId="14">
    <w:abstractNumId w:val="35"/>
  </w:num>
  <w:num w:numId="15">
    <w:abstractNumId w:val="6"/>
  </w:num>
  <w:num w:numId="16">
    <w:abstractNumId w:val="20"/>
  </w:num>
  <w:num w:numId="17">
    <w:abstractNumId w:val="22"/>
  </w:num>
  <w:num w:numId="18">
    <w:abstractNumId w:val="21"/>
  </w:num>
  <w:num w:numId="19">
    <w:abstractNumId w:val="21"/>
  </w:num>
  <w:num w:numId="20">
    <w:abstractNumId w:val="27"/>
  </w:num>
  <w:num w:numId="21">
    <w:abstractNumId w:val="36"/>
  </w:num>
  <w:num w:numId="22">
    <w:abstractNumId w:val="11"/>
  </w:num>
  <w:num w:numId="23">
    <w:abstractNumId w:val="3"/>
  </w:num>
  <w:num w:numId="24">
    <w:abstractNumId w:val="8"/>
  </w:num>
  <w:num w:numId="25">
    <w:abstractNumId w:val="29"/>
  </w:num>
  <w:num w:numId="26">
    <w:abstractNumId w:val="5"/>
  </w:num>
  <w:num w:numId="27">
    <w:abstractNumId w:val="12"/>
  </w:num>
  <w:num w:numId="28">
    <w:abstractNumId w:val="26"/>
  </w:num>
  <w:num w:numId="29">
    <w:abstractNumId w:val="17"/>
  </w:num>
  <w:num w:numId="30">
    <w:abstractNumId w:val="18"/>
  </w:num>
  <w:num w:numId="31">
    <w:abstractNumId w:val="25"/>
  </w:num>
  <w:num w:numId="32">
    <w:abstractNumId w:val="24"/>
  </w:num>
  <w:num w:numId="33">
    <w:abstractNumId w:val="9"/>
  </w:num>
  <w:num w:numId="34">
    <w:abstractNumId w:val="31"/>
  </w:num>
  <w:num w:numId="35">
    <w:abstractNumId w:val="30"/>
  </w:num>
  <w:num w:numId="36">
    <w:abstractNumId w:val="28"/>
  </w:num>
  <w:num w:numId="37">
    <w:abstractNumId w:val="0"/>
  </w:num>
  <w:num w:numId="38">
    <w:abstractNumId w:val="13"/>
  </w:num>
  <w:num w:numId="3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asmin Marques">
    <w15:presenceInfo w15:providerId="Windows Live" w15:userId="e6d99315c0a8f0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B9B"/>
    <w:rsid w:val="0002292A"/>
    <w:rsid w:val="00033E3D"/>
    <w:rsid w:val="0003633C"/>
    <w:rsid w:val="00054EAB"/>
    <w:rsid w:val="000666DF"/>
    <w:rsid w:val="000B6610"/>
    <w:rsid w:val="00121D62"/>
    <w:rsid w:val="0012779F"/>
    <w:rsid w:val="00142B7E"/>
    <w:rsid w:val="0015559F"/>
    <w:rsid w:val="00171C4E"/>
    <w:rsid w:val="001D7BE6"/>
    <w:rsid w:val="001E1B9B"/>
    <w:rsid w:val="00226D8B"/>
    <w:rsid w:val="00275CCD"/>
    <w:rsid w:val="002A00F3"/>
    <w:rsid w:val="002D0BBE"/>
    <w:rsid w:val="00325A7B"/>
    <w:rsid w:val="003506F3"/>
    <w:rsid w:val="00380DDC"/>
    <w:rsid w:val="003A5B45"/>
    <w:rsid w:val="00440458"/>
    <w:rsid w:val="004625C5"/>
    <w:rsid w:val="004A48CF"/>
    <w:rsid w:val="004B3BAF"/>
    <w:rsid w:val="004E07A2"/>
    <w:rsid w:val="00507CE2"/>
    <w:rsid w:val="005368FD"/>
    <w:rsid w:val="00594303"/>
    <w:rsid w:val="005C66B4"/>
    <w:rsid w:val="005F3856"/>
    <w:rsid w:val="00616E76"/>
    <w:rsid w:val="00674DB8"/>
    <w:rsid w:val="006F749E"/>
    <w:rsid w:val="00727AAF"/>
    <w:rsid w:val="00746F87"/>
    <w:rsid w:val="0076457C"/>
    <w:rsid w:val="00774566"/>
    <w:rsid w:val="00792EBD"/>
    <w:rsid w:val="00815738"/>
    <w:rsid w:val="00854E42"/>
    <w:rsid w:val="00913B83"/>
    <w:rsid w:val="00957B91"/>
    <w:rsid w:val="00995649"/>
    <w:rsid w:val="009C3ED6"/>
    <w:rsid w:val="009C7119"/>
    <w:rsid w:val="009E2E8D"/>
    <w:rsid w:val="00A175F4"/>
    <w:rsid w:val="00A369E1"/>
    <w:rsid w:val="00A6367E"/>
    <w:rsid w:val="00AB4C14"/>
    <w:rsid w:val="00B24151"/>
    <w:rsid w:val="00B55560"/>
    <w:rsid w:val="00B55C30"/>
    <w:rsid w:val="00B6330C"/>
    <w:rsid w:val="00B8142D"/>
    <w:rsid w:val="00BC0DA1"/>
    <w:rsid w:val="00BD78D5"/>
    <w:rsid w:val="00BF6B16"/>
    <w:rsid w:val="00C423C3"/>
    <w:rsid w:val="00C92A4D"/>
    <w:rsid w:val="00CA02E7"/>
    <w:rsid w:val="00CA4E34"/>
    <w:rsid w:val="00CC0B9A"/>
    <w:rsid w:val="00DF729F"/>
    <w:rsid w:val="00E421F5"/>
    <w:rsid w:val="00E66A04"/>
    <w:rsid w:val="00E8412F"/>
    <w:rsid w:val="00EB3C2B"/>
    <w:rsid w:val="00F51C11"/>
    <w:rsid w:val="00F55254"/>
    <w:rsid w:val="00F66F05"/>
    <w:rsid w:val="00F72E74"/>
    <w:rsid w:val="00F938A2"/>
    <w:rsid w:val="00FD1DCD"/>
    <w:rsid w:val="00FE2B5A"/>
    <w:rsid w:val="00FE6578"/>
    <w:rsid w:val="00FF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A5853"/>
  <w15:chartTrackingRefBased/>
  <w15:docId w15:val="{D2F761D5-A56C-4F79-B527-2BD00DDD0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0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qFormat/>
    <w:rsid w:val="001E1B9B"/>
    <w:pPr>
      <w:numPr>
        <w:numId w:val="1"/>
      </w:numPr>
      <w:outlineLvl w:val="0"/>
    </w:pPr>
    <w:rPr>
      <w:rFonts w:cs="Times New Roman"/>
      <w:b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1E1B9B"/>
    <w:pPr>
      <w:numPr>
        <w:ilvl w:val="1"/>
      </w:numPr>
      <w:outlineLvl w:val="1"/>
    </w:pPr>
    <w:rPr>
      <w:lang w:val="en-US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1E1B9B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E1B9B"/>
    <w:pPr>
      <w:numPr>
        <w:ilvl w:val="3"/>
        <w:numId w:val="1"/>
      </w:numPr>
      <w:outlineLvl w:val="3"/>
    </w:pPr>
    <w:rPr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1E1B9B"/>
    <w:pPr>
      <w:numPr>
        <w:ilvl w:val="4"/>
        <w:numId w:val="1"/>
      </w:numPr>
      <w:outlineLvl w:val="4"/>
    </w:pPr>
    <w:rPr>
      <w:b/>
      <w:lang w:val="en-US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1B9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1B9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1B9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1E1B9B"/>
    <w:rPr>
      <w:rFonts w:ascii="Times New Roman" w:hAnsi="Times New Roman" w:cs="Times New Roman"/>
      <w:b/>
      <w:sz w:val="24"/>
    </w:rPr>
  </w:style>
  <w:style w:type="character" w:customStyle="1" w:styleId="Ttulo2Char">
    <w:name w:val="Título 2 Char"/>
    <w:basedOn w:val="Fontepargpadro"/>
    <w:link w:val="Ttulo2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3Char">
    <w:name w:val="Título 3 Char"/>
    <w:basedOn w:val="Fontepargpadro"/>
    <w:link w:val="Ttulo3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1B9B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1B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1B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CorpodoTexto">
    <w:name w:val="Corpo do Texto"/>
    <w:basedOn w:val="Normal"/>
    <w:qFormat/>
    <w:rsid w:val="001E1B9B"/>
    <w:pPr>
      <w:ind w:firstLine="851"/>
      <w:contextualSpacing/>
    </w:pPr>
  </w:style>
  <w:style w:type="character" w:styleId="Refdecomentrio">
    <w:name w:val="annotation reference"/>
    <w:basedOn w:val="Fontepargpadro"/>
    <w:uiPriority w:val="99"/>
    <w:unhideWhenUsed/>
    <w:rsid w:val="001E1B9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E1B9B"/>
    <w:rPr>
      <w:rFonts w:ascii="Times New Roman" w:hAnsi="Times New Roman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E1B9B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1E1B9B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1E1B9B"/>
    <w:rPr>
      <w:rFonts w:ascii="Times New Roman" w:hAnsi="Times New Roman"/>
      <w:b w:val="0"/>
      <w:i w:val="0"/>
      <w:color w:val="auto"/>
      <w:sz w:val="24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E657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F749E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F749E"/>
    <w:rPr>
      <w:b/>
      <w:bCs/>
    </w:rPr>
  </w:style>
  <w:style w:type="table" w:styleId="Tabelacomgrade">
    <w:name w:val="Table Grid"/>
    <w:basedOn w:val="Tabelanormal"/>
    <w:uiPriority w:val="59"/>
    <w:rsid w:val="00746F87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746F87"/>
    <w:rPr>
      <w:color w:val="808080"/>
    </w:rPr>
  </w:style>
  <w:style w:type="character" w:customStyle="1" w:styleId="katex-mathml">
    <w:name w:val="katex-mathml"/>
    <w:basedOn w:val="Fontepargpadro"/>
    <w:rsid w:val="00995649"/>
  </w:style>
  <w:style w:type="character" w:customStyle="1" w:styleId="mord">
    <w:name w:val="mord"/>
    <w:basedOn w:val="Fontepargpadro"/>
    <w:rsid w:val="00995649"/>
  </w:style>
  <w:style w:type="character" w:customStyle="1" w:styleId="mrel">
    <w:name w:val="mrel"/>
    <w:basedOn w:val="Fontepargpadro"/>
    <w:rsid w:val="00995649"/>
  </w:style>
  <w:style w:type="character" w:customStyle="1" w:styleId="mbin">
    <w:name w:val="mbin"/>
    <w:basedOn w:val="Fontepargpadro"/>
    <w:rsid w:val="00995649"/>
  </w:style>
  <w:style w:type="character" w:customStyle="1" w:styleId="vlist-s">
    <w:name w:val="vlist-s"/>
    <w:basedOn w:val="Fontepargpadro"/>
    <w:rsid w:val="00995649"/>
  </w:style>
  <w:style w:type="character" w:styleId="nfase">
    <w:name w:val="Emphasis"/>
    <w:basedOn w:val="Fontepargpadro"/>
    <w:uiPriority w:val="20"/>
    <w:qFormat/>
    <w:rsid w:val="00913B83"/>
    <w:rPr>
      <w:i/>
      <w:iCs/>
    </w:rPr>
  </w:style>
  <w:style w:type="table" w:styleId="TabeladeGradeClara">
    <w:name w:val="Grid Table Light"/>
    <w:basedOn w:val="Tabelanormal"/>
    <w:uiPriority w:val="40"/>
    <w:rsid w:val="001D7BE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F552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tion-enable-hover">
    <w:name w:val="notion-enable-hover"/>
    <w:basedOn w:val="Fontepargpadro"/>
    <w:rsid w:val="00275CCD"/>
  </w:style>
  <w:style w:type="character" w:styleId="HiperlinkVisitado">
    <w:name w:val="FollowedHyperlink"/>
    <w:basedOn w:val="Fontepargpadro"/>
    <w:uiPriority w:val="99"/>
    <w:semiHidden/>
    <w:unhideWhenUsed/>
    <w:rsid w:val="004E07A2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0D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4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4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www.sciencedirect.com/science/article/abs/pii/S1047279725001127?via%3Dihub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hyperlink" Target="https://www.sciencedirect.com/science/article/pii/S2772442522000703" TargetMode="External"/><Relationship Id="rId7" Type="http://schemas.openxmlformats.org/officeDocument/2006/relationships/comments" Target="comments.xml"/><Relationship Id="rId12" Type="http://schemas.openxmlformats.org/officeDocument/2006/relationships/hyperlink" Target="https://bmcpublichealth.biomedcentral.com/articles/10.1186/s12889-024-18815-0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yperlink" Target="https://www.frontiersin.org/journals/artificial-intelligence/articles/10.3389/frai.2021.579931/ful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microsoft.com/office/2018/08/relationships/commentsExtensible" Target="commentsExtensible.xml"/><Relationship Id="rId19" Type="http://schemas.openxmlformats.org/officeDocument/2006/relationships/hyperlink" Target="https://doi.org/10.1016/j.annepidem.2025.05.013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2.png"/><Relationship Id="rId22" Type="http://schemas.openxmlformats.org/officeDocument/2006/relationships/hyperlink" Target="https://www.sciencedirect.com/science/article/abs/pii/S13865056193141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23</Pages>
  <Words>5523</Words>
  <Characters>29826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Iasmin Marques</dc:creator>
  <cp:keywords/>
  <dc:description/>
  <cp:lastModifiedBy>Iasmin Marques</cp:lastModifiedBy>
  <cp:revision>81</cp:revision>
  <dcterms:created xsi:type="dcterms:W3CDTF">2025-07-16T18:29:00Z</dcterms:created>
  <dcterms:modified xsi:type="dcterms:W3CDTF">2025-07-25T18:09:00Z</dcterms:modified>
</cp:coreProperties>
</file>