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ECON 2560 Paper Proposal</w:t>
      </w:r>
    </w:p>
    <w:p w:rsidR="00000000" w:rsidDel="00000000" w:rsidP="00000000" w:rsidRDefault="00000000" w:rsidRPr="00000000" w14:paraId="00000002">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Group Members: Cassandra Cinzori, Ian Solbery, Amir Sesay, Maya Gayle</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4">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Research Question: </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do crude oil price shocks affect household saving and borrowing patterns in the United States?</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Context: </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Gasoline and diesel prices account for a significant portion of household budgets, shifting disposable consumer income and impacting rates of discretionary spending. Due to fluctuations in fuel prices, households may adjust their financial behavior by decreasing household savings or increasing borrowing. </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b w:val="1"/>
          <w:u w:val="single"/>
          <w:rtl w:val="0"/>
        </w:rPr>
        <w:t xml:space="preserve">Data:</w:t>
      </w:r>
      <w:r w:rsidDel="00000000" w:rsidR="00000000" w:rsidRPr="00000000">
        <w:rPr>
          <w:rFonts w:ascii="Times New Roman" w:cs="Times New Roman" w:eastAsia="Times New Roman" w:hAnsi="Times New Roman"/>
          <w:u w:val="single"/>
          <w:rtl w:val="0"/>
        </w:rPr>
        <w:t xml:space="preserve"> </w:t>
      </w:r>
    </w:p>
    <w:p w:rsidR="00000000" w:rsidDel="00000000" w:rsidP="00000000" w:rsidRDefault="00000000" w:rsidRPr="00000000" w14:paraId="0000000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Proposed Datasets:</w:t>
      </w:r>
    </w:p>
    <w:p w:rsidR="00000000" w:rsidDel="00000000" w:rsidP="00000000" w:rsidRDefault="00000000" w:rsidRPr="00000000" w14:paraId="0000000F">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Gas and Diesel Retail Prices:</w:t>
      </w:r>
    </w:p>
    <w:p w:rsidR="00000000" w:rsidDel="00000000" w:rsidP="00000000" w:rsidRDefault="00000000" w:rsidRPr="00000000" w14:paraId="00000011">
      <w:pPr>
        <w:rPr>
          <w:rFonts w:ascii="Times New Roman" w:cs="Times New Roman" w:eastAsia="Times New Roman" w:hAnsi="Times New Roman"/>
        </w:rPr>
      </w:pPr>
      <w:hyperlink r:id="rId6">
        <w:r w:rsidDel="00000000" w:rsidR="00000000" w:rsidRPr="00000000">
          <w:rPr>
            <w:rFonts w:ascii="Times New Roman" w:cs="Times New Roman" w:eastAsia="Times New Roman" w:hAnsi="Times New Roman"/>
            <w:color w:val="1155cc"/>
            <w:u w:val="single"/>
            <w:rtl w:val="0"/>
          </w:rPr>
          <w:t xml:space="preserve">https://www.eia.gov/dnav/pet/pet_pri_gnd_dcus_nus_w.htm</w:t>
        </w:r>
      </w:hyperlink>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Consumer Loans (Commercial Banks):</w:t>
      </w:r>
    </w:p>
    <w:p w:rsidR="00000000" w:rsidDel="00000000" w:rsidP="00000000" w:rsidRDefault="00000000" w:rsidRPr="00000000" w14:paraId="00000013">
      <w:pPr>
        <w:rPr>
          <w:rFonts w:ascii="Times New Roman" w:cs="Times New Roman" w:eastAsia="Times New Roman" w:hAnsi="Times New Roman"/>
        </w:rPr>
      </w:pPr>
      <w:hyperlink r:id="rId7">
        <w:r w:rsidDel="00000000" w:rsidR="00000000" w:rsidRPr="00000000">
          <w:rPr>
            <w:rFonts w:ascii="Times New Roman" w:cs="Times New Roman" w:eastAsia="Times New Roman" w:hAnsi="Times New Roman"/>
            <w:color w:val="1155cc"/>
            <w:u w:val="single"/>
            <w:rtl w:val="0"/>
          </w:rPr>
          <w:t xml:space="preserve">https://fred.stlouisfed.org/series/CCLACBW027SBOG</w:t>
        </w:r>
      </w:hyperlink>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Deposits:</w:t>
      </w:r>
    </w:p>
    <w:p w:rsidR="00000000" w:rsidDel="00000000" w:rsidP="00000000" w:rsidRDefault="00000000" w:rsidRPr="00000000" w14:paraId="00000015">
      <w:pPr>
        <w:rPr>
          <w:rFonts w:ascii="Times New Roman" w:cs="Times New Roman" w:eastAsia="Times New Roman" w:hAnsi="Times New Roman"/>
        </w:rPr>
      </w:pPr>
      <w:hyperlink r:id="rId8">
        <w:r w:rsidDel="00000000" w:rsidR="00000000" w:rsidRPr="00000000">
          <w:rPr>
            <w:rFonts w:ascii="Times New Roman" w:cs="Times New Roman" w:eastAsia="Times New Roman" w:hAnsi="Times New Roman"/>
            <w:color w:val="1155cc"/>
            <w:u w:val="single"/>
            <w:rtl w:val="0"/>
          </w:rPr>
          <w:t xml:space="preserve">https://fred.stlouisfed.org/series/DPSACBW027SBOG</w:t>
        </w:r>
      </w:hyperlink>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Consumer Loans (Credit Cards and Additional Plans): </w:t>
      </w:r>
    </w:p>
    <w:p w:rsidR="00000000" w:rsidDel="00000000" w:rsidP="00000000" w:rsidRDefault="00000000" w:rsidRPr="00000000" w14:paraId="00000017">
      <w:pPr>
        <w:rPr>
          <w:rFonts w:ascii="Times New Roman" w:cs="Times New Roman" w:eastAsia="Times New Roman" w:hAnsi="Times New Roman"/>
        </w:rPr>
      </w:pPr>
      <w:hyperlink r:id="rId9">
        <w:r w:rsidDel="00000000" w:rsidR="00000000" w:rsidRPr="00000000">
          <w:rPr>
            <w:rFonts w:ascii="Times New Roman" w:cs="Times New Roman" w:eastAsia="Times New Roman" w:hAnsi="Times New Roman"/>
            <w:color w:val="1155cc"/>
            <w:u w:val="single"/>
            <w:rtl w:val="0"/>
          </w:rPr>
          <w:t xml:space="preserve">https://fred.stlouisfed.org/series/CCLDCBW027SBOG</w:t>
        </w:r>
      </w:hyperlink>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Bank Prime Loan Rate:</w:t>
      </w:r>
    </w:p>
    <w:p w:rsidR="00000000" w:rsidDel="00000000" w:rsidP="00000000" w:rsidRDefault="00000000" w:rsidRPr="00000000" w14:paraId="00000019">
      <w:pPr>
        <w:rPr>
          <w:rFonts w:ascii="Times New Roman" w:cs="Times New Roman" w:eastAsia="Times New Roman" w:hAnsi="Times New Roman"/>
        </w:rPr>
      </w:pPr>
      <w:hyperlink r:id="rId10">
        <w:r w:rsidDel="00000000" w:rsidR="00000000" w:rsidRPr="00000000">
          <w:rPr>
            <w:rFonts w:ascii="Times New Roman" w:cs="Times New Roman" w:eastAsia="Times New Roman" w:hAnsi="Times New Roman"/>
            <w:color w:val="1155cc"/>
            <w:u w:val="single"/>
            <w:rtl w:val="0"/>
          </w:rPr>
          <w:t xml:space="preserve">https://fred.stlouisfed.org/series/WPRIME</w:t>
        </w:r>
      </w:hyperlink>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Federal Funds Rate:</w:t>
      </w:r>
    </w:p>
    <w:p w:rsidR="00000000" w:rsidDel="00000000" w:rsidP="00000000" w:rsidRDefault="00000000" w:rsidRPr="00000000" w14:paraId="0000001B">
      <w:pPr>
        <w:spacing w:after="0" w:lineRule="auto"/>
        <w:rPr>
          <w:rFonts w:ascii="Times New Roman" w:cs="Times New Roman" w:eastAsia="Times New Roman" w:hAnsi="Times New Roman"/>
        </w:rPr>
      </w:pPr>
      <w:hyperlink r:id="rId11">
        <w:r w:rsidDel="00000000" w:rsidR="00000000" w:rsidRPr="00000000">
          <w:rPr>
            <w:rFonts w:ascii="Times New Roman" w:cs="Times New Roman" w:eastAsia="Times New Roman" w:hAnsi="Times New Roman"/>
            <w:color w:val="1155cc"/>
            <w:u w:val="single"/>
            <w:rtl w:val="0"/>
          </w:rPr>
          <w:t xml:space="preserve">https://fred.stlouisfed.org/series/FF</w:t>
        </w:r>
      </w:hyperlink>
      <w:r w:rsidDel="00000000" w:rsidR="00000000" w:rsidRPr="00000000">
        <w:rPr>
          <w:rFonts w:ascii="Times New Roman" w:cs="Times New Roman" w:eastAsia="Times New Roman" w:hAnsi="Times New Roman"/>
          <w:color w:val="1155cc"/>
          <w:u w:val="single"/>
          <w:rtl w:val="0"/>
        </w:rPr>
        <w:br w:type="textWrapping"/>
      </w:r>
      <w:r w:rsidDel="00000000" w:rsidR="00000000" w:rsidRPr="00000000">
        <w:rPr>
          <w:rFonts w:ascii="Times New Roman" w:cs="Times New Roman" w:eastAsia="Times New Roman" w:hAnsi="Times New Roman"/>
          <w:rtl w:val="0"/>
        </w:rPr>
        <w:t xml:space="preserve">Liabilities and Capital: </w:t>
      </w:r>
    </w:p>
    <w:p w:rsidR="00000000" w:rsidDel="00000000" w:rsidP="00000000" w:rsidRDefault="00000000" w:rsidRPr="00000000" w14:paraId="0000001C">
      <w:pPr>
        <w:spacing w:after="0" w:lineRule="auto"/>
        <w:rPr>
          <w:rFonts w:ascii="Times New Roman" w:cs="Times New Roman" w:eastAsia="Times New Roman" w:hAnsi="Times New Roman"/>
          <w:color w:val="1155cc"/>
          <w:u w:val="single"/>
        </w:rPr>
      </w:pPr>
      <w:hyperlink r:id="rId12">
        <w:r w:rsidDel="00000000" w:rsidR="00000000" w:rsidRPr="00000000">
          <w:rPr>
            <w:rFonts w:ascii="Times New Roman" w:cs="Times New Roman" w:eastAsia="Times New Roman" w:hAnsi="Times New Roman"/>
            <w:color w:val="1155cc"/>
            <w:u w:val="single"/>
            <w:rtl w:val="0"/>
          </w:rPr>
          <w:t xml:space="preserve">https://fred.stlouisfed.org/series/WTREGEN</w:t>
        </w:r>
      </w:hyperlink>
      <w:r w:rsidDel="00000000" w:rsidR="00000000" w:rsidRPr="00000000">
        <w:rPr>
          <w:rtl w:val="0"/>
        </w:rPr>
      </w:r>
    </w:p>
    <w:p w:rsidR="00000000" w:rsidDel="00000000" w:rsidP="00000000" w:rsidRDefault="00000000" w:rsidRPr="00000000" w14:paraId="0000001D">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Unemployment Claims:</w:t>
      </w:r>
    </w:p>
    <w:p w:rsidR="00000000" w:rsidDel="00000000" w:rsidP="00000000" w:rsidRDefault="00000000" w:rsidRPr="00000000" w14:paraId="0000001E">
      <w:pPr>
        <w:spacing w:after="0" w:lineRule="auto"/>
        <w:rPr>
          <w:rFonts w:ascii="Times New Roman" w:cs="Times New Roman" w:eastAsia="Times New Roman" w:hAnsi="Times New Roman"/>
        </w:rPr>
      </w:pPr>
      <w:hyperlink r:id="rId13">
        <w:r w:rsidDel="00000000" w:rsidR="00000000" w:rsidRPr="00000000">
          <w:rPr>
            <w:rFonts w:ascii="Times New Roman" w:cs="Times New Roman" w:eastAsia="Times New Roman" w:hAnsi="Times New Roman"/>
            <w:color w:val="1155cc"/>
            <w:u w:val="single"/>
            <w:rtl w:val="0"/>
          </w:rPr>
          <w:t xml:space="preserve">https://fred.stlouisfed.org/series/ICSA</w:t>
        </w:r>
      </w:hyperlink>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Unit of Observation: </w:t>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Weekly </w:t>
      </w:r>
      <w:r w:rsidDel="00000000" w:rsidR="00000000" w:rsidRPr="00000000">
        <w:rPr>
          <w:rFonts w:ascii="Times New Roman" w:cs="Times New Roman" w:eastAsia="Times New Roman" w:hAnsi="Times New Roman"/>
          <w:rtl w:val="0"/>
        </w:rPr>
        <w:t xml:space="preserve">observations from 2000-2025. An analysis of household savings and investment across U.S. states according to changes in diesel and gas prices.</w:t>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Variables of Interest:</w:t>
      </w:r>
    </w:p>
    <w:p w:rsidR="00000000" w:rsidDel="00000000" w:rsidP="00000000" w:rsidRDefault="00000000" w:rsidRPr="00000000" w14:paraId="00000024">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Independent Variable: Gasoline and Diesel prices</w:t>
      </w:r>
    </w:p>
    <w:p w:rsidR="00000000" w:rsidDel="00000000" w:rsidP="00000000" w:rsidRDefault="00000000" w:rsidRPr="00000000" w14:paraId="00000025">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Dependent Variables: Deposits/Savings and Loans/Borrowing</w:t>
      </w:r>
    </w:p>
    <w:p w:rsidR="00000000" w:rsidDel="00000000" w:rsidP="00000000" w:rsidRDefault="00000000" w:rsidRPr="00000000" w14:paraId="00000026">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Weekly credit card balances (short term borrowing)</w:t>
      </w:r>
    </w:p>
    <w:p w:rsidR="00000000" w:rsidDel="00000000" w:rsidP="00000000" w:rsidRDefault="00000000" w:rsidRPr="00000000" w14:paraId="00000027">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Control factors: Federal funds rate, Bank prime loan rates, and unemployment trends.</w:t>
      </w:r>
    </w:p>
    <w:p w:rsidR="00000000" w:rsidDel="00000000" w:rsidP="00000000" w:rsidRDefault="00000000" w:rsidRPr="00000000" w14:paraId="00000028">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Proposed Empirical Strategy:</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B">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Time Series Analysis: Measurement of data sequence across weekly increments of crude oil prices. Estimation of consumer behavior based on changes in short-term and long-term investments.</w:t>
      </w:r>
    </w:p>
    <w:p w:rsidR="00000000" w:rsidDel="00000000" w:rsidP="00000000" w:rsidRDefault="00000000" w:rsidRPr="00000000" w14:paraId="0000002C">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Difference-in-Difference approach: measurement of consumer responses across two decades during periods of high and low oil prices.</w:t>
      </w:r>
    </w:p>
    <w:p w:rsidR="00000000" w:rsidDel="00000000" w:rsidP="00000000" w:rsidRDefault="00000000" w:rsidRPr="00000000" w14:paraId="0000002D">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Literature:</w:t>
      </w:r>
      <w:r w:rsidDel="00000000" w:rsidR="00000000" w:rsidRPr="00000000">
        <w:rPr>
          <w:rtl w:val="0"/>
        </w:rPr>
      </w:r>
    </w:p>
    <w:p w:rsidR="00000000" w:rsidDel="00000000" w:rsidP="00000000" w:rsidRDefault="00000000" w:rsidRPr="00000000" w14:paraId="0000002F">
      <w:pPr>
        <w:spacing w:after="240" w:before="240" w:lineRule="auto"/>
        <w:ind w:left="580" w:hanging="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 S., Linn, J., &amp; Muehlegger, E. (2012). </w:t>
      </w:r>
      <w:r w:rsidDel="00000000" w:rsidR="00000000" w:rsidRPr="00000000">
        <w:rPr>
          <w:rFonts w:ascii="Times New Roman" w:cs="Times New Roman" w:eastAsia="Times New Roman" w:hAnsi="Times New Roman"/>
          <w:i w:val="1"/>
          <w:rtl w:val="0"/>
        </w:rPr>
        <w:t xml:space="preserve">Gasoline taxes and consumer behavior</w:t>
      </w:r>
      <w:r w:rsidDel="00000000" w:rsidR="00000000" w:rsidRPr="00000000">
        <w:rPr>
          <w:rFonts w:ascii="Times New Roman" w:cs="Times New Roman" w:eastAsia="Times New Roman" w:hAnsi="Times New Roman"/>
          <w:rtl w:val="0"/>
        </w:rPr>
        <w:t xml:space="preserve">. https://www.nber.org/system/files/working_papers/w17891/w17891.pdf </w:t>
      </w:r>
    </w:p>
    <w:p w:rsidR="00000000" w:rsidDel="00000000" w:rsidP="00000000" w:rsidRDefault="00000000" w:rsidRPr="00000000" w14:paraId="00000030">
      <w:pPr>
        <w:spacing w:after="240" w:before="240" w:lineRule="auto"/>
        <w:ind w:left="580" w:hanging="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 Energy Information Administration - EIA - independent statistics and analysis. (2023). Retrieved from https://www.eia.gov/energyexplained/oil-and-petroleum-products/use-of-oil.php </w:t>
      </w:r>
    </w:p>
    <w:p w:rsidR="00000000" w:rsidDel="00000000" w:rsidP="00000000" w:rsidRDefault="00000000" w:rsidRPr="00000000" w14:paraId="00000031">
      <w:pPr>
        <w:spacing w:after="240" w:before="240" w:lineRule="auto"/>
        <w:ind w:left="580" w:hanging="20"/>
        <w:rPr/>
      </w:pPr>
      <w:r w:rsidDel="00000000" w:rsidR="00000000" w:rsidRPr="00000000">
        <w:rPr>
          <w:rFonts w:ascii="Times New Roman" w:cs="Times New Roman" w:eastAsia="Times New Roman" w:hAnsi="Times New Roman"/>
          <w:rtl w:val="0"/>
        </w:rPr>
        <w:t xml:space="preserve">Vickery, J., &amp; Thomas, L., &amp; Velasquez, U. (2023). </w:t>
      </w:r>
      <w:r w:rsidDel="00000000" w:rsidR="00000000" w:rsidRPr="00000000">
        <w:rPr>
          <w:rFonts w:ascii="Times New Roman" w:cs="Times New Roman" w:eastAsia="Times New Roman" w:hAnsi="Times New Roman"/>
          <w:i w:val="1"/>
          <w:rtl w:val="0"/>
        </w:rPr>
        <w:t xml:space="preserve">Are Banks being roiled by oil?</w:t>
      </w:r>
      <w:r w:rsidDel="00000000" w:rsidR="00000000" w:rsidRPr="00000000">
        <w:rPr>
          <w:rFonts w:ascii="Times New Roman" w:cs="Times New Roman" w:eastAsia="Times New Roman" w:hAnsi="Times New Roman"/>
          <w:rtl w:val="0"/>
        </w:rPr>
        <w:t xml:space="preserve">. Liberty Street Economics. https://libertystreeteconomics.newyorkfed.org/2016/10/are-banks-being-roiled-by-oil/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fred.stlouisfed.org/series/FF" TargetMode="External"/><Relationship Id="rId10" Type="http://schemas.openxmlformats.org/officeDocument/2006/relationships/hyperlink" Target="https://fred.stlouisfed.org/series/WPRIME" TargetMode="External"/><Relationship Id="rId13" Type="http://schemas.openxmlformats.org/officeDocument/2006/relationships/hyperlink" Target="https://fred.stlouisfed.org/series/ICSA" TargetMode="External"/><Relationship Id="rId12" Type="http://schemas.openxmlformats.org/officeDocument/2006/relationships/hyperlink" Target="https://fred.stlouisfed.org/series/WTREGE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red.stlouisfed.org/series/CCLDCBW027SBOG" TargetMode="External"/><Relationship Id="rId5" Type="http://schemas.openxmlformats.org/officeDocument/2006/relationships/styles" Target="styles.xml"/><Relationship Id="rId6" Type="http://schemas.openxmlformats.org/officeDocument/2006/relationships/hyperlink" Target="https://www.eia.gov/dnav/pet/pet_pri_gnd_dcus_nus_w.htm" TargetMode="External"/><Relationship Id="rId7" Type="http://schemas.openxmlformats.org/officeDocument/2006/relationships/hyperlink" Target="https://fred.stlouisfed.org/series/CCLACBW027SBOG" TargetMode="External"/><Relationship Id="rId8" Type="http://schemas.openxmlformats.org/officeDocument/2006/relationships/hyperlink" Target="https://fred.stlouisfed.org/series/DPSACBW027SBO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