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 w:eastAsia="Calibri"/>
          <w:b/>
          <w:color w:val="0E2A47"/>
          <w:sz w:val="38"/>
        </w:rPr>
        <w:t>LinkedIn Hiring Loop — Product Specification</w:t>
      </w:r>
    </w:p>
    <w:p>
      <w:r>
        <w:rPr>
          <w:rFonts w:ascii="Calibri" w:hAnsi="Calibri" w:eastAsia="Calibri"/>
          <w:b w:val="0"/>
          <w:sz w:val="20"/>
        </w:rPr>
        <w:t>(reverse-engineered)</w:t>
      </w:r>
    </w:p>
    <w:p>
      <w:r>
        <w:rPr>
          <w:rFonts w:ascii="Calibri" w:hAnsi="Calibri" w:eastAsia="Calibri"/>
          <w:b/>
          <w:sz w:val="20"/>
        </w:rPr>
        <w:t>Version</w:t>
      </w:r>
      <w:r>
        <w:rPr>
          <w:rFonts w:ascii="Calibri" w:hAnsi="Calibri" w:eastAsia="Calibri"/>
          <w:b w:val="0"/>
          <w:sz w:val="20"/>
        </w:rPr>
        <w:t xml:space="preserve"> 1.0 · </w:t>
      </w:r>
      <w:r>
        <w:rPr>
          <w:rFonts w:ascii="Calibri" w:hAnsi="Calibri" w:eastAsia="Calibri"/>
          <w:b/>
          <w:sz w:val="20"/>
        </w:rPr>
        <w:t>November 2026</w:t>
      </w:r>
      <w:r>
        <w:rPr>
          <w:rFonts w:ascii="Calibri" w:hAnsi="Calibri" w:eastAsia="Calibri"/>
          <w:b w:val="0"/>
          <w:sz w:val="20"/>
        </w:rPr>
        <w:t xml:space="preserve"> · </w:t>
      </w:r>
      <w:r>
        <w:rPr>
          <w:rFonts w:ascii="Calibri" w:hAnsi="Calibri" w:eastAsia="Calibri"/>
          <w:b/>
          <w:sz w:val="20"/>
        </w:rPr>
        <w:t>DOTE 6751 Database Systems · Group Project</w:t>
      </w:r>
    </w:p>
    <w:p>
      <w:pPr>
        <w:keepNext/>
        <w:spacing w:before="280" w:after="80"/>
      </w:pPr>
      <w:r>
        <w:rPr>
          <w:rFonts w:ascii="Calibri" w:hAnsi="Calibri" w:eastAsia="Calibri"/>
          <w:b/>
          <w:color w:val="0E2A47"/>
          <w:sz w:val="28"/>
        </w:rPr>
        <w:t>1. One line</w:t>
      </w:r>
    </w:p>
    <w:p>
      <w:r>
        <w:rPr>
          <w:rFonts w:ascii="Calibri" w:hAnsi="Calibri" w:eastAsia="Calibri"/>
          <w:b w:val="0"/>
          <w:sz w:val="20"/>
        </w:rPr>
        <w:t>A reverse-engineered data model of LinkedIn's hiring loop: it turns "how a hire actually happens" from a black box into a process you can trace row by row.</w:t>
      </w:r>
    </w:p>
    <w:p>
      <w:pPr>
        <w:keepNext/>
        <w:spacing w:before="280" w:after="80"/>
      </w:pPr>
      <w:r>
        <w:rPr>
          <w:rFonts w:ascii="Calibri" w:hAnsi="Calibri" w:eastAsia="Calibri"/>
          <w:b/>
          <w:color w:val="0E2A47"/>
          <w:sz w:val="28"/>
        </w:rPr>
        <w:t>2. Vision</w:t>
      </w:r>
    </w:p>
    <w:p>
      <w:r>
        <w:rPr>
          <w:rFonts w:ascii="Calibri" w:hAnsi="Calibri" w:eastAsia="Calibri"/>
          <w:b w:val="0"/>
          <w:sz w:val="20"/>
        </w:rPr>
        <w:t>The most valuable part of recruiting data is never shown to the people who use the product. They see "hired"; they do not see the 250 applications, 210 interviews and twelve legal status transitions behind it.</w:t>
      </w:r>
    </w:p>
    <w:p>
      <w:r>
        <w:rPr>
          <w:rFonts w:ascii="Calibri" w:hAnsi="Calibri" w:eastAsia="Calibri"/>
          <w:b w:val="0"/>
          <w:sz w:val="20"/>
        </w:rPr>
        <w:t xml:space="preserve">The claim we want to test is simple: </w:t>
      </w:r>
      <w:r>
        <w:rPr>
          <w:rFonts w:ascii="Calibri" w:hAnsi="Calibri" w:eastAsia="Calibri"/>
          <w:b/>
          <w:sz w:val="20"/>
        </w:rPr>
        <w:t>record those intermediate states properly, and hiring stops being a feeling and becomes a set of numbers that can be measured, compared and improved.</w:t>
      </w:r>
    </w:p>
    <w:p>
      <w:pPr>
        <w:keepNext/>
        <w:spacing w:before="280" w:after="80"/>
      </w:pPr>
      <w:r>
        <w:rPr>
          <w:rFonts w:ascii="Calibri" w:hAnsi="Calibri" w:eastAsia="Calibri"/>
          <w:b/>
          <w:color w:val="0E2A47"/>
          <w:sz w:val="28"/>
        </w:rPr>
        <w:t>3. The problem and the substitutes</w:t>
      </w:r>
    </w:p>
    <w:p>
      <w:r>
        <w:rPr>
          <w:rFonts w:ascii="Calibri" w:hAnsi="Calibri" w:eastAsia="Calibri"/>
          <w:b w:val="0"/>
          <w:sz w:val="20"/>
        </w:rPr>
        <w:t>Recruiting products give you outcomes, not process. So three common claims can only be asserted, never tested: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535"/>
        <w:gridCol w:w="4535"/>
      </w:tblGrid>
      <w:tr>
        <w:tc>
          <w:tcPr>
            <w:tcW w:type="dxa" w:w="4535"/>
            <w:shd w:val="clear" w:color="auto" w:fill="0E2A4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7"/>
              </w:rPr>
              <w:t>What people say</w:t>
            </w:r>
          </w:p>
        </w:tc>
        <w:tc>
          <w:tcPr>
            <w:tcW w:type="dxa" w:w="4535"/>
            <w:shd w:val="clear" w:color="auto" w:fill="0E2A4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7"/>
              </w:rPr>
              <w:t>What would be needed to test it</w:t>
            </w:r>
          </w:p>
        </w:tc>
      </w:tr>
      <w:tr>
        <w:tc>
          <w:tcPr>
            <w:tcW w:type="dxa" w:w="4535"/>
          </w:tcPr>
          <w:p>
            <w:r/>
            <w:r>
              <w:rPr>
                <w:rFonts w:ascii="Calibri" w:hAnsi="Calibri" w:eastAsia="Calibri"/>
                <w:b w:val="0"/>
                <w:sz w:val="17"/>
              </w:rPr>
              <w:t>"Referrals produce better candidates"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 w:eastAsia="Calibri"/>
                <w:b w:val="0"/>
                <w:sz w:val="17"/>
              </w:rPr>
              <w:t>A channel column on the application, and interviews as their own relation</w:t>
            </w:r>
          </w:p>
        </w:tc>
      </w:tr>
      <w:tr>
        <w:tc>
          <w:tcPr>
            <w:tcW w:type="dxa" w:w="4535"/>
          </w:tcPr>
          <w:p>
            <w:r/>
            <w:r>
              <w:rPr>
                <w:rFonts w:ascii="Calibri" w:hAnsi="Calibri" w:eastAsia="Calibri"/>
                <w:b w:val="0"/>
                <w:sz w:val="17"/>
              </w:rPr>
              <w:t>"We are slow because interviews do not get scheduled"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 w:eastAsia="Calibri"/>
                <w:b w:val="0"/>
                <w:sz w:val="17"/>
              </w:rPr>
              <w:t>A stage-entry time, not a single decision timestamp</w:t>
            </w:r>
          </w:p>
        </w:tc>
      </w:tr>
      <w:tr>
        <w:tc>
          <w:tcPr>
            <w:tcW w:type="dxa" w:w="4535"/>
          </w:tcPr>
          <w:p>
            <w:r/>
            <w:r>
              <w:rPr>
                <w:rFonts w:ascii="Calibri" w:hAnsi="Calibri" w:eastAsia="Calibri"/>
                <w:b w:val="0"/>
                <w:sz w:val="17"/>
              </w:rPr>
              <w:t>"The market lacks skill X"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 w:eastAsia="Calibri"/>
                <w:b w:val="0"/>
                <w:sz w:val="17"/>
              </w:rPr>
              <w:t>Requirements and holdings that can be joined</w:t>
            </w:r>
          </w:p>
        </w:tc>
      </w:tr>
    </w:tbl>
    <w:p>
      <w:pPr>
        <w:spacing w:after="40"/>
      </w:pPr>
    </w:p>
    <w:p>
      <w:r>
        <w:rPr>
          <w:rFonts w:ascii="Calibri" w:hAnsi="Calibri" w:eastAsia="Calibri"/>
          <w:b/>
          <w:sz w:val="20"/>
        </w:rPr>
        <w:t>Why the substitutes fall short: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0E2A4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7"/>
              </w:rPr>
              <w:t>Substitute</w:t>
            </w:r>
          </w:p>
        </w:tc>
        <w:tc>
          <w:tcPr>
            <w:tcW w:type="dxa" w:w="3024"/>
            <w:shd w:val="clear" w:color="auto" w:fill="0E2A4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7"/>
              </w:rPr>
              <w:t>Apparent benefit</w:t>
            </w:r>
          </w:p>
        </w:tc>
        <w:tc>
          <w:tcPr>
            <w:tcW w:type="dxa" w:w="3024"/>
            <w:shd w:val="clear" w:color="auto" w:fill="0E2A4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7"/>
              </w:rPr>
              <w:t>Where it breaks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Calibri"/>
                <w:b w:val="0"/>
                <w:sz w:val="17"/>
              </w:rPr>
              <w:t>Built-in recruiting dashboards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Calibri"/>
                <w:b w:val="0"/>
                <w:sz w:val="17"/>
              </w:rPr>
              <w:t>Available immediately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Calibri"/>
                <w:b w:val="0"/>
                <w:sz w:val="17"/>
              </w:rPr>
              <w:t>Outcome metrics only — no channel, round or interviewer dimension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Calibri"/>
                <w:b w:val="0"/>
                <w:sz w:val="17"/>
              </w:rPr>
              <w:t>Spreadsheets by hand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Calibri"/>
                <w:b w:val="0"/>
                <w:sz w:val="17"/>
              </w:rPr>
              <w:t>Flexible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Calibri"/>
                <w:b w:val="0"/>
                <w:sz w:val="17"/>
              </w:rPr>
              <w:t>One file per person; cross-table questions do not survive an edit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Calibri"/>
                <w:b w:val="0"/>
                <w:sz w:val="17"/>
              </w:rPr>
              <w:t>An ATS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Calibri"/>
                <w:b w:val="0"/>
                <w:sz w:val="17"/>
              </w:rPr>
              <w:t>Purpose-built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Calibri"/>
                <w:b w:val="0"/>
                <w:sz w:val="17"/>
              </w:rPr>
              <w:t>A closed model: a question it did not anticipate needs a vendor ticket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Calibri"/>
                <w:b w:val="0"/>
                <w:sz w:val="17"/>
              </w:rPr>
              <w:t>Qualitative interviews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Calibri"/>
                <w:b w:val="0"/>
                <w:sz w:val="17"/>
              </w:rPr>
              <w:t>Insightful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Calibri"/>
                <w:b w:val="0"/>
                <w:sz w:val="17"/>
              </w:rPr>
              <w:t>Not reproducible, not comparable</w:t>
            </w:r>
          </w:p>
        </w:tc>
      </w:tr>
    </w:tbl>
    <w:p>
      <w:pPr>
        <w:spacing w:after="40"/>
      </w:pPr>
    </w:p>
    <w:p>
      <w:r>
        <w:rPr>
          <w:rFonts w:ascii="Calibri" w:hAnsi="Calibri" w:eastAsia="Calibri"/>
          <w:b/>
          <w:sz w:val="20"/>
        </w:rPr>
        <w:t>The common gap:</w:t>
      </w:r>
      <w:r>
        <w:rPr>
          <w:rFonts w:ascii="Calibri" w:hAnsi="Calibri" w:eastAsia="Calibri"/>
          <w:b w:val="0"/>
          <w:sz w:val="20"/>
        </w:rPr>
        <w:t xml:space="preserve"> nobody models *application → interview → referral → hire* as a set of relations. That is precisely what the reverse-engineering does.</w:t>
      </w:r>
    </w:p>
    <w:p>
      <w:pPr>
        <w:keepNext/>
        <w:spacing w:before="280" w:after="80"/>
      </w:pPr>
      <w:r>
        <w:rPr>
          <w:rFonts w:ascii="Calibri" w:hAnsi="Calibri" w:eastAsia="Calibri"/>
          <w:b/>
          <w:color w:val="0E2A47"/>
          <w:sz w:val="28"/>
        </w:rPr>
        <w:t>4. Users and scenarios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color="auto" w:fill="0E2A4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7"/>
              </w:rPr>
              <w:t>Role</w:t>
            </w:r>
          </w:p>
        </w:tc>
        <w:tc>
          <w:tcPr>
            <w:tcW w:type="dxa" w:w="2268"/>
            <w:shd w:val="clear" w:color="auto" w:fill="0E2A4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7"/>
              </w:rPr>
              <w:t>Who</w:t>
            </w:r>
          </w:p>
        </w:tc>
        <w:tc>
          <w:tcPr>
            <w:tcW w:type="dxa" w:w="2268"/>
            <w:shd w:val="clear" w:color="auto" w:fill="0E2A4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7"/>
              </w:rPr>
              <w:t>The question they want answered</w:t>
            </w:r>
          </w:p>
        </w:tc>
        <w:tc>
          <w:tcPr>
            <w:tcW w:type="dxa" w:w="2268"/>
            <w:shd w:val="clear" w:color="auto" w:fill="0E2A4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7"/>
              </w:rPr>
              <w:t>What they get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b/>
                <w:sz w:val="17"/>
              </w:rPr>
              <w:t>Candidate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b w:val="0"/>
                <w:sz w:val="17"/>
              </w:rPr>
              <w:t>A job seeker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b w:val="0"/>
                <w:sz w:val="17"/>
              </w:rPr>
              <w:t>How far am I from this role?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b w:val="0"/>
                <w:sz w:val="17"/>
              </w:rPr>
              <w:t>A missing-skill list (Q09)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b/>
                <w:sz w:val="17"/>
              </w:rPr>
              <w:t>Recruiter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b w:val="0"/>
                <w:sz w:val="17"/>
              </w:rPr>
              <w:t>HR or hiring manager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b w:val="0"/>
                <w:sz w:val="17"/>
              </w:rPr>
              <w:t>Which channel actually works?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b w:val="0"/>
                <w:sz w:val="17"/>
              </w:rPr>
              <w:t>Funnel by channel (Q07)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b/>
                <w:sz w:val="17"/>
              </w:rPr>
              <w:t>Referrer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b w:val="0"/>
                <w:sz w:val="17"/>
              </w:rPr>
              <w:t>A current employee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b w:val="0"/>
                <w:sz w:val="17"/>
              </w:rPr>
              <w:t>Did my referral land? Is the bonus paid?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b w:val="0"/>
                <w:sz w:val="17"/>
              </w:rPr>
              <w:t>Referral state and leaderboard (Q08)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b/>
                <w:sz w:val="17"/>
              </w:rPr>
              <w:t>Analyst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b w:val="0"/>
                <w:sz w:val="17"/>
              </w:rPr>
              <w:t>Anyone studying hiring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b w:val="0"/>
                <w:sz w:val="17"/>
              </w:rPr>
              <w:t>Is the bottleneck the process or the people?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b w:val="0"/>
                <w:sz w:val="17"/>
              </w:rPr>
              <w:t>Cycle breakdown and interviewer pass rates (Q10, Q11)</w:t>
            </w:r>
          </w:p>
        </w:tc>
      </w:tr>
    </w:tbl>
    <w:p>
      <w:pPr>
        <w:spacing w:after="40"/>
      </w:pPr>
    </w:p>
    <w:p>
      <w:r>
        <w:rPr>
          <w:rFonts w:ascii="Calibri" w:hAnsi="Calibri" w:eastAsia="Calibri"/>
          <w:b/>
          <w:sz w:val="20"/>
        </w:rPr>
        <w:t>Three scenarios</w:t>
      </w:r>
    </w:p>
    <w:p>
      <w:pPr>
        <w:pStyle w:val="ListBullet"/>
        <w:spacing w:after="60" w:line="300" w:lineRule="exact"/>
      </w:pPr>
      <w:r>
        <w:rPr>
          <w:rFonts w:ascii="Calibri" w:hAnsi="Calibri" w:eastAsia="Calibri"/>
          <w:b/>
          <w:sz w:val="20"/>
        </w:rPr>
        <w:t>A — closing a gap.</w:t>
      </w:r>
      <w:r>
        <w:rPr>
          <w:rFonts w:ascii="Calibri" w:hAnsi="Calibri" w:eastAsia="Calibri"/>
          <w:b w:val="0"/>
          <w:sz w:val="20"/>
        </w:rPr>
        <w:t xml:space="preserve"> A candidate sees 28 half-matching roles; five of the twelve closest are missing *statistical analysis*. That is one course, not another hundred applications.</w:t>
      </w:r>
    </w:p>
    <w:p>
      <w:pPr>
        <w:pStyle w:val="ListBullet"/>
        <w:spacing w:after="60" w:line="300" w:lineRule="exact"/>
      </w:pPr>
      <w:r>
        <w:rPr>
          <w:rFonts w:ascii="Calibri" w:hAnsi="Calibri" w:eastAsia="Calibri"/>
          <w:b/>
          <w:sz w:val="20"/>
        </w:rPr>
        <w:t>B — comparing channels.</w:t>
      </w:r>
      <w:r>
        <w:rPr>
          <w:rFonts w:ascii="Calibri" w:hAnsi="Calibri" w:eastAsia="Calibri"/>
          <w:b w:val="0"/>
          <w:sz w:val="20"/>
        </w:rPr>
        <w:t xml:space="preserve"> Referral and direct differ by two points on interview rate (46.7% vs 44.7%) but by three times on hire rate (16.7% vs 5.3%). The leverage is after the interview, not in sourcing volume.</w:t>
      </w:r>
    </w:p>
    <w:p>
      <w:pPr>
        <w:pStyle w:val="ListBullet"/>
        <w:spacing w:after="60" w:line="300" w:lineRule="exact"/>
      </w:pPr>
      <w:r>
        <w:rPr>
          <w:rFonts w:ascii="Calibri" w:hAnsi="Calibri" w:eastAsia="Calibri"/>
          <w:b/>
          <w:sz w:val="20"/>
        </w:rPr>
        <w:t>C — finding a warm path.</w:t>
      </w:r>
      <w:r>
        <w:rPr>
          <w:rFonts w:ascii="Calibri" w:hAnsi="Calibri" w:eastAsia="Calibri"/>
          <w:b w:val="0"/>
          <w:sz w:val="20"/>
        </w:rPr>
        <w:t xml:space="preserve"> The target role is at IBM and the candidate has no first-degree contact — but 33 people are reachable within two hops, 15 of whom pass the skill filter.</w:t>
      </w:r>
    </w:p>
    <w:p>
      <w:pPr>
        <w:keepNext/>
        <w:spacing w:before="280" w:after="80"/>
      </w:pPr>
      <w:r>
        <w:rPr>
          <w:rFonts w:ascii="Calibri" w:hAnsi="Calibri" w:eastAsia="Calibri"/>
          <w:b/>
          <w:color w:val="0E2A47"/>
          <w:sz w:val="28"/>
        </w:rPr>
        <w:t>5. How it runs</w:t>
      </w:r>
    </w:p>
    <w:p>
      <w:r>
        <w:rPr>
          <w:rFonts w:ascii="Calibri" w:hAnsi="Calibri" w:eastAsia="Calibri"/>
          <w:b/>
          <w:sz w:val="20"/>
        </w:rPr>
        <w:t>Six steps, and the row each one writes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535"/>
        <w:gridCol w:w="4535"/>
      </w:tblGrid>
      <w:tr>
        <w:tc>
          <w:tcPr>
            <w:tcW w:type="dxa" w:w="4535"/>
            <w:shd w:val="clear" w:color="auto" w:fill="0E2A4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7"/>
              </w:rPr>
              <w:t>Step</w:t>
            </w:r>
          </w:p>
        </w:tc>
        <w:tc>
          <w:tcPr>
            <w:tcW w:type="dxa" w:w="4535"/>
            <w:shd w:val="clear" w:color="auto" w:fill="0E2A4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7"/>
              </w:rPr>
              <w:t>Writes</w:t>
            </w:r>
          </w:p>
        </w:tc>
      </w:tr>
      <w:tr>
        <w:tc>
          <w:tcPr>
            <w:tcW w:type="dxa" w:w="4535"/>
          </w:tcPr>
          <w:p>
            <w:r/>
            <w:r>
              <w:rPr>
                <w:rFonts w:ascii="Calibri" w:hAnsi="Calibri" w:eastAsia="Calibri"/>
                <w:b w:val="0"/>
                <w:sz w:val="17"/>
              </w:rPr>
              <w:t>Company posts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 w:eastAsia="Calibri"/>
                <w:b w:val="0"/>
                <w:sz w:val="17"/>
              </w:rPr>
              <w:t>`job_posting` + `job_skill` (skills, seniority, band, openings)</w:t>
            </w:r>
          </w:p>
        </w:tc>
      </w:tr>
      <w:tr>
        <w:tc>
          <w:tcPr>
            <w:tcW w:type="dxa" w:w="4535"/>
          </w:tcPr>
          <w:p>
            <w:r/>
            <w:r>
              <w:rPr>
                <w:rFonts w:ascii="Calibri" w:hAnsi="Calibri" w:eastAsia="Calibri"/>
                <w:b w:val="0"/>
                <w:sz w:val="17"/>
              </w:rPr>
              <w:t>Member applies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 w:eastAsia="Calibri"/>
                <w:b w:val="0"/>
                <w:sz w:val="17"/>
              </w:rPr>
              <w:t>`application` (channel: direct / referral / sourcing)</w:t>
            </w:r>
          </w:p>
        </w:tc>
      </w:tr>
      <w:tr>
        <w:tc>
          <w:tcPr>
            <w:tcW w:type="dxa" w:w="4535"/>
          </w:tcPr>
          <w:p>
            <w:r/>
            <w:r>
              <w:rPr>
                <w:rFonts w:ascii="Calibri" w:hAnsi="Calibri" w:eastAsia="Calibri"/>
                <w:b w:val="0"/>
                <w:sz w:val="17"/>
              </w:rPr>
              <w:t>Recruiter screens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 w:eastAsia="Calibri"/>
                <w:b w:val="0"/>
                <w:sz w:val="17"/>
              </w:rPr>
              <w:t>`application.status = SCREENING`, or REJECTED / WITHDRAWN</w:t>
            </w:r>
          </w:p>
        </w:tc>
      </w:tr>
      <w:tr>
        <w:tc>
          <w:tcPr>
            <w:tcW w:type="dxa" w:w="4535"/>
          </w:tcPr>
          <w:p>
            <w:r/>
            <w:r>
              <w:rPr>
                <w:rFonts w:ascii="Calibri" w:hAnsi="Calibri" w:eastAsia="Calibri"/>
                <w:b w:val="0"/>
                <w:sz w:val="17"/>
              </w:rPr>
              <w:t>Interviews run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 w:eastAsia="Calibri"/>
                <w:b w:val="0"/>
                <w:sz w:val="17"/>
              </w:rPr>
              <w:t>`interview` (round 1..n, interviewer, outcome, score)</w:t>
            </w:r>
          </w:p>
        </w:tc>
      </w:tr>
      <w:tr>
        <w:tc>
          <w:tcPr>
            <w:tcW w:type="dxa" w:w="4535"/>
          </w:tcPr>
          <w:p>
            <w:r/>
            <w:r>
              <w:rPr>
                <w:rFonts w:ascii="Calibri" w:hAnsi="Calibri" w:eastAsia="Calibri"/>
                <w:b w:val="0"/>
                <w:sz w:val="17"/>
              </w:rPr>
              <w:t>Offer and decision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 w:eastAsia="Calibri"/>
                <w:b w:val="0"/>
                <w:sz w:val="17"/>
              </w:rPr>
              <w:t>`status → OFFER → HIRED / REJECTED`, `decided_at` stamped</w:t>
            </w:r>
          </w:p>
        </w:tc>
      </w:tr>
      <w:tr>
        <w:tc>
          <w:tcPr>
            <w:tcW w:type="dxa" w:w="4535"/>
          </w:tcPr>
          <w:p>
            <w:r/>
            <w:r>
              <w:rPr>
                <w:rFonts w:ascii="Calibri" w:hAnsi="Calibri" w:eastAsia="Calibri"/>
                <w:b w:val="0"/>
                <w:sz w:val="17"/>
              </w:rPr>
              <w:t>Referral settles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 w:eastAsia="Calibri"/>
                <w:b w:val="0"/>
                <w:sz w:val="17"/>
              </w:rPr>
              <w:t>`referral.bonus_status`: PENDING → PAID / FORFEITED</w:t>
            </w:r>
          </w:p>
        </w:tc>
      </w:tr>
    </w:tbl>
    <w:p>
      <w:pPr>
        <w:spacing w:after="40"/>
      </w:pPr>
    </w:p>
    <w:p>
      <w:r>
        <w:rPr>
          <w:rFonts w:ascii="Calibri" w:hAnsi="Calibri" w:eastAsia="Calibri"/>
          <w:b/>
          <w:sz w:val="20"/>
        </w:rPr>
        <w:t>The seeded instance:</w:t>
      </w:r>
      <w:r>
        <w:rPr>
          <w:rFonts w:ascii="Calibri" w:hAnsi="Calibri" w:eastAsia="Calibri"/>
          <w:b w:val="0"/>
          <w:sz w:val="20"/>
        </w:rPr>
        <w:t xml:space="preserve"> 300 members, 60 companies, 120 postings, 250 applications, 210 interviews, 60 referrals, 21 hires.</w:t>
      </w:r>
    </w:p>
    <w:p>
      <w:pPr>
        <w:keepNext/>
        <w:spacing w:before="280" w:after="80"/>
      </w:pPr>
      <w:r>
        <w:rPr>
          <w:rFonts w:ascii="Calibri" w:hAnsi="Calibri" w:eastAsia="Calibri"/>
          <w:b/>
          <w:color w:val="0E2A47"/>
          <w:sz w:val="28"/>
        </w:rPr>
        <w:t>6. Feature set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0E2A4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7"/>
              </w:rPr>
              <w:t>Stage</w:t>
            </w:r>
          </w:p>
        </w:tc>
        <w:tc>
          <w:tcPr>
            <w:tcW w:type="dxa" w:w="3024"/>
            <w:shd w:val="clear" w:color="auto" w:fill="0E2A4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7"/>
              </w:rPr>
              <w:t>Features</w:t>
            </w:r>
          </w:p>
        </w:tc>
        <w:tc>
          <w:tcPr>
            <w:tcW w:type="dxa" w:w="3024"/>
            <w:shd w:val="clear" w:color="auto" w:fill="0E2A4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7"/>
              </w:rPr>
              <w:t>Status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Calibri"/>
                <w:b/>
                <w:sz w:val="17"/>
              </w:rPr>
              <w:t>MVP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Calibri"/>
                <w:b w:val="0"/>
                <w:sz w:val="17"/>
              </w:rPr>
              <w:t>Members and profiles, companies and postings, skill vocabulary and matching, application state machine (12 legal transitions), interview rounds and scores, referrals and bonus state, undirected social graph stored once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Calibri"/>
                <w:b w:val="0"/>
                <w:sz w:val="17"/>
              </w:rPr>
              <w:t>Implemented at the data layer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Calibri"/>
                <w:b/>
                <w:sz w:val="17"/>
              </w:rPr>
              <w:t>Phase 2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Calibri"/>
                <w:b w:val="0"/>
                <w:sz w:val="17"/>
              </w:rPr>
              <w:t>Messaging and notifications, résumé parsing, job recommendations, salary prediction, multi-currency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Calibri"/>
                <w:b w:val="0"/>
                <w:sz w:val="17"/>
              </w:rPr>
              <w:t>Not built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Calibri"/>
                <w:b/>
                <w:sz w:val="17"/>
              </w:rPr>
              <w:t>Explicitly out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Calibri"/>
                <w:b w:val="0"/>
                <w:sz w:val="17"/>
              </w:rPr>
              <w:t>Scraping LinkedIn, account login, full-text résumé search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Calibri"/>
                <w:b w:val="0"/>
                <w:sz w:val="17"/>
              </w:rPr>
              <w:t>Not built (see §10)</w:t>
            </w:r>
          </w:p>
        </w:tc>
      </w:tr>
    </w:tbl>
    <w:p>
      <w:pPr>
        <w:spacing w:after="40"/>
      </w:pPr>
    </w:p>
    <w:p>
      <w:r>
        <w:rPr>
          <w:rFonts w:ascii="Calibri" w:hAnsi="Calibri" w:eastAsia="Calibri"/>
          <w:b/>
          <w:sz w:val="20"/>
        </w:rPr>
        <w:t>Scope note.</w:t>
      </w:r>
      <w:r>
        <w:rPr>
          <w:rFonts w:ascii="Calibri" w:hAnsi="Calibri" w:eastAsia="Calibri"/>
          <w:b w:val="0"/>
          <w:sz w:val="20"/>
        </w:rPr>
        <w:t xml:space="preserve"> This is *reverse engineering*: a logical structure inferred from publicly visible product behaviour, not an internal schema. Every table and column name is ours.</w:t>
      </w:r>
    </w:p>
    <w:p>
      <w:pPr>
        <w:keepNext/>
        <w:spacing w:before="280" w:after="80"/>
      </w:pPr>
      <w:r>
        <w:rPr>
          <w:rFonts w:ascii="Calibri" w:hAnsi="Calibri" w:eastAsia="Calibri"/>
          <w:b/>
          <w:color w:val="0E2A47"/>
          <w:sz w:val="28"/>
        </w:rPr>
        <w:t>7. Business model and unit economics (of the modelled product)</w:t>
      </w:r>
    </w:p>
    <w:p>
      <w:r>
        <w:rPr>
          <w:rFonts w:ascii="Calibri" w:hAnsi="Calibri" w:eastAsia="Calibri"/>
          <w:b w:val="0"/>
          <w:sz w:val="20"/>
        </w:rPr>
        <w:t>Recruiting platforms earn from job postings, enterprise subscriptions and agency services. The model covers the data those depend on.</w:t>
      </w:r>
    </w:p>
    <w:p>
      <w:r>
        <w:rPr>
          <w:rFonts w:ascii="Calibri" w:hAnsi="Calibri" w:eastAsia="Calibri"/>
          <w:b/>
          <w:sz w:val="20"/>
        </w:rPr>
        <w:t>Referral bonuses are a real cost, and this model can price them: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535"/>
        <w:gridCol w:w="4535"/>
      </w:tblGrid>
      <w:tr>
        <w:tc>
          <w:tcPr>
            <w:tcW w:type="dxa" w:w="4535"/>
            <w:shd w:val="clear" w:color="auto" w:fill="0E2A4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7"/>
              </w:rPr>
              <w:t>Item</w:t>
            </w:r>
          </w:p>
        </w:tc>
        <w:tc>
          <w:tcPr>
            <w:tcW w:type="dxa" w:w="4535"/>
            <w:shd w:val="clear" w:color="auto" w:fill="0E2A4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7"/>
              </w:rPr>
              <w:t>Amount</w:t>
            </w:r>
          </w:p>
        </w:tc>
      </w:tr>
      <w:tr>
        <w:tc>
          <w:tcPr>
            <w:tcW w:type="dxa" w:w="4535"/>
          </w:tcPr>
          <w:p>
            <w:r/>
            <w:r>
              <w:rPr>
                <w:rFonts w:ascii="Calibri" w:hAnsi="Calibri" w:eastAsia="Calibri"/>
                <w:b w:val="0"/>
                <w:sz w:val="17"/>
              </w:rPr>
              <w:t>Bonuses paid</w:t>
            </w:r>
          </w:p>
        </w:tc>
        <w:tc>
          <w:tcPr>
            <w:tcW w:type="dxa" w:w="4535"/>
          </w:tcPr>
          <w:p>
            <w:r>
              <w:t>$26,500</w:t>
            </w:r>
            <w:r>
              <w:rPr>
                <w:rFonts w:ascii="Calibri" w:hAnsi="Calibri" w:eastAsia="Calibri"/>
                <w:b w:val="0"/>
                <w:sz w:val="17"/>
              </w:rPr>
            </w:r>
          </w:p>
        </w:tc>
      </w:tr>
      <w:tr>
        <w:tc>
          <w:tcPr>
            <w:tcW w:type="dxa" w:w="4535"/>
          </w:tcPr>
          <w:p>
            <w:r/>
            <w:r>
              <w:rPr>
                <w:rFonts w:ascii="Calibri" w:hAnsi="Calibri" w:eastAsia="Calibri"/>
                <w:b w:val="0"/>
                <w:sz w:val="17"/>
              </w:rPr>
              <w:t>Bonuses pending</w:t>
            </w:r>
          </w:p>
        </w:tc>
        <w:tc>
          <w:tcPr>
            <w:tcW w:type="dxa" w:w="4535"/>
          </w:tcPr>
          <w:p>
            <w:r>
              <w:t>$38,000</w:t>
            </w:r>
            <w:r>
              <w:rPr>
                <w:rFonts w:ascii="Calibri" w:hAnsi="Calibri" w:eastAsia="Calibri"/>
                <w:b w:val="0"/>
                <w:sz w:val="17"/>
              </w:rPr>
            </w:r>
          </w:p>
        </w:tc>
      </w:tr>
      <w:tr>
        <w:tc>
          <w:tcPr>
            <w:tcW w:type="dxa" w:w="4535"/>
          </w:tcPr>
          <w:p>
            <w:r/>
            <w:r>
              <w:rPr>
                <w:rFonts w:ascii="Calibri" w:hAnsi="Calibri" w:eastAsia="Calibri"/>
                <w:b w:val="0"/>
                <w:sz w:val="17"/>
              </w:rPr>
              <w:t>Referrals on file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 w:eastAsia="Calibri"/>
                <w:b w:val="0"/>
                <w:sz w:val="17"/>
              </w:rPr>
              <w:t>60</w:t>
            </w:r>
          </w:p>
        </w:tc>
      </w:tr>
      <w:tr>
        <w:tc>
          <w:tcPr>
            <w:tcW w:type="dxa" w:w="4535"/>
          </w:tcPr>
          <w:p>
            <w:r/>
            <w:r>
              <w:rPr>
                <w:rFonts w:ascii="Calibri" w:hAnsi="Calibri" w:eastAsia="Calibri"/>
                <w:b w:val="0"/>
                <w:sz w:val="17"/>
              </w:rPr>
              <w:t>Hires that arrived with no bonus paid</w:t>
            </w:r>
          </w:p>
        </w:tc>
        <w:tc>
          <w:tcPr>
            <w:tcW w:type="dxa" w:w="4535"/>
          </w:tcPr>
          <w:p>
            <w:r>
              <w:t>2</w:t>
            </w:r>
            <w:r>
              <w:rPr>
                <w:rFonts w:ascii="Calibri" w:hAnsi="Calibri" w:eastAsia="Calibri"/>
                <w:b w:val="0"/>
                <w:sz w:val="17"/>
              </w:rPr>
            </w:r>
          </w:p>
        </w:tc>
      </w:tr>
    </w:tbl>
    <w:p>
      <w:pPr>
        <w:spacing w:after="40"/>
      </w:pPr>
    </w:p>
    <w:p>
      <w:r>
        <w:rPr>
          <w:rFonts w:ascii="Calibri" w:hAnsi="Calibri" w:eastAsia="Calibri"/>
          <w:b/>
          <w:sz w:val="20"/>
        </w:rPr>
        <w:t>The point:</w:t>
      </w:r>
      <w:r>
        <w:rPr>
          <w:rFonts w:ascii="Calibri" w:hAnsi="Calibri" w:eastAsia="Calibri"/>
          <w:b w:val="0"/>
          <w:sz w:val="20"/>
        </w:rPr>
        <w:t xml:space="preserve"> "always pay a referral bonus" and "pay on outcome" are two different cost structures, and one enum value in the schema expresses the difference.</w:t>
      </w:r>
    </w:p>
    <w:p>
      <w:pPr>
        <w:keepNext/>
        <w:spacing w:before="280" w:after="80"/>
      </w:pPr>
      <w:r>
        <w:rPr>
          <w:rFonts w:ascii="Calibri" w:hAnsi="Calibri" w:eastAsia="Calibri"/>
          <w:b/>
          <w:color w:val="0E2A47"/>
          <w:sz w:val="28"/>
        </w:rPr>
        <w:t>8. Metrics (all computable today)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0E2A4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7"/>
              </w:rPr>
              <w:t>Metric</w:t>
            </w:r>
          </w:p>
        </w:tc>
        <w:tc>
          <w:tcPr>
            <w:tcW w:type="dxa" w:w="3024"/>
            <w:shd w:val="clear" w:color="auto" w:fill="0E2A4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7"/>
              </w:rPr>
              <w:t>Definition</w:t>
            </w:r>
          </w:p>
        </w:tc>
        <w:tc>
          <w:tcPr>
            <w:tcW w:type="dxa" w:w="3024"/>
            <w:shd w:val="clear" w:color="auto" w:fill="0E2A4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7"/>
              </w:rPr>
              <w:t>Source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Calibri"/>
                <w:b w:val="0"/>
                <w:sz w:val="17"/>
              </w:rPr>
              <w:t>Interview rate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Calibri"/>
                <w:b w:val="0"/>
                <w:sz w:val="17"/>
              </w:rPr>
              <w:t>Applications reaching interview / all applications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Calibri"/>
                <w:b w:val="0"/>
                <w:sz w:val="17"/>
              </w:rPr>
              <w:t>`application.status`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Calibri"/>
                <w:b w:val="0"/>
                <w:sz w:val="17"/>
              </w:rPr>
              <w:t>Hire rate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Calibri"/>
                <w:b w:val="0"/>
                <w:sz w:val="17"/>
              </w:rPr>
              <w:t>Hires / all applications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Calibri"/>
                <w:b w:val="0"/>
                <w:sz w:val="17"/>
              </w:rPr>
              <w:t>`application.status = HIRED`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Calibri"/>
                <w:b w:val="0"/>
                <w:sz w:val="17"/>
              </w:rPr>
              <w:t>Channel gap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Calibri"/>
                <w:b w:val="0"/>
                <w:sz w:val="17"/>
              </w:rPr>
              <w:t>Referral hire rate − direct hire rate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Calibri"/>
                <w:b w:val="0"/>
                <w:sz w:val="17"/>
              </w:rPr>
              <w:t>`application.source_channel`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Calibri"/>
                <w:b w:val="0"/>
                <w:sz w:val="17"/>
              </w:rPr>
              <w:t>Time to hire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Calibri"/>
                <w:b w:val="0"/>
                <w:sz w:val="17"/>
              </w:rPr>
              <w:t>Average days from application to decision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Calibri"/>
                <w:b w:val="0"/>
                <w:sz w:val="17"/>
              </w:rPr>
              <w:t>`applied_at` → `decided_at`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Calibri"/>
                <w:b w:val="0"/>
                <w:sz w:val="17"/>
              </w:rPr>
              <w:t>Stage time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Calibri"/>
                <w:b w:val="0"/>
                <w:sz w:val="17"/>
              </w:rPr>
              <w:t>Before first interview / between interviews / before decision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Calibri"/>
                <w:b w:val="0"/>
                <w:sz w:val="17"/>
              </w:rPr>
              <w:t>`interview.scheduled_at`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Calibri"/>
                <w:b w:val="0"/>
                <w:sz w:val="17"/>
              </w:rPr>
              <w:t>Interviewer pass rate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Calibri"/>
                <w:b w:val="0"/>
                <w:sz w:val="17"/>
              </w:rPr>
              <w:t>PASS outcomes / interviews run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Calibri"/>
                <w:b w:val="0"/>
                <w:sz w:val="17"/>
              </w:rPr>
              <w:t>`interview.outcome`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Calibri"/>
                <w:b w:val="0"/>
                <w:sz w:val="17"/>
              </w:rPr>
              <w:t>Skill gap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Calibri"/>
                <w:b w:val="0"/>
                <w:sz w:val="17"/>
              </w:rPr>
              <w:t>Posting REQUIRED skills − member holdings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Calibri"/>
                <w:b w:val="0"/>
                <w:sz w:val="17"/>
              </w:rPr>
              <w:t>`job_skill` vs `member_skill`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Calibri"/>
                <w:b w:val="0"/>
                <w:sz w:val="17"/>
              </w:rPr>
              <w:t>Bonus cost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Calibri"/>
                <w:b w:val="0"/>
                <w:sz w:val="17"/>
              </w:rPr>
              <w:t>Paid + pending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Calibri"/>
                <w:b w:val="0"/>
                <w:sz w:val="17"/>
              </w:rPr>
              <w:t>`referral.bonus_status`</w:t>
            </w:r>
          </w:p>
        </w:tc>
      </w:tr>
    </w:tbl>
    <w:p>
      <w:pPr>
        <w:spacing w:after="40"/>
      </w:pPr>
    </w:p>
    <w:p>
      <w:pPr>
        <w:keepNext/>
        <w:spacing w:before="280" w:after="80"/>
      </w:pPr>
      <w:r>
        <w:rPr>
          <w:rFonts w:ascii="Calibri" w:hAnsi="Calibri" w:eastAsia="Calibri"/>
          <w:b/>
          <w:color w:val="0E2A47"/>
          <w:sz w:val="28"/>
        </w:rPr>
        <w:t>9. Competition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0E2A4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7"/>
              </w:rPr>
              <w:t>Substitute</w:t>
            </w:r>
          </w:p>
        </w:tc>
        <w:tc>
          <w:tcPr>
            <w:tcW w:type="dxa" w:w="3024"/>
            <w:shd w:val="clear" w:color="auto" w:fill="0E2A4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7"/>
              </w:rPr>
              <w:t>Its advantage</w:t>
            </w:r>
          </w:p>
        </w:tc>
        <w:tc>
          <w:tcPr>
            <w:tcW w:type="dxa" w:w="3024"/>
            <w:shd w:val="clear" w:color="auto" w:fill="0E2A4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7"/>
              </w:rPr>
              <w:t>Our difference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Calibri"/>
                <w:b w:val="0"/>
                <w:sz w:val="17"/>
              </w:rPr>
              <w:t>Built-in dashboards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Calibri"/>
                <w:b w:val="0"/>
                <w:sz w:val="17"/>
              </w:rPr>
              <w:t>Free, immediate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Calibri"/>
                <w:b w:val="0"/>
                <w:sz w:val="17"/>
              </w:rPr>
              <w:t>We can ask cross questions: channel × round × interviewer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Calibri"/>
                <w:b w:val="0"/>
                <w:sz w:val="17"/>
              </w:rPr>
              <w:t>An ATS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Calibri"/>
                <w:b w:val="0"/>
                <w:sz w:val="17"/>
              </w:rPr>
              <w:t>Complete workflow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Calibri"/>
                <w:b w:val="0"/>
                <w:sz w:val="17"/>
              </w:rPr>
              <w:t>Our model is open — one SQL statement changes the definition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Calibri"/>
                <w:b w:val="0"/>
                <w:sz w:val="17"/>
              </w:rPr>
              <w:t>Spreadsheets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Calibri"/>
                <w:b w:val="0"/>
                <w:sz w:val="17"/>
              </w:rPr>
              <w:t>Flexible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Calibri"/>
                <w:b w:val="0"/>
                <w:sz w:val="17"/>
              </w:rPr>
              <w:t>Self-consistent, reproducible, with 22 checks behind it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Calibri"/>
                <w:b w:val="0"/>
                <w:sz w:val="17"/>
              </w:rPr>
              <w:t>Qualitative research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Calibri"/>
                <w:b w:val="0"/>
                <w:sz w:val="17"/>
              </w:rPr>
              <w:t>Insight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Calibri"/>
                <w:b w:val="0"/>
                <w:sz w:val="17"/>
              </w:rPr>
              <w:t>We produce comparable numbers</w:t>
            </w:r>
          </w:p>
        </w:tc>
      </w:tr>
    </w:tbl>
    <w:p>
      <w:pPr>
        <w:spacing w:after="40"/>
      </w:pPr>
    </w:p>
    <w:p>
      <w:pPr>
        <w:keepNext/>
        <w:spacing w:before="280" w:after="80"/>
      </w:pPr>
      <w:r>
        <w:rPr>
          <w:rFonts w:ascii="Calibri" w:hAnsi="Calibri" w:eastAsia="Calibri"/>
          <w:b/>
          <w:color w:val="0E2A47"/>
          <w:sz w:val="28"/>
        </w:rPr>
        <w:t>10. Risks, compliance and limits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0E2A4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7"/>
              </w:rPr>
              <w:t>Risk</w:t>
            </w:r>
          </w:p>
        </w:tc>
        <w:tc>
          <w:tcPr>
            <w:tcW w:type="dxa" w:w="3024"/>
            <w:shd w:val="clear" w:color="auto" w:fill="0E2A4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7"/>
              </w:rPr>
              <w:t>Impact</w:t>
            </w:r>
          </w:p>
        </w:tc>
        <w:tc>
          <w:tcPr>
            <w:tcW w:type="dxa" w:w="3024"/>
            <w:shd w:val="clear" w:color="auto" w:fill="0E2A4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7"/>
              </w:rPr>
              <w:t>Response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Calibri"/>
                <w:b w:val="0"/>
                <w:sz w:val="17"/>
              </w:rPr>
              <w:t>The data is synthetic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Calibri"/>
                <w:b w:val="0"/>
                <w:sz w:val="17"/>
              </w:rPr>
              <w:t>Conclusions do not describe the real market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Calibri"/>
                <w:b w:val="0"/>
                <w:sz w:val="17"/>
              </w:rPr>
              <w:t>Every finding is labelled as "on the seeded instance"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Calibri"/>
                <w:b w:val="0"/>
                <w:sz w:val="17"/>
              </w:rPr>
              <w:t>Reverse engineering ≠ the real schema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Calibri"/>
                <w:b w:val="0"/>
                <w:sz w:val="17"/>
              </w:rPr>
              <w:t>Differs from LinkedIn's implementation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Calibri"/>
                <w:b w:val="0"/>
                <w:sz w:val="17"/>
              </w:rPr>
              <w:t>Stated plainly: inferred from public behaviour, with assumptions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Calibri"/>
                <w:b w:val="0"/>
                <w:sz w:val="17"/>
              </w:rPr>
              <w:t>Single currency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Calibri"/>
                <w:b w:val="0"/>
                <w:sz w:val="17"/>
              </w:rPr>
              <w:t>Cross-country comparison is nominal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Calibri"/>
                <w:b w:val="0"/>
                <w:sz w:val="17"/>
              </w:rPr>
              <w:t>Annual USD throughout; no FX conversion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Calibri"/>
                <w:b w:val="0"/>
                <w:sz w:val="17"/>
              </w:rPr>
              <w:t>Stage time approximated by the application date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Calibri"/>
                <w:b w:val="0"/>
                <w:sz w:val="17"/>
              </w:rPr>
              <w:t>Per-stage durations are imprecise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Calibri"/>
                <w:b w:val="0"/>
                <w:sz w:val="17"/>
              </w:rPr>
              <w:t>Documented as the first improvement item (add a status history table)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Calibri"/>
                <w:b w:val="0"/>
                <w:sz w:val="17"/>
              </w:rPr>
              <w:t>Two-hop ceiling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Calibri"/>
                <w:b w:val="0"/>
                <w:sz w:val="17"/>
              </w:rPr>
              <w:t>Three hops need a graph store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Calibri"/>
                <w:b w:val="0"/>
                <w:sz w:val="17"/>
              </w:rPr>
              <w:t>Stated boundary, no approximation</w:t>
            </w:r>
          </w:p>
        </w:tc>
      </w:tr>
    </w:tbl>
    <w:p>
      <w:pPr>
        <w:spacing w:after="40"/>
      </w:pPr>
    </w:p>
    <w:p>
      <w:pPr>
        <w:keepNext/>
        <w:spacing w:before="280" w:after="80"/>
      </w:pPr>
      <w:r>
        <w:rPr>
          <w:rFonts w:ascii="Calibri" w:hAnsi="Calibri" w:eastAsia="Calibri"/>
          <w:b/>
          <w:color w:val="0E2A47"/>
          <w:sz w:val="28"/>
        </w:rPr>
        <w:t>11. Roadmap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0E2A4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7"/>
              </w:rPr>
              <w:t>Stage</w:t>
            </w:r>
          </w:p>
        </w:tc>
        <w:tc>
          <w:tcPr>
            <w:tcW w:type="dxa" w:w="3024"/>
            <w:shd w:val="clear" w:color="auto" w:fill="0E2A4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7"/>
              </w:rPr>
              <w:t>Goal</w:t>
            </w:r>
          </w:p>
        </w:tc>
        <w:tc>
          <w:tcPr>
            <w:tcW w:type="dxa" w:w="3024"/>
            <w:shd w:val="clear" w:color="auto" w:fill="0E2A4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7"/>
              </w:rPr>
              <w:t>Key work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Calibri"/>
                <w:b w:val="0"/>
                <w:sz w:val="17"/>
              </w:rPr>
              <w:t>Now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Calibri"/>
                <w:b w:val="0"/>
                <w:sz w:val="17"/>
              </w:rPr>
              <w:t>A model that runs; 22 consistency checks green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Calibri"/>
                <w:b w:val="0"/>
                <w:sz w:val="17"/>
              </w:rPr>
              <w:t>12 tables, 4 views, 4 triggers, 18 queries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Calibri"/>
                <w:b w:val="0"/>
                <w:sz w:val="17"/>
              </w:rPr>
              <w:t>Next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Calibri"/>
                <w:b w:val="0"/>
                <w:sz w:val="17"/>
              </w:rPr>
              <w:t>Stage log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Calibri"/>
                <w:b w:val="0"/>
                <w:sz w:val="17"/>
              </w:rPr>
              <w:t>Add `application_status_history`, retire the single `decided_at`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Calibri"/>
                <w:b w:val="0"/>
                <w:sz w:val="17"/>
              </w:rPr>
              <w:t>Then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Calibri"/>
                <w:b w:val="0"/>
                <w:sz w:val="17"/>
              </w:rPr>
              <w:t>Offer table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Calibri"/>
                <w:b w:val="0"/>
                <w:sz w:val="17"/>
              </w:rPr>
              <w:t>Base, bonus, currency and acceptance date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Calibri"/>
                <w:b w:val="0"/>
                <w:sz w:val="17"/>
              </w:rPr>
              <w:t>Later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Calibri"/>
                <w:b w:val="0"/>
                <w:sz w:val="17"/>
              </w:rPr>
              <w:t>Soft delete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Calibri"/>
                <w:b w:val="0"/>
                <w:sz w:val="17"/>
              </w:rPr>
              <w:t>`member.deleted_at` + RESTRICT, preserving funnel history</w:t>
            </w:r>
          </w:p>
        </w:tc>
      </w:tr>
    </w:tbl>
    <w:p>
      <w:pPr>
        <w:spacing w:after="40"/>
      </w:pPr>
    </w:p>
    <w:p>
      <w:pPr>
        <w:keepNext/>
        <w:spacing w:before="280" w:after="80"/>
      </w:pPr>
      <w:r>
        <w:rPr>
          <w:rFonts w:ascii="Calibri" w:hAnsi="Calibri" w:eastAsia="Calibri"/>
          <w:b/>
          <w:color w:val="0E2A47"/>
          <w:sz w:val="28"/>
        </w:rPr>
        <w:t>12. Appendix — feature ↔ table ↔ query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0E2A4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7"/>
              </w:rPr>
              <w:t>Feature</w:t>
            </w:r>
          </w:p>
        </w:tc>
        <w:tc>
          <w:tcPr>
            <w:tcW w:type="dxa" w:w="3024"/>
            <w:shd w:val="clear" w:color="auto" w:fill="0E2A4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7"/>
              </w:rPr>
              <w:t>Lives in</w:t>
            </w:r>
          </w:p>
        </w:tc>
        <w:tc>
          <w:tcPr>
            <w:tcW w:type="dxa" w:w="3024"/>
            <w:shd w:val="clear" w:color="auto" w:fill="0E2A4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7"/>
              </w:rPr>
              <w:t>Verified by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Calibri"/>
                <w:b w:val="0"/>
                <w:sz w:val="17"/>
              </w:rPr>
              <w:t>Postings and skill requirements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Calibri"/>
                <w:b w:val="0"/>
                <w:sz w:val="17"/>
              </w:rPr>
              <w:t>`job_posting` + `job_skill`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Calibri"/>
                <w:b w:val="0"/>
                <w:sz w:val="17"/>
              </w:rPr>
              <w:t>Q09 skill gap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Calibri"/>
                <w:b w:val="0"/>
                <w:sz w:val="17"/>
              </w:rPr>
              <w:t>Applications and channel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Calibri"/>
                <w:b w:val="0"/>
                <w:sz w:val="17"/>
              </w:rPr>
              <w:t>`application`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Calibri"/>
                <w:b w:val="0"/>
                <w:sz w:val="17"/>
              </w:rPr>
              <w:t>Q07 funnel by channel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Calibri"/>
                <w:b w:val="0"/>
                <w:sz w:val="17"/>
              </w:rPr>
              <w:t>Interview rounds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Calibri"/>
                <w:b w:val="0"/>
                <w:sz w:val="17"/>
              </w:rPr>
              <w:t>`interview`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Calibri"/>
                <w:b w:val="0"/>
                <w:sz w:val="17"/>
              </w:rPr>
              <w:t>Q10 stage time, Q11 interviewer pass rate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Calibri"/>
                <w:b w:val="0"/>
                <w:sz w:val="17"/>
              </w:rPr>
              <w:t>Referrals and bonuses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Calibri"/>
                <w:b w:val="0"/>
                <w:sz w:val="17"/>
              </w:rPr>
              <w:t>`referral`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Calibri"/>
                <w:b w:val="0"/>
                <w:sz w:val="17"/>
              </w:rPr>
              <w:t>Q08 referrer leaderboard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Calibri"/>
                <w:b w:val="0"/>
                <w:sz w:val="17"/>
              </w:rPr>
              <w:t>Social graph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Calibri"/>
                <w:b w:val="0"/>
                <w:sz w:val="17"/>
              </w:rPr>
              <w:t>`connection`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Calibri"/>
                <w:b w:val="0"/>
                <w:sz w:val="17"/>
              </w:rPr>
              <w:t>Q18 two-hop introductions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Calibri"/>
                <w:b w:val="0"/>
                <w:sz w:val="17"/>
              </w:rPr>
              <w:t>Skill matching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Calibri"/>
                <w:b w:val="0"/>
                <w:sz w:val="17"/>
              </w:rPr>
              <w:t>`member_skill` + `job_skill`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Calibri"/>
                <w:b w:val="0"/>
                <w:sz w:val="17"/>
              </w:rPr>
              <w:t>Q09 match percentage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Calibri"/>
                <w:b w:val="0"/>
                <w:sz w:val="17"/>
              </w:rPr>
              <w:t>Current employer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Calibri"/>
                <w:b w:val="0"/>
                <w:sz w:val="17"/>
              </w:rPr>
              <w:t>`experience.is_current` + unique index on a generated column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Calibri"/>
                <w:b w:val="0"/>
                <w:sz w:val="17"/>
              </w:rPr>
              <w:t>constraint C12</w:t>
            </w:r>
          </w:p>
        </w:tc>
      </w:tr>
    </w:tbl>
    <w:p>
      <w:pPr>
        <w:spacing w:after="40"/>
      </w:pPr>
    </w:p>
    <w:p>
      <w:r>
        <w:rPr>
          <w:rFonts w:ascii="Calibri" w:hAnsi="Calibri" w:eastAsia="Calibri"/>
          <w:b/>
          <w:sz w:val="20"/>
        </w:rPr>
        <w:t>In one sentence:</w:t>
      </w:r>
      <w:r>
        <w:rPr>
          <w:rFonts w:ascii="Calibri" w:hAnsi="Calibri" w:eastAsia="Calibri"/>
          <w:b w:val="0"/>
          <w:sz w:val="20"/>
        </w:rPr>
        <w:t xml:space="preserve"> every feature in this document points at a specific table, and every number in it can be recomputed by a query.</w:t>
      </w:r>
    </w:p>
    <w:sectPr w:rsidR="00FC693F" w:rsidRPr="0006063C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12" w:lineRule="auto"/>
    </w:pPr>
    <w:rPr>
      <w:rFonts w:ascii="Calibri" w:hAnsi="Calibri" w:eastAsia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