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微软雅黑" w:hAnsi="微软雅黑" w:eastAsia="微软雅黑"/>
          <w:b/>
          <w:color w:val="0E2A47"/>
          <w:sz w:val="52"/>
        </w:rPr>
        <w:t>文件说明</w:t>
      </w:r>
    </w:p>
    <w:p>
      <w:pPr>
        <w:spacing w:after="40"/>
      </w:pPr>
      <w:r>
        <w:rPr>
          <w:rFonts w:ascii="微软雅黑" w:hAnsi="微软雅黑" w:eastAsia="微软雅黑"/>
          <w:color w:val="5A6B7B"/>
          <w:sz w:val="26"/>
        </w:rPr>
        <w:t>SubSplit —— 流媒体家庭组拼车与资金托管平台</w:t>
      </w:r>
    </w:p>
    <w:p>
      <w:pPr>
        <w:spacing w:after="320"/>
      </w:pPr>
      <w:r>
        <w:rPr>
          <w:rFonts w:ascii="微软雅黑" w:hAnsi="微软雅黑" w:eastAsia="微软雅黑"/>
          <w:color w:val="5A6B7B"/>
          <w:sz w:val="18"/>
        </w:rPr>
        <w:t>DOTE 6751 数据库系统 · 小组作业 · 2026 年 11 月</w:t>
      </w:r>
    </w:p>
    <w:p>
      <w:pPr>
        <w:spacing w:after="160"/>
      </w:pPr>
      <w:r>
        <w:rPr>
          <w:rFonts w:ascii="微软雅黑" w:hAnsi="微软雅黑" w:eastAsia="微软雅黑"/>
          <w:i w:val="0"/>
          <w:sz w:val="21"/>
        </w:rPr>
        <w:t>这份文件是整套交付的地图：列出每一个文件、说明用途、讲清怎么重建、怎么验证，以及老师问起时该递哪一份。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一、目录地图</w:t>
      </w:r>
    </w:p>
    <w:p>
      <w:pPr>
        <w:spacing w:after="80"/>
      </w:pPr>
      <w:r>
        <w:rPr>
          <w:rFonts w:ascii="微软雅黑" w:hAnsi="微软雅黑" w:eastAsia="微软雅黑"/>
          <w:i/>
          <w:color w:val="5A6B7B"/>
          <w:sz w:val="18"/>
        </w:rPr>
        <w:t>直接扫描文件夹生成，所以清单和实际文件一致。</w:t>
      </w:r>
    </w:p>
    <w:p>
      <w:pPr>
        <w:spacing w:after="160"/>
      </w:pPr>
      <w:r>
        <w:rPr>
          <w:rFonts w:ascii="Consolas" w:hAnsi="Consolas" w:eastAsia="微软雅黑"/>
          <w:i w:val="0"/>
          <w:sz w:val="15"/>
        </w:rPr>
        <w:t>DOTE6751_SubSplit/</w:t>
        <w:br/>
        <w:t xml:space="preserve">  README.md   (2 KB)</w:t>
        <w:br/>
        <w:t xml:space="preserve">  File_Guide_文件阅读指南/</w:t>
        <w:br/>
        <w:t xml:space="preserve">    File_Guide.docx   (42 KB)</w:t>
        <w:br/>
        <w:t xml:space="preserve">    File_Guide.pdf   (210 KB)</w:t>
        <w:br/>
        <w:t xml:space="preserve">    File_Guide_CN.docx   (43 KB)</w:t>
        <w:br/>
        <w:t xml:space="preserve">    File_Guide_CN.pdf   (454 KB)</w:t>
        <w:br/>
        <w:t xml:space="preserve">  PresentationSlides/</w:t>
        <w:br/>
        <w:t xml:space="preserve">    Presentation_Script.md   (4 KB)</w:t>
        <w:br/>
        <w:t xml:space="preserve">    QA_Prep.md   (4 KB)</w:t>
        <w:br/>
        <w:t xml:space="preserve">    SubSplit.pdf   (579 KB)</w:t>
        <w:br/>
        <w:t xml:space="preserve">    SubSplit.pptx   (510 KB)</w:t>
        <w:br/>
        <w:t xml:space="preserve">    SubSplit_Narrative.docx   (41 KB)</w:t>
        <w:br/>
        <w:t xml:space="preserve">    SubSplit_Narrative.pdf   (128 KB)</w:t>
        <w:br/>
        <w:t xml:space="preserve">    Task_Allocation.md   (3 KB)</w:t>
        <w:br/>
        <w:t xml:space="preserve">    SubSplit_ChineseVersion/</w:t>
        <w:br/>
        <w:t xml:space="preserve">      SubSplit_CN.pdf   (1097 KB)</w:t>
        <w:br/>
        <w:t xml:space="preserve">      SubSplit_CN.pptx   (513 KB)</w:t>
        <w:br/>
        <w:t xml:space="preserve">  Project_Spec_产品介绍/</w:t>
        <w:br/>
        <w:t xml:space="preserve">    Product_Spec_CN.docx   (35 KB)</w:t>
        <w:br/>
        <w:t xml:space="preserve">    Product_Spec_CN.md   (9 KB)</w:t>
        <w:br/>
        <w:t xml:space="preserve">    Product_Spec_EN.docx   (41 KB)</w:t>
        <w:br/>
        <w:t xml:space="preserve">    Product_Spec_EN.md   (9 KB)</w:t>
        <w:br/>
        <w:t xml:space="preserve">  design/</w:t>
        <w:br/>
        <w:t xml:space="preserve">    Constraint_Inventory.md   (5 KB)</w:t>
        <w:br/>
        <w:t xml:space="preserve">    Design_Rationale.md   (8 KB)</w:t>
        <w:br/>
        <w:t xml:space="preserve">    Entity_Relationship_Catalog.md   (7 KB)</w:t>
        <w:br/>
        <w:t xml:space="preserve">    Normalization_Proof.xlsx   (12 KB)</w:t>
        <w:br/>
        <w:t xml:space="preserve">    Relational_Schema.md   (6 KB)</w:t>
        <w:br/>
        <w:t xml:space="preserve">    Relationship_Matrix.xlsx   (7 KB)</w:t>
        <w:br/>
        <w:t xml:space="preserve">    Requirements.md   (5 KB)</w:t>
        <w:br/>
        <w:t xml:space="preserve">  erd/</w:t>
        <w:br/>
        <w:t xml:space="preserve">    ERD_conceptual.png   (139 KB)</w:t>
        <w:br/>
        <w:t xml:space="preserve">    ERD_conceptual.svg   (77 KB)</w:t>
        <w:br/>
        <w:t xml:space="preserve">    ERD_full.drawio   (7 KB)</w:t>
        <w:br/>
        <w:t xml:space="preserve">    ERD_logical_full.png   (245 KB)</w:t>
        <w:br/>
        <w:t xml:space="preserve">    ERD_logical_full.svg   (155 KB)</w:t>
        <w:br/>
        <w:t xml:space="preserve">    ERD_module_escrow.png   (138 KB)</w:t>
        <w:br/>
        <w:t xml:space="preserve">    ERD_module_escrow.svg   (87 KB)</w:t>
        <w:br/>
        <w:t xml:space="preserve">    ERD_module_group.png   (98 KB)</w:t>
        <w:br/>
        <w:t xml:space="preserve">    ERD_module_group.svg   (72 KB)</w:t>
        <w:br/>
        <w:t xml:space="preserve">    ERD_module_user.png   (103 KB)</w:t>
        <w:br/>
        <w:t xml:space="preserve">    ERD_module_user.svg   (71 KB)</w:t>
        <w:br/>
        <w:t xml:space="preserve">    flow_escrow.png   (96 KB)</w:t>
        <w:br/>
        <w:t xml:space="preserve">    flow_escrow.svg   (55 KB)</w:t>
        <w:br/>
        <w:t xml:space="preserve">  query_results/</w:t>
        <w:br/>
        <w:t xml:space="preserve">    _summary.json   (5 KB)</w:t>
        <w:br/>
        <w:t xml:space="preserve">    q01_result.csv   (&lt;1 KB)</w:t>
        <w:br/>
        <w:t xml:space="preserve">    q01_result.png   (30 KB)</w:t>
        <w:br/>
        <w:t xml:space="preserve">    q02_result.csv   (&lt;1 KB)</w:t>
        <w:br/>
        <w:t xml:space="preserve">    q02_result.png   (28 KB)</w:t>
        <w:br/>
        <w:t xml:space="preserve">    q03_result.csv   (&lt;1 KB)</w:t>
        <w:br/>
        <w:t xml:space="preserve">    q03_result.png   (56 KB)</w:t>
        <w:br/>
        <w:t xml:space="preserve">    q04_result.csv   (&lt;1 KB)</w:t>
        <w:br/>
        <w:t xml:space="preserve">    q04_result.png   (52 KB)</w:t>
        <w:br/>
        <w:t xml:space="preserve">    q05_result.csv   (&lt;1 KB)</w:t>
        <w:br/>
        <w:t xml:space="preserve">    q05_result.png   (62 KB)</w:t>
        <w:br/>
        <w:t xml:space="preserve">    q06_result.csv   (&lt;1 KB)</w:t>
        <w:br/>
        <w:t xml:space="preserve">    q07_result.csv   (&lt;1 KB)</w:t>
        <w:br/>
        <w:t xml:space="preserve">    q08_result.csv   (&lt;1 KB)</w:t>
        <w:br/>
        <w:t xml:space="preserve">    q09_result.csv   (&lt;1 KB)</w:t>
        <w:br/>
        <w:t xml:space="preserve">    q10_result.csv   (&lt;1 KB)</w:t>
        <w:br/>
        <w:t xml:space="preserve">    q11_result.csv   (&lt;1 KB)</w:t>
        <w:br/>
        <w:t xml:space="preserve">    q11_result.png   (45 KB)</w:t>
        <w:br/>
        <w:t xml:space="preserve">    q12_result.csv   (&lt;1 KB)</w:t>
        <w:br/>
        <w:t xml:space="preserve">    q13_result.csv   (&lt;1 KB)</w:t>
        <w:br/>
        <w:t xml:space="preserve">    q14_result.csv   (&lt;1 KB)</w:t>
        <w:br/>
        <w:t xml:space="preserve">    q15_result.csv   (&lt;1 KB)</w:t>
        <w:br/>
        <w:t xml:space="preserve">    q16_result.csv   (&lt;1 KB)</w:t>
        <w:br/>
        <w:t xml:space="preserve">    q17_result.csv   (&lt;1 KB)</w:t>
        <w:br/>
        <w:t xml:space="preserve">    q17_result.png   (53 KB)</w:t>
        <w:br/>
        <w:t xml:space="preserve">    q18_result.csv   (&lt;1 KB)</w:t>
        <w:br/>
        <w:t xml:space="preserve">  sql/</w:t>
        <w:br/>
        <w:t xml:space="preserve">    00_run_all.sql   (&lt;1 KB)</w:t>
        <w:br/>
        <w:t xml:space="preserve">    01_schema.sql   (13 KB)</w:t>
        <w:br/>
        <w:t xml:space="preserve">    02_seed.sql   (266 KB)</w:t>
        <w:br/>
        <w:t xml:space="preserve">    03_queries.sql   (12 KB)</w:t>
        <w:br/>
        <w:t xml:space="preserve">    04_views_triggers.sql   (6 KB)</w:t>
        <w:br/>
        <w:t xml:space="preserve">    05_transactions.sql   (4 KB)</w:t>
        <w:br/>
        <w:t xml:space="preserve">    06_checks.sql   (5 KB)</w:t>
        <w:br/>
        <w:t xml:space="preserve">    subsplit_db_full.sql   (270 KB)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二、每个文件是干什么的</w:t>
      </w:r>
    </w:p>
    <w:p>
      <w:pPr>
        <w:spacing w:after="120"/>
      </w:pPr>
      <w:r>
        <w:rPr>
          <w:rFonts w:ascii="微软雅黑" w:hAnsi="微软雅黑" w:eastAsia="微软雅黑"/>
          <w:i w:val="0"/>
          <w:sz w:val="19"/>
        </w:rPr>
        <w:t>按文件夹排列。“什么时候打开”才是实用的问题。</w:t>
      </w: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根目录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README.md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快速导航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三句话说明这个包是什么、从哪看起。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File_Guide_文件阅读指南/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210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File_Guide_CN.docx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File_Guide_CN.pdf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454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PresentationSlides/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Presentation_Script.md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逐页讲稿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每页说什么、多长时间、谁讲哪段。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QA_Prep.md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答辩准备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最可能被问的问题，答案短到能直接说出口。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579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 PDF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发给老师或在不装 PowerPoint 的机器上打开。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SubSplit.pptx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510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演示文稿（英文）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14 页，每页带演讲备注。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SubSplit_Narrative.docx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叙述稿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约 1,900 词连续行文，覆盖与 PPT 相同的六节。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SubSplit_Narrative.pdf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128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叙述稿 PDF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同上，版式固定。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Task_Allocation.md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分工表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七人分工，全部为技术任务，含难度与工时。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PresentationSlides\SubSplit_ChineseVersion/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SubSplit_CN.pdf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1097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 PDF（中文）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中文版的 PDF。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SubSplit_CN.pptx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513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演示文稿（中文）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14 页中文版，版式与英文版一致。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Project_Spec_产品介绍/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Product_Spec_CN.docx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35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产品说明书（中文）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定位、愿景、替代方案、用户场景、功能清单、单位经济、指标、风险、路线图、功能↔表对照。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Product_Spec_CN.md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产品说明书（中文源文件）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同上，Markdown 源文件，便于修改。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Product_Spec_EN.docx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产品说明书（英文）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同上，英文版。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Product_Spec_EN.md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产品说明书（英文源文件）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同上，Markdown 源文件。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design/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Constraint_Inventory.md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约束清单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每条业务规则落在 DDL / 触发器 / 应用哪一层，违反时什么反应。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Design_Rationale.md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设计理由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为什么是这些表、为什么用弱实体、为什么存派生值、哪些方案被否决。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Entity_Relationship_Catalog.md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实体—联系目录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逐条列出实体与联系：基数、参与度、属性，以及图里表达不了的约束。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Normalization_Proof.xlsx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规范化证明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逐表的函数依赖、候选键与 3NF/BCNF 论证。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Relational_Schema.md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关系模式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 ER 设计翻译成关系，用 R(属性…) 写法，主外键齐全。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Relationship_Matrix.xlsx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关系矩阵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每条关系的两端基数、参与度、删除规则与外键。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Requirements.md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需求与范围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业务问题、角色、功能需求、边界与假设。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erd/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ERD_conceptual.png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139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概念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实体与联系菱形，标注基数。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ERD_conceptual.svg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ERD_full.drawio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可编辑源文件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draw.io 文件，想手改就改它。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ERD_logical_full.png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245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逻辑模式全图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全部表的字段、主外键与连线。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ERD_logical_full.svg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155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ERD_module_escrow.png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138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模块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该模块的放大视图。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ERD_module_escrow.svg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87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ERD_module_group.png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模块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该模块的放大视图。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ERD_module_group.svg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ERD_module_user.png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103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模块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该模块的放大视图。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ERD_module_user.svg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flow_escrow.png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资金流图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钱从乘客到托管池、再按月流向车主。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flow_escrow.svg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query_results/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_summary.json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查询汇总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每条查询的行数、耗时与列名。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q01_result.csv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q01_result.png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30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q02_result.csv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2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q02_result.png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2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q03_result.csv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3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q03_result.png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3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q04_result.csv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4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q04_result.png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4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q05_result.csv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5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q05_result.png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62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5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q06_result.csv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6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q07_result.csv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7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q08_result.csv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8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q09_result.csv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9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q10_result.csv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10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q11_result.csv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11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q11_result.png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11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q12_result.csv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12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q13_result.csv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13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q14_result.csv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14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q15_result.csv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15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q16_result.csv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16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q17_result.csv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17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q17_result.png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17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q18_result.csv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18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sql/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00_run_all.sql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一键重建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按正确顺序调用其它脚本；顺序不能反。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01_schema.sql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建表脚本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建库、全部表、主外键、CHECK、索引、参照动作。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02_seed.sql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266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造数脚本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确定性种子数据，结尾自带对账语句。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03_queries.sql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18 条查询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分三类，每条独立可跑：选中一条按 Ctrl+R。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04_views_triggers.sql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视图与触发器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读模型 + 把业务规则钉死在数据库里的触发器。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05_transactions.sql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事务演示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几段带 ROLLBACK 的完整事务，跑完数据不变。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06_checks.sql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验收检查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12 行自检，每行都必须是 PASS。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subsplit_db_full.sql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270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整库导出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结构 + 数据 + 视图 + 触发器，一键还原。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三、怎么重建数据库</w:t>
      </w:r>
    </w:p>
    <w:p>
      <w:pPr>
        <w:spacing w:after="40"/>
      </w:pPr>
      <w:r>
        <w:rPr>
          <w:rFonts w:ascii="微软雅黑" w:hAnsi="微软雅黑" w:eastAsia="微软雅黑"/>
          <w:i w:val="0"/>
          <w:sz w:val="19"/>
        </w:rPr>
        <w:t>在 Navicat 里：右键连接 → 运行 SQL 文件 → sql/subsplit_db_full.sql，一键还原。</w:t>
      </w:r>
    </w:p>
    <w:p>
      <w:pPr>
        <w:spacing w:after="40"/>
      </w:pPr>
      <w:r>
        <w:rPr>
          <w:rFonts w:ascii="微软雅黑" w:hAnsi="微软雅黑" w:eastAsia="微软雅黑"/>
          <w:i w:val="0"/>
          <w:sz w:val="19"/>
        </w:rPr>
        <w:t>或者按顺序跑：01_schema → 02_seed → 04_views_triggers → 06_checks → 03_queries。</w:t>
      </w:r>
    </w:p>
    <w:p>
      <w:pPr>
        <w:spacing w:after="40"/>
      </w:pPr>
      <w:r>
        <w:rPr>
          <w:rFonts w:ascii="微软雅黑" w:hAnsi="微软雅黑" w:eastAsia="微软雅黑"/>
          <w:i w:val="0"/>
          <w:sz w:val="19"/>
        </w:rPr>
        <w:t>命令行：mysql -u root -p &lt; 00_run_all.sql</w:t>
      </w:r>
    </w:p>
    <w:p>
      <w:pPr>
        <w:spacing w:after="160"/>
      </w:pPr>
      <w:r>
        <w:rPr>
          <w:rFonts w:ascii="微软雅黑" w:hAnsi="微软雅黑" w:eastAsia="微软雅黑"/>
          <w:i w:val="0"/>
          <w:color w:val="5A6B7B"/>
          <w:sz w:val="19"/>
        </w:rPr>
        <w:t>顺序不能反：种子里有历史状态（冻结车队、已关闭车队），先建触发器再灌数据会被容量规则正确拒绝。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四、怎么验证</w:t>
      </w:r>
    </w:p>
    <w:p>
      <w:pPr>
        <w:spacing w:after="120"/>
      </w:pPr>
      <w:r>
        <w:rPr>
          <w:rFonts w:ascii="微软雅黑" w:hAnsi="微软雅黑" w:eastAsia="微软雅黑"/>
          <w:i w:val="0"/>
          <w:sz w:val="19"/>
        </w:rPr>
        <w:t>8 步，第 1–6 步约三分钟，第 7、8 步证明约束真的在起作用。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2608"/>
        <w:gridCol w:w="4195"/>
        <w:gridCol w:w="3288"/>
      </w:tblGrid>
      <w:tr>
        <w:tc>
          <w:tcPr>
            <w:tcW w:type="dxa" w:w="454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260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检查什么</w:t>
            </w:r>
          </w:p>
        </w:tc>
        <w:tc>
          <w:tcPr>
            <w:tcW w:type="dxa" w:w="4195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怎么做</w:t>
            </w:r>
          </w:p>
        </w:tc>
        <w:tc>
          <w:tcPr>
            <w:tcW w:type="dxa" w:w="328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什么样算通过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服务在跑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服务里 MySQL80 是运行中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已启动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连得上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Navicat 测试连接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成功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结构完整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还原整库后展开库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11 张表、2 视图、5 触发器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数据进来了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五张主表 COUNT(*)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300 / 60 / 300 / 300 / 2,172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验收脚本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跑 06_checks.sql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12 行全 PASS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查询出得来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跑 03_queries.sql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q01 两行、q05 六行、q11 十行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约束会拒绝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手工执行下面三条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每条都报错，数据不变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金额对得上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SUM(released) 与流水 SUM(amount)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两个数相等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i w:val="0"/>
          <w:sz w:val="19"/>
        </w:rPr>
        <w:t>下面三条是故意写错的，必须报错。哪条不报错，说明那条约束没生效。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把车队塞爆</w:t>
      </w:r>
    </w:p>
    <w:p>
      <w:pPr>
        <w:spacing w:after="20"/>
      </w:pPr>
      <w:r>
        <w:rPr>
          <w:rFonts w:ascii="Consolas" w:hAnsi="Consolas" w:eastAsia="微软雅黑"/>
          <w:i w:val="0"/>
          <w:sz w:val="17"/>
        </w:rPr>
        <w:t>INSERT INTO membership_seat (group_id, member_id, joined_at, expires_at)</w:t>
        <w:br/>
        <w:t>VALUES (2, 2, NOW(), NOW() + INTERVAL 1 YEAR);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8"/>
        </w:rPr>
        <w:t>预期：错误 1644，座位超上限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同一月份付两次</w:t>
      </w:r>
    </w:p>
    <w:p>
      <w:pPr>
        <w:spacing w:after="20"/>
      </w:pPr>
      <w:r>
        <w:rPr>
          <w:rFonts w:ascii="Consolas" w:hAnsi="Consolas" w:eastAsia="微软雅黑"/>
          <w:i w:val="0"/>
          <w:sz w:val="17"/>
        </w:rPr>
        <w:t>INSERT INTO monthly_payout_log (escrow_id, release_month, amount, platform_fee)</w:t>
        <w:br/>
        <w:t>VALUES (1, '2026-09-01', 10.00, 0.50);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8"/>
        </w:rPr>
        <w:t>预期：错误 1062，唯一键冲突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破坏余额恒等式</w:t>
      </w:r>
    </w:p>
    <w:p>
      <w:pPr>
        <w:spacing w:after="20"/>
      </w:pPr>
      <w:r>
        <w:rPr>
          <w:rFonts w:ascii="Consolas" w:hAnsi="Consolas" w:eastAsia="微软雅黑"/>
          <w:i w:val="0"/>
          <w:sz w:val="17"/>
        </w:rPr>
        <w:t>UPDATE escrow_payment SET remaining_amount = 0.01 WHERE escrow_id = 1;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8"/>
        </w:rPr>
        <w:t>预期：错误 3819，CHECK 被违反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五、交付前检查了什么</w:t>
      </w:r>
    </w:p>
    <w:p>
      <w:pPr>
        <w:spacing w:after="120"/>
      </w:pPr>
      <w:r>
        <w:rPr>
          <w:rFonts w:ascii="微软雅黑" w:hAnsi="微软雅黑" w:eastAsia="微软雅黑"/>
          <w:i w:val="0"/>
          <w:sz w:val="19"/>
        </w:rPr>
        <w:t>12 项，全部实跑。任何一行 FAIL 都说明有问题。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5329"/>
        <w:gridCol w:w="2041"/>
        <w:gridCol w:w="1247"/>
      </w:tblGrid>
      <w:tr>
        <w:tc>
          <w:tcPr>
            <w:tcW w:type="dxa" w:w="680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532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204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不符合行数</w:t>
            </w:r>
          </w:p>
        </w:tc>
        <w:tc>
          <w:tcPr>
            <w:tcW w:type="dxa" w:w="124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11 张表都在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2 视图 + 5 触发器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没有车队超员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余额恒等式成立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余额与流水一致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没有托管单超 12 次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没有月份被付两次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每人一个默认支付方式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信用分与流水一致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C10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座位到期在开始之后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C11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已受理投诉有审核人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C12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凭证时间戳等于最新流水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六、几个值得知道的设计决定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11 张表不是 7 张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多出来的四张是因为“一个值不够”：投诉、改密历史、支付方式、信用变动都需要各自成行。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座位上限放在产品表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复制进每个车队会造出传递依赖；触发器去 join 读它。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四个派生值是存下来的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已释放金额、剩余金额、信用分、满员时间，各有 CHECK 或触发器兜底，Q11 对账。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退款走人工审核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自动退款会被串通的人玩坏；数据库负责记录、冻结、排队，人来决定。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邮箱字段已移除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用户表不再存邮箱：合成数据没法给出可信的机构邮箱，留着反而是个破绽。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