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微软雅黑" w:hAnsi="微软雅黑" w:eastAsia="微软雅黑"/>
          <w:b/>
          <w:color w:val="0E2A47"/>
          <w:sz w:val="52"/>
        </w:rPr>
        <w:t>文件说明</w:t>
      </w:r>
    </w:p>
    <w:p>
      <w:pPr>
        <w:spacing w:after="40"/>
      </w:pPr>
      <w:r>
        <w:rPr>
          <w:rFonts w:ascii="微软雅黑" w:hAnsi="微软雅黑" w:eastAsia="微软雅黑"/>
          <w:color w:val="5A6B7B"/>
          <w:sz w:val="26"/>
        </w:rPr>
        <w:t>SubSplit —— 流媒体家庭组拼车与资金托管平台</w:t>
      </w:r>
    </w:p>
    <w:p>
      <w:pPr>
        <w:spacing w:after="320"/>
      </w:pPr>
      <w:r>
        <w:rPr>
          <w:rFonts w:ascii="微软雅黑" w:hAnsi="微软雅黑" w:eastAsia="微软雅黑"/>
          <w:color w:val="5A6B7B"/>
          <w:sz w:val="18"/>
        </w:rPr>
        <w:t>DOTE 6751 数据库系统 · 小组作业 · 2026 年 11 月</w:t>
      </w:r>
    </w:p>
    <w:p>
      <w:pPr>
        <w:spacing w:after="160"/>
      </w:pPr>
      <w:r>
        <w:rPr>
          <w:rFonts w:ascii="微软雅黑" w:hAnsi="微软雅黑" w:eastAsia="微软雅黑"/>
          <w:i w:val="0"/>
          <w:sz w:val="21"/>
        </w:rPr>
        <w:t>这份文件是整套交付的地图：列出每一个文件、说明用途、讲清怎么重建、怎么验证，以及老师问起时该递哪一份。</w:t>
      </w: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0E2A47"/>
          <w:sz w:val="30"/>
        </w:rPr>
        <w:t>一、目录地图</w:t>
      </w:r>
    </w:p>
    <w:p>
      <w:pPr>
        <w:spacing w:after="80"/>
      </w:pPr>
      <w:r>
        <w:rPr>
          <w:rFonts w:ascii="微软雅黑" w:hAnsi="微软雅黑" w:eastAsia="微软雅黑"/>
          <w:i/>
          <w:color w:val="5A6B7B"/>
          <w:sz w:val="18"/>
        </w:rPr>
        <w:t>直接扫描文件夹生成，所以清单和实际文件一致。</w:t>
      </w:r>
    </w:p>
    <w:p>
      <w:pPr>
        <w:spacing w:after="160"/>
      </w:pPr>
      <w:r>
        <w:rPr>
          <w:rFonts w:ascii="Consolas" w:hAnsi="Consolas" w:eastAsia="微软雅黑"/>
          <w:i w:val="0"/>
          <w:sz w:val="15"/>
        </w:rPr>
        <w:t>DOTE6751_SubSplit/</w:t>
        <w:br/>
        <w:t xml:space="preserve">  README.md   (2 KB)</w:t>
        <w:br/>
        <w:t xml:space="preserve">  File_Guide_文件阅读指南/</w:t>
        <w:br/>
        <w:t xml:space="preserve">    File_Guide.docx   (42 KB)</w:t>
        <w:br/>
        <w:t xml:space="preserve">    File_Guide.pdf   (209 KB)</w:t>
        <w:br/>
        <w:t xml:space="preserve">    File_Guide_CN.docx   (43 KB)</w:t>
        <w:br/>
        <w:t xml:space="preserve">    File_Guide_CN.pdf   (452 KB)</w:t>
        <w:br/>
        <w:t xml:space="preserve">  PresentationSlides/</w:t>
        <w:br/>
        <w:t xml:space="preserve">    Presentation_Script.md   (4 KB)</w:t>
        <w:br/>
        <w:t xml:space="preserve">    QA_Prep.md   (4 KB)</w:t>
        <w:br/>
        <w:t xml:space="preserve">    SubSplit.pdf   (579 KB)</w:t>
        <w:br/>
        <w:t xml:space="preserve">    SubSplit.pptx   (510 KB)</w:t>
        <w:br/>
        <w:t xml:space="preserve">    SubSplit_Narrative.docx   (41 KB)</w:t>
        <w:br/>
        <w:t xml:space="preserve">    SubSplit_Narrative.pdf   (128 KB)</w:t>
        <w:br/>
        <w:t xml:space="preserve">    Task_Allocation.md   (3 KB)</w:t>
        <w:br/>
        <w:t xml:space="preserve">    SubSplit_ChineseVersion/</w:t>
        <w:br/>
        <w:t xml:space="preserve">      SubSplit_CN.pdf   (1097 KB)</w:t>
        <w:br/>
        <w:t xml:space="preserve">      SubSplit_CN.pptx   (513 KB)</w:t>
        <w:br/>
        <w:t xml:space="preserve">  Project_Spec_产品介绍/</w:t>
        <w:br/>
        <w:t xml:space="preserve">    Product_Spec_CN.docx   (35 KB)</w:t>
        <w:br/>
        <w:t xml:space="preserve">    Product_Spec_CN.md   (9 KB)</w:t>
        <w:br/>
        <w:t xml:space="preserve">    Product_Spec_EN.docx   (41 KB)</w:t>
        <w:br/>
        <w:t xml:space="preserve">    Product_Spec_EN.md   (9 KB)</w:t>
        <w:br/>
        <w:t xml:space="preserve">  design/</w:t>
        <w:br/>
        <w:t xml:space="preserve">    Constraint_Inventory.md   (5 KB)</w:t>
        <w:br/>
        <w:t xml:space="preserve">    Design_Rationale.md   (8 KB)</w:t>
        <w:br/>
        <w:t xml:space="preserve">    Entity_Relationship_Catalog.md   (7 KB)</w:t>
        <w:br/>
        <w:t xml:space="preserve">    Normalization_Proof.xlsx   (12 KB)</w:t>
        <w:br/>
        <w:t xml:space="preserve">    Relational_Schema.md   (6 KB)</w:t>
        <w:br/>
        <w:t xml:space="preserve">    Relationship_Matrix.xlsx   (7 KB)</w:t>
        <w:br/>
        <w:t xml:space="preserve">    Requirements.md   (5 KB)</w:t>
        <w:br/>
        <w:t xml:space="preserve">  erd/</w:t>
        <w:br/>
        <w:t xml:space="preserve">    ERD_conceptual.png   (139 KB)</w:t>
        <w:br/>
        <w:t xml:space="preserve">    ERD_conceptual.svg   (77 KB)</w:t>
        <w:br/>
        <w:t xml:space="preserve">    ERD_full.drawio   (7 KB)</w:t>
        <w:br/>
        <w:t xml:space="preserve">    ERD_logical_full.png   (245 KB)</w:t>
        <w:br/>
        <w:t xml:space="preserve">    ERD_logical_full.svg   (155 KB)</w:t>
        <w:br/>
        <w:t xml:space="preserve">    ERD_module_escrow.png   (138 KB)</w:t>
        <w:br/>
        <w:t xml:space="preserve">    ERD_module_escrow.svg   (87 KB)</w:t>
        <w:br/>
        <w:t xml:space="preserve">    ERD_module_group.png   (98 KB)</w:t>
        <w:br/>
        <w:t xml:space="preserve">    ERD_module_group.svg   (72 KB)</w:t>
        <w:br/>
        <w:t xml:space="preserve">    ERD_module_user.png   (103 KB)</w:t>
        <w:br/>
        <w:t xml:space="preserve">    ERD_module_user.svg   (71 KB)</w:t>
        <w:br/>
        <w:t xml:space="preserve">    flow_escrow.png   (96 KB)</w:t>
        <w:br/>
        <w:t xml:space="preserve">    flow_escrow.svg   (55 KB)</w:t>
        <w:br/>
        <w:t xml:space="preserve">  query_results/</w:t>
        <w:br/>
        <w:t xml:space="preserve">    _summary.json   (5 KB)</w:t>
        <w:br/>
        <w:t xml:space="preserve">    q01_result.csv   (&lt;1 KB)</w:t>
        <w:br/>
        <w:t xml:space="preserve">    q01_result.png   (30 KB)</w:t>
        <w:br/>
        <w:t xml:space="preserve">    q02_result.csv   (&lt;1 KB)</w:t>
        <w:br/>
        <w:t xml:space="preserve">    q02_result.png   (28 KB)</w:t>
        <w:br/>
        <w:t xml:space="preserve">    q03_result.csv   (&lt;1 KB)</w:t>
        <w:br/>
        <w:t xml:space="preserve">    q03_result.png   (56 KB)</w:t>
        <w:br/>
        <w:t xml:space="preserve">    q04_result.csv   (&lt;1 KB)</w:t>
        <w:br/>
        <w:t xml:space="preserve">    q04_result.png   (52 KB)</w:t>
        <w:br/>
        <w:t xml:space="preserve">    q05_result.csv   (&lt;1 KB)</w:t>
        <w:br/>
        <w:t xml:space="preserve">    q05_result.png   (62 KB)</w:t>
        <w:br/>
        <w:t xml:space="preserve">    q06_result.csv   (&lt;1 KB)</w:t>
        <w:br/>
        <w:t xml:space="preserve">    q07_result.csv   (&lt;1 KB)</w:t>
        <w:br/>
        <w:t xml:space="preserve">    q08_result.csv   (&lt;1 KB)</w:t>
        <w:br/>
        <w:t xml:space="preserve">    q09_result.csv   (&lt;1 KB)</w:t>
        <w:br/>
        <w:t xml:space="preserve">    q10_result.csv   (&lt;1 KB)</w:t>
        <w:br/>
        <w:t xml:space="preserve">    q11_result.csv   (&lt;1 KB)</w:t>
        <w:br/>
        <w:t xml:space="preserve">    q11_result.png   (45 KB)</w:t>
        <w:br/>
        <w:t xml:space="preserve">    q12_result.csv   (&lt;1 KB)</w:t>
        <w:br/>
        <w:t xml:space="preserve">    q13_result.csv   (&lt;1 KB)</w:t>
        <w:br/>
        <w:t xml:space="preserve">    q14_result.csv   (&lt;1 KB)</w:t>
        <w:br/>
        <w:t xml:space="preserve">    q15_result.csv   (&lt;1 KB)</w:t>
        <w:br/>
        <w:t xml:space="preserve">    q16_result.csv   (&lt;1 KB)</w:t>
        <w:br/>
        <w:t xml:space="preserve">    q17_result.csv   (&lt;1 KB)</w:t>
        <w:br/>
        <w:t xml:space="preserve">    q17_result.png   (53 KB)</w:t>
        <w:br/>
        <w:t xml:space="preserve">    q18_result.csv   (&lt;1 KB)</w:t>
        <w:br/>
        <w:t xml:space="preserve">  sql/</w:t>
        <w:br/>
        <w:t xml:space="preserve">    00_run_all.sql   (&lt;1 KB)</w:t>
        <w:br/>
        <w:t xml:space="preserve">    01_schema.sql   (13 KB)</w:t>
        <w:br/>
        <w:t xml:space="preserve">    02_seed.sql   (266 KB)</w:t>
        <w:br/>
        <w:t xml:space="preserve">    03_queries.sql   (12 KB)</w:t>
        <w:br/>
        <w:t xml:space="preserve">    04_views_triggers.sql   (6 KB)</w:t>
        <w:br/>
        <w:t xml:space="preserve">    05_transactions.sql   (4 KB)</w:t>
        <w:br/>
        <w:t xml:space="preserve">    06_checks.sql   (5 KB)</w:t>
        <w:br/>
        <w:t xml:space="preserve">    subsplit_db_full.sql   (270 KB)</w:t>
      </w: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0E2A47"/>
          <w:sz w:val="30"/>
        </w:rPr>
        <w:t>二、每个文件是干什么的</w:t>
      </w:r>
    </w:p>
    <w:p>
      <w:pPr>
        <w:spacing w:after="120"/>
      </w:pPr>
      <w:r>
        <w:rPr>
          <w:rFonts w:ascii="微软雅黑" w:hAnsi="微软雅黑" w:eastAsia="微软雅黑"/>
          <w:i w:val="0"/>
          <w:sz w:val="19"/>
        </w:rPr>
        <w:t>按文件夹排列。“什么时候打开”才是实用的问题。</w:t>
      </w:r>
    </w:p>
    <w:p>
      <w:pPr>
        <w:keepNext/>
        <w:spacing w:before="200" w:after="60"/>
      </w:pPr>
      <w:r>
        <w:rPr>
          <w:rFonts w:ascii="微软雅黑" w:hAnsi="微软雅黑" w:eastAsia="微软雅黑"/>
          <w:b/>
          <w:color w:val="0E2A47"/>
          <w:sz w:val="23"/>
        </w:rPr>
        <w:t>根目录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大小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是什么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里面是什么 / 什么时候打开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README.md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快速导航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三句话说明这个包是什么、从哪看起。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微软雅黑" w:hAnsi="微软雅黑" w:eastAsia="微软雅黑"/>
          <w:b/>
          <w:color w:val="0E2A47"/>
          <w:sz w:val="23"/>
        </w:rPr>
        <w:t>File_Guide_文件阅读指南/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大小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是什么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里面是什么 / 什么时候打开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File_Guide.docx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42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File_Guide.pdf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209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File_Guide_CN.docx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43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File_Guide_CN.pdf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452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微软雅黑" w:hAnsi="微软雅黑" w:eastAsia="微软雅黑"/>
          <w:b/>
          <w:color w:val="0E2A47"/>
          <w:sz w:val="23"/>
        </w:rPr>
        <w:t>PresentationSlides/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大小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是什么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里面是什么 / 什么时候打开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Presentation_Script.md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4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逐页讲稿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每页说什么、多长时间、谁讲哪段。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QA_Prep.md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4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答辩准备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最可能被问的问题，答案短到能直接说出口。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SubSplit.pdf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579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演示文稿 PDF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发给老师或在不装 PowerPoint 的机器上打开。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SubSplit.pptx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510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演示文稿（英文）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14 页，每页带演讲备注。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SubSplit_Narrative.docx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41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叙述稿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约 1,900 词连续行文，覆盖与 PPT 相同的六节。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SubSplit_Narrative.pdf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128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叙述稿 PDF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同上，版式固定。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Task_Allocation.md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3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分工表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七人分工，全部为技术任务，含难度与工时。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微软雅黑" w:hAnsi="微软雅黑" w:eastAsia="微软雅黑"/>
          <w:b/>
          <w:color w:val="0E2A47"/>
          <w:sz w:val="23"/>
        </w:rPr>
        <w:t>PresentationSlides\SubSplit_ChineseVersion/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大小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是什么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里面是什么 / 什么时候打开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SubSplit_CN.pdf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1097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演示文稿 PDF（中文）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中文版的 PDF。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SubSplit_CN.pptx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513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演示文稿（中文）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14 页中文版，版式与英文版一致。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微软雅黑" w:hAnsi="微软雅黑" w:eastAsia="微软雅黑"/>
          <w:b/>
          <w:color w:val="0E2A47"/>
          <w:sz w:val="23"/>
        </w:rPr>
        <w:t>Project_Spec_产品介绍/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大小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是什么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里面是什么 / 什么时候打开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Product_Spec_CN.docx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35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产品说明书（中文）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定位、愿景、替代方案、用户场景、功能清单、单位经济、指标、风险、路线图、功能↔表对照。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Product_Spec_CN.md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9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产品说明书（中文源文件）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同上，Markdown 源文件，便于修改。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Product_Spec_EN.docx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41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产品说明书（英文）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同上，英文版。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Product_Spec_EN.md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9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产品说明书（英文源文件）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同上，Markdown 源文件。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微软雅黑" w:hAnsi="微软雅黑" w:eastAsia="微软雅黑"/>
          <w:b/>
          <w:color w:val="0E2A47"/>
          <w:sz w:val="23"/>
        </w:rPr>
        <w:t>design/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大小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是什么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里面是什么 / 什么时候打开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Constraint_Inventory.md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5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约束清单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每条业务规则落在 DDL / 触发器 / 应用哪一层，违反时什么反应。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Design_Rationale.md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8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设计理由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为什么是这些表、为什么用弱实体、为什么存派生值、哪些方案被否决。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Entity_Relationship_Catalog.md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7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实体—联系目录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逐条列出实体与联系：基数、参与度、属性，以及图里表达不了的约束。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Normalization_Proof.xlsx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12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规范化证明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逐表的函数依赖、候选键与 3NF/BCNF 论证。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Relational_Schema.md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6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关系模式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把 ER 设计翻译成关系，用 R(属性…) 写法，主外键齐全。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Relationship_Matrix.xlsx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7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关系矩阵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每条关系的两端基数、参与度、删除规则与外键。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Requirements.md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5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需求与范围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业务问题、角色、功能需求、边界与假设。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微软雅黑" w:hAnsi="微软雅黑" w:eastAsia="微软雅黑"/>
          <w:b/>
          <w:color w:val="0E2A47"/>
          <w:sz w:val="23"/>
        </w:rPr>
        <w:t>erd/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大小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是什么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里面是什么 / 什么时候打开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ERD_conceptual.png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139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概念 ER 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实体与联系菱形，标注基数。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ERD_conceptual.svg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77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矢量图版本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放大不糊，浏览器可直接打开。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ERD_full.drawio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7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可编辑源文件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draw.io 文件，想手改就改它。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ERD_logical_full.png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245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逻辑模式全图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全部表的字段、主外键与连线。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ERD_logical_full.svg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155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矢量图版本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放大不糊，浏览器可直接打开。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ERD_module_escrow.png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138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模块 ER 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该模块的放大视图。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ERD_module_escrow.svg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87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矢量图版本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放大不糊，浏览器可直接打开。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ERD_module_group.png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98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模块 ER 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该模块的放大视图。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ERD_module_group.svg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72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矢量图版本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放大不糊，浏览器可直接打开。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ERD_module_user.png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103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模块 ER 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该模块的放大视图。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ERD_module_user.svg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71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矢量图版本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放大不糊，浏览器可直接打开。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flow_escrow.png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96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资金流图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钱从乘客到托管池、再按月流向车主。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flow_escrow.svg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55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矢量图版本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放大不糊，浏览器可直接打开。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微软雅黑" w:hAnsi="微软雅黑" w:eastAsia="微软雅黑"/>
          <w:b/>
          <w:color w:val="0E2A47"/>
          <w:sz w:val="23"/>
        </w:rPr>
        <w:t>query_results/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大小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是什么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里面是什么 / 什么时候打开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_summary.json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5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查询汇总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每条查询的行数、耗时与列名。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q01_result.csv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q01_result.png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30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 条查询结果图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把结果渲染成表格图，可直接贴进幻灯片。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q02_result.csv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2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q02_result.png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28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2 条查询结果图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把结果渲染成表格图，可直接贴进幻灯片。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q03_result.csv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3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q03_result.png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56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3 条查询结果图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把结果渲染成表格图，可直接贴进幻灯片。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q04_result.csv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4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q04_result.png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52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4 条查询结果图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把结果渲染成表格图，可直接贴进幻灯片。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q05_result.csv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5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q05_result.png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62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5 条查询结果图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把结果渲染成表格图，可直接贴进幻灯片。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q06_result.csv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6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q07_result.csv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7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q08_result.csv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8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q09_result.csv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9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q10_result.csv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10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q11_result.csv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11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q11_result.png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45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11 条查询结果图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把结果渲染成表格图，可直接贴进幻灯片。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q12_result.csv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12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q13_result.csv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13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q14_result.csv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14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q15_result.csv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15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q16_result.csv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16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q17_result.csv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17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q17_result.png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53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17 条查询结果图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把结果渲染成表格图，可直接贴进幻灯片。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q18_result.csv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18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微软雅黑" w:hAnsi="微软雅黑" w:eastAsia="微软雅黑"/>
          <w:b/>
          <w:color w:val="0E2A47"/>
          <w:sz w:val="23"/>
        </w:rPr>
        <w:t>sql/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大小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是什么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里面是什么 / 什么时候打开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00_run_all.sql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一键重建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按正确顺序调用其它脚本；顺序不能反。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01_schema.sql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13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建表脚本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建库、全部表、主外键、CHECK、索引、参照动作。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02_seed.sql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266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造数脚本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确定性种子数据，结尾自带对账语句。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03_queries.sql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12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18 条查询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分三类，每条独立可跑：选中一条按 Ctrl+R。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04_views_triggers.sql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6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视图与触发器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读模型 + 把业务规则钉死在数据库里的触发器。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05_transactions.sql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4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事务演示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几段带 ROLLBACK 的完整事务，跑完数据不变。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06_checks.sql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5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验收检查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12 行自检，每行都必须是 PASS。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subsplit_db_full.sql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270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整库导出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结构 + 数据 + 视图 + 触发器，一键还原。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0E2A47"/>
          <w:sz w:val="30"/>
        </w:rPr>
        <w:t>三、怎么重建数据库</w:t>
      </w:r>
    </w:p>
    <w:p>
      <w:pPr>
        <w:spacing w:after="40"/>
      </w:pPr>
      <w:r>
        <w:rPr>
          <w:rFonts w:ascii="微软雅黑" w:hAnsi="微软雅黑" w:eastAsia="微软雅黑"/>
          <w:i w:val="0"/>
          <w:sz w:val="19"/>
        </w:rPr>
        <w:t>在 Navicat 里：右键连接 → 运行 SQL 文件 → sql/subsplit_db_full.sql，一键还原。</w:t>
      </w:r>
    </w:p>
    <w:p>
      <w:pPr>
        <w:spacing w:after="40"/>
      </w:pPr>
      <w:r>
        <w:rPr>
          <w:rFonts w:ascii="微软雅黑" w:hAnsi="微软雅黑" w:eastAsia="微软雅黑"/>
          <w:i w:val="0"/>
          <w:sz w:val="19"/>
        </w:rPr>
        <w:t>或者按顺序跑：01_schema → 02_seed → 04_views_triggers → 06_checks → 03_queries。</w:t>
      </w:r>
    </w:p>
    <w:p>
      <w:pPr>
        <w:spacing w:after="40"/>
      </w:pPr>
      <w:r>
        <w:rPr>
          <w:rFonts w:ascii="微软雅黑" w:hAnsi="微软雅黑" w:eastAsia="微软雅黑"/>
          <w:i w:val="0"/>
          <w:sz w:val="19"/>
        </w:rPr>
        <w:t>命令行：mysql -u root -p &lt; 00_run_all.sql</w:t>
      </w:r>
    </w:p>
    <w:p>
      <w:pPr>
        <w:spacing w:after="160"/>
      </w:pPr>
      <w:r>
        <w:rPr>
          <w:rFonts w:ascii="微软雅黑" w:hAnsi="微软雅黑" w:eastAsia="微软雅黑"/>
          <w:i w:val="0"/>
          <w:color w:val="5A6B7B"/>
          <w:sz w:val="19"/>
        </w:rPr>
        <w:t>顺序不能反：种子里有历史状态（冻结车队、已关闭车队），先建触发器再灌数据会被容量规则正确拒绝。</w:t>
      </w: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0E2A47"/>
          <w:sz w:val="30"/>
        </w:rPr>
        <w:t>四、怎么验证</w:t>
      </w:r>
    </w:p>
    <w:p>
      <w:pPr>
        <w:spacing w:after="120"/>
      </w:pPr>
      <w:r>
        <w:rPr>
          <w:rFonts w:ascii="微软雅黑" w:hAnsi="微软雅黑" w:eastAsia="微软雅黑"/>
          <w:i w:val="0"/>
          <w:sz w:val="19"/>
        </w:rPr>
        <w:t>8 步，第 1–6 步约三分钟，第 7、8 步证明约束真的在起作用。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4"/>
        <w:gridCol w:w="2608"/>
        <w:gridCol w:w="4195"/>
        <w:gridCol w:w="3288"/>
      </w:tblGrid>
      <w:tr>
        <w:tc>
          <w:tcPr>
            <w:tcW w:type="dxa" w:w="454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260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检查什么</w:t>
            </w:r>
          </w:p>
        </w:tc>
        <w:tc>
          <w:tcPr>
            <w:tcW w:type="dxa" w:w="4195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怎么做</w:t>
            </w:r>
          </w:p>
        </w:tc>
        <w:tc>
          <w:tcPr>
            <w:tcW w:type="dxa" w:w="328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什么样算通过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服务在跑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7"/>
              </w:rPr>
              <w:t>服务里 MySQL80 是运行中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7"/>
              </w:rPr>
              <w:t>已启动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连得上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7"/>
              </w:rPr>
              <w:t>Navicat 测试连接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7"/>
              </w:rPr>
              <w:t>成功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结构完整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7"/>
              </w:rPr>
              <w:t>还原整库后展开库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7"/>
              </w:rPr>
              <w:t>11 张表、2 视图、5 触发器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数据进来了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7"/>
              </w:rPr>
              <w:t>五张主表 COUNT(*)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7"/>
              </w:rPr>
              <w:t>300 / 60 / 300 / 300 / 2,172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验收脚本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7"/>
              </w:rPr>
              <w:t>跑 06_checks.sql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7"/>
              </w:rPr>
              <w:t>12 行全 PASS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7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查询出得来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7"/>
              </w:rPr>
              <w:t>跑 03_queries.sql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7"/>
              </w:rPr>
              <w:t>q01 两行、q05 六行、q11 十行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7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约束会拒绝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7"/>
              </w:rPr>
              <w:t>手工执行下面三条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7"/>
              </w:rPr>
              <w:t>每条都报错，数据不变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7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金额对得上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7"/>
              </w:rPr>
              <w:t>SUM(released) 与流水 SUM(amount)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7"/>
              </w:rPr>
              <w:t>两个数相等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i w:val="0"/>
          <w:sz w:val="19"/>
        </w:rPr>
        <w:t>下面三条是故意写错的，必须报错。哪条不报错，说明那条约束没生效。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>把车队塞爆</w:t>
      </w:r>
    </w:p>
    <w:p>
      <w:pPr>
        <w:spacing w:after="20"/>
      </w:pPr>
      <w:r>
        <w:rPr>
          <w:rFonts w:ascii="Consolas" w:hAnsi="Consolas" w:eastAsia="微软雅黑"/>
          <w:i w:val="0"/>
          <w:sz w:val="17"/>
        </w:rPr>
        <w:t>INSERT INTO membership_seat (group_id, member_id, joined_at, expires_at)</w:t>
        <w:br/>
        <w:t>VALUES (2, 2, NOW(), NOW() + INTERVAL 1 YEAR);</w:t>
      </w:r>
    </w:p>
    <w:p>
      <w:pPr>
        <w:spacing w:after="120"/>
      </w:pPr>
      <w:r>
        <w:rPr>
          <w:rFonts w:ascii="微软雅黑" w:hAnsi="微软雅黑" w:eastAsia="微软雅黑"/>
          <w:i w:val="0"/>
          <w:color w:val="5A6B7B"/>
          <w:sz w:val="18"/>
        </w:rPr>
        <w:t>预期：错误 1644，座位超上限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>同一月份付两次</w:t>
      </w:r>
    </w:p>
    <w:p>
      <w:pPr>
        <w:spacing w:after="20"/>
      </w:pPr>
      <w:r>
        <w:rPr>
          <w:rFonts w:ascii="Consolas" w:hAnsi="Consolas" w:eastAsia="微软雅黑"/>
          <w:i w:val="0"/>
          <w:sz w:val="17"/>
        </w:rPr>
        <w:t>INSERT INTO monthly_payout_log (escrow_id, release_month, amount, platform_fee)</w:t>
        <w:br/>
        <w:t>VALUES (1, '2026-09-01', 10.00, 0.50);</w:t>
      </w:r>
    </w:p>
    <w:p>
      <w:pPr>
        <w:spacing w:after="120"/>
      </w:pPr>
      <w:r>
        <w:rPr>
          <w:rFonts w:ascii="微软雅黑" w:hAnsi="微软雅黑" w:eastAsia="微软雅黑"/>
          <w:i w:val="0"/>
          <w:color w:val="5A6B7B"/>
          <w:sz w:val="18"/>
        </w:rPr>
        <w:t>预期：错误 1062，唯一键冲突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>破坏余额恒等式</w:t>
      </w:r>
    </w:p>
    <w:p>
      <w:pPr>
        <w:spacing w:after="20"/>
      </w:pPr>
      <w:r>
        <w:rPr>
          <w:rFonts w:ascii="Consolas" w:hAnsi="Consolas" w:eastAsia="微软雅黑"/>
          <w:i w:val="0"/>
          <w:sz w:val="17"/>
        </w:rPr>
        <w:t>UPDATE escrow_payment SET remaining_amount = 0.01 WHERE escrow_id = 1;</w:t>
      </w:r>
    </w:p>
    <w:p>
      <w:pPr>
        <w:spacing w:after="120"/>
      </w:pPr>
      <w:r>
        <w:rPr>
          <w:rFonts w:ascii="微软雅黑" w:hAnsi="微软雅黑" w:eastAsia="微软雅黑"/>
          <w:i w:val="0"/>
          <w:color w:val="5A6B7B"/>
          <w:sz w:val="18"/>
        </w:rPr>
        <w:t>预期：错误 3819，CHECK 被违反</w:t>
      </w: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0E2A47"/>
          <w:sz w:val="30"/>
        </w:rPr>
        <w:t>五、交付前检查了什么</w:t>
      </w:r>
    </w:p>
    <w:p>
      <w:pPr>
        <w:spacing w:after="120"/>
      </w:pPr>
      <w:r>
        <w:rPr>
          <w:rFonts w:ascii="微软雅黑" w:hAnsi="微软雅黑" w:eastAsia="微软雅黑"/>
          <w:i w:val="0"/>
          <w:sz w:val="19"/>
        </w:rPr>
        <w:t>12 项，全部实跑。任何一行 FAIL 都说明有问题。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5329"/>
        <w:gridCol w:w="2041"/>
        <w:gridCol w:w="1247"/>
      </w:tblGrid>
      <w:tr>
        <w:tc>
          <w:tcPr>
            <w:tcW w:type="dxa" w:w="680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5329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2041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不符合行数</w:t>
            </w:r>
          </w:p>
        </w:tc>
        <w:tc>
          <w:tcPr>
            <w:tcW w:type="dxa" w:w="1247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C01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11 张表都在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11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C02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2 视图 + 5 触发器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7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C03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没有车队超员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C04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余额恒等式成立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C05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余额与流水一致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C06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没有托管单超 12 次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C07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没有月份被付两次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C08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每人一个默认支付方式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C09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信用分与流水一致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C10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座位到期在开始之后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C11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已受理投诉有审核人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C12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凭证时间戳等于最新流水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0E2A47"/>
          <w:sz w:val="30"/>
        </w:rPr>
        <w:t>六、几个值得知道的设计决定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>11 张表不是 7 张</w:t>
      </w:r>
    </w:p>
    <w:p>
      <w:pPr>
        <w:spacing w:after="120"/>
      </w:pPr>
      <w:r>
        <w:rPr>
          <w:rFonts w:ascii="微软雅黑" w:hAnsi="微软雅黑" w:eastAsia="微软雅黑"/>
          <w:i w:val="0"/>
          <w:color w:val="5A6B7B"/>
          <w:sz w:val="19"/>
        </w:rPr>
        <w:t>多出来的四张是因为“一个值不够”：投诉、改密历史、支付方式、信用变动都需要各自成行。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>座位上限放在产品表</w:t>
      </w:r>
    </w:p>
    <w:p>
      <w:pPr>
        <w:spacing w:after="120"/>
      </w:pPr>
      <w:r>
        <w:rPr>
          <w:rFonts w:ascii="微软雅黑" w:hAnsi="微软雅黑" w:eastAsia="微软雅黑"/>
          <w:i w:val="0"/>
          <w:color w:val="5A6B7B"/>
          <w:sz w:val="19"/>
        </w:rPr>
        <w:t>复制进每个车队会造出传递依赖；触发器去 join 读它。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>四个派生值是存下来的</w:t>
      </w:r>
    </w:p>
    <w:p>
      <w:pPr>
        <w:spacing w:after="120"/>
      </w:pPr>
      <w:r>
        <w:rPr>
          <w:rFonts w:ascii="微软雅黑" w:hAnsi="微软雅黑" w:eastAsia="微软雅黑"/>
          <w:i w:val="0"/>
          <w:color w:val="5A6B7B"/>
          <w:sz w:val="19"/>
        </w:rPr>
        <w:t>已释放金额、剩余金额、信用分、满员时间，各有 CHECK 或触发器兜底，Q11 对账。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>退款走人工审核</w:t>
      </w:r>
    </w:p>
    <w:p>
      <w:pPr>
        <w:spacing w:after="120"/>
      </w:pPr>
      <w:r>
        <w:rPr>
          <w:rFonts w:ascii="微软雅黑" w:hAnsi="微软雅黑" w:eastAsia="微软雅黑"/>
          <w:i w:val="0"/>
          <w:color w:val="5A6B7B"/>
          <w:sz w:val="19"/>
        </w:rPr>
        <w:t>自动退款会被串通的人玩坏；数据库负责记录、冻结、排队，人来决定。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>邮箱字段已移除</w:t>
      </w:r>
    </w:p>
    <w:p>
      <w:pPr>
        <w:spacing w:after="120"/>
      </w:pPr>
      <w:r>
        <w:rPr>
          <w:rFonts w:ascii="微软雅黑" w:hAnsi="微软雅黑" w:eastAsia="微软雅黑"/>
          <w:i w:val="0"/>
          <w:color w:val="5A6B7B"/>
          <w:sz w:val="19"/>
        </w:rPr>
        <w:t>用户表不再存邮箱：合成数据没法给出可信的机构邮箱，留着反而是个破绽。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