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is no rational ground for curtailing the cultural freedoms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