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social and economic consequences of casino gambling outweigh the initial revenue that may be generated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