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one-child policy is challenged in principle and in practice for violating a human right to determine the size of one's own family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