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Ninth Circuit affirmed the District Court's Summary Judgment for the VSDA by holding:  The Act is a presumptively invalid content-based restriction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