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Prior and during the Brown v. case, parties like the Entertainment Software Association (ESA) sought to overturn similar state laws that placed limits on the sales of violent video games to minors in Michigan[REF] and Illinois [REF]. The ESA won these cases, with the laws being found unconstitutional and overly restrictive of protected speech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