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education and services supplied by the Title X-funded clinics support young individuals and low-income families. The goals of developing healthy families are accomplished by helping individuals and couples decide whether to have children and when the appropriate time to do so would be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