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Says Peter Raven, former President of the American Association for the Advancement of Science (AAAS) in their seminal work [REF], 'Where do we stand in our efforts to achieve a sustainable world? Clearly, the past half century has been a traumatic one, as the collective impact of human numbers, affluence (consumption per individual) and our choices of technology continue to exploit rapidly an increasing proportion of the world's resources at an unsustainable rate.. During a remarkably short period of time, we have lost a quarter of the world's topsoil and a fifth of its agricultural land, altered the composition of the atmosphere profoundly, and destroyed a major proportion of our forests and other natural habitats without replacing them. Worst of all, we have driven the rate of biological extinction, the permanent loss of species, up several hundred times beyond its historical levels, and are threatened with the loss of a majority of all species by the end of the 21st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