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following the Norwegian example, after January 27, 2014, women must represent at least 20% of board members in all stock exchange listed or state owned companies. After January 27, 2017, the proportion will increase to 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