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following the Norwegian example, after January 27, 2014, women must represent at least 20% of board members in all stock exchange listed or state owned companies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